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00AA" w14:textId="4BCAA11C" w:rsidR="00B1114E" w:rsidRDefault="00BD149E">
      <w:pPr>
        <w:rPr>
          <w:b/>
          <w:bCs/>
          <w:i/>
          <w:iCs/>
          <w:sz w:val="28"/>
          <w:szCs w:val="28"/>
          <w:u w:val="single"/>
          <w:lang w:val="el-GR"/>
        </w:rPr>
      </w:pPr>
      <w:r w:rsidRPr="00BD149E">
        <w:rPr>
          <w:b/>
          <w:bCs/>
          <w:i/>
          <w:iCs/>
          <w:sz w:val="28"/>
          <w:szCs w:val="28"/>
          <w:u w:val="single"/>
          <w:lang w:val="el-GR"/>
        </w:rPr>
        <w:t>περί Ρυθμίσεως Οδών και Οικοδομών (Τροποποιητικός) (</w:t>
      </w:r>
      <w:proofErr w:type="spellStart"/>
      <w:r w:rsidRPr="00BD149E">
        <w:rPr>
          <w:b/>
          <w:bCs/>
          <w:i/>
          <w:iCs/>
          <w:sz w:val="28"/>
          <w:szCs w:val="28"/>
          <w:u w:val="single"/>
          <w:lang w:val="el-GR"/>
        </w:rPr>
        <w:t>Αρ</w:t>
      </w:r>
      <w:proofErr w:type="spellEnd"/>
      <w:r w:rsidRPr="00BD149E">
        <w:rPr>
          <w:b/>
          <w:bCs/>
          <w:i/>
          <w:iCs/>
          <w:sz w:val="28"/>
          <w:szCs w:val="28"/>
          <w:u w:val="single"/>
          <w:lang w:val="el-GR"/>
        </w:rPr>
        <w:t>. 2) Νόμος του 2026</w:t>
      </w:r>
    </w:p>
    <w:p w14:paraId="310FF85B" w14:textId="77777777" w:rsidR="00BD149E" w:rsidRDefault="00BD149E">
      <w:pPr>
        <w:rPr>
          <w:i/>
          <w:iCs/>
          <w:sz w:val="24"/>
          <w:lang w:val="el-GR"/>
        </w:rPr>
      </w:pPr>
    </w:p>
    <w:p w14:paraId="037DFBE1" w14:textId="057842AA" w:rsidR="00AA1BA1" w:rsidRPr="00AA1BA1" w:rsidRDefault="00AA1BA1">
      <w:pPr>
        <w:rPr>
          <w:sz w:val="24"/>
          <w:lang w:val="el-GR"/>
        </w:rPr>
      </w:pPr>
      <w:r>
        <w:rPr>
          <w:sz w:val="24"/>
          <w:lang w:val="el-GR"/>
        </w:rPr>
        <w:t>Τ</w:t>
      </w:r>
      <w:r w:rsidRPr="00AA1BA1">
        <w:rPr>
          <w:sz w:val="24"/>
          <w:lang w:val="el-GR"/>
        </w:rPr>
        <w:t>ο νομοσχέδιο εισάγει για πρώτη φορά στην Κύπρο τον θεσμό των Ελεγκτών Δόμησης, οι οποίοι θα διενεργούν ανεξάρτητους ελέγχους κατά την κατασκευή οικοδομών εκ μέρους της αρμόδιας αρχής, με στόχο την ενίσχυση της συμμόρφωσης με τις άδειες και τα εγκεκριμένα σχέδια.</w:t>
      </w:r>
    </w:p>
    <w:p w14:paraId="5E308F8E" w14:textId="77777777" w:rsidR="00B1114E" w:rsidRPr="00B1114E" w:rsidRDefault="00B1114E" w:rsidP="00B1114E">
      <w:pPr>
        <w:numPr>
          <w:ilvl w:val="0"/>
          <w:numId w:val="1"/>
        </w:numPr>
        <w:rPr>
          <w:sz w:val="24"/>
          <w:lang w:val="el-GR"/>
        </w:rPr>
      </w:pPr>
      <w:r w:rsidRPr="00B1114E">
        <w:rPr>
          <w:sz w:val="24"/>
          <w:lang w:val="el-GR"/>
        </w:rPr>
        <w:t xml:space="preserve">Θεσμοθετείται ο ρόλος του Ελεγκτή Δόμησης ως ανεξάρτητου επαγγελματία που ενεργεί εκ μέρους της αρμόδιας αρχής για τη διενέργεια οικοδομικών ελέγχων. </w:t>
      </w:r>
    </w:p>
    <w:p w14:paraId="08003360" w14:textId="77777777" w:rsidR="00B1114E" w:rsidRPr="00B1114E" w:rsidRDefault="00B1114E" w:rsidP="00B1114E">
      <w:pPr>
        <w:numPr>
          <w:ilvl w:val="0"/>
          <w:numId w:val="1"/>
        </w:numPr>
        <w:rPr>
          <w:sz w:val="24"/>
          <w:lang w:val="el-GR"/>
        </w:rPr>
      </w:pPr>
      <w:r w:rsidRPr="00B1114E">
        <w:rPr>
          <w:sz w:val="24"/>
          <w:lang w:val="el-GR"/>
        </w:rPr>
        <w:t xml:space="preserve">Δημιουργείται Ηλεκτρονικό Μητρώο Ελεγκτών Δόμησης, το οποίο θα τηρείται από το ΕΤΕΚ. </w:t>
      </w:r>
    </w:p>
    <w:p w14:paraId="72E4E44C" w14:textId="77777777" w:rsidR="00B1114E" w:rsidRPr="00B1114E" w:rsidRDefault="00B1114E" w:rsidP="00B1114E">
      <w:pPr>
        <w:rPr>
          <w:sz w:val="24"/>
          <w:lang w:val="el-GR"/>
        </w:rPr>
      </w:pPr>
      <w:r w:rsidRPr="00B1114E">
        <w:rPr>
          <w:sz w:val="24"/>
          <w:lang w:val="el-GR"/>
        </w:rPr>
        <w:t>Οι Ελεγκτές Δόμησης θα πρέπει μεταξύ άλλων:</w:t>
      </w:r>
    </w:p>
    <w:p w14:paraId="52172D79" w14:textId="147A7E06" w:rsidR="00B1114E" w:rsidRPr="00737ED7" w:rsidRDefault="00B1114E" w:rsidP="00737ED7">
      <w:pPr>
        <w:pStyle w:val="ListParagraph"/>
        <w:numPr>
          <w:ilvl w:val="0"/>
          <w:numId w:val="14"/>
        </w:numPr>
        <w:rPr>
          <w:sz w:val="24"/>
          <w:lang w:val="el-GR"/>
        </w:rPr>
      </w:pPr>
      <w:r w:rsidRPr="00737ED7">
        <w:rPr>
          <w:sz w:val="24"/>
          <w:lang w:val="el-GR"/>
        </w:rPr>
        <w:t xml:space="preserve">να είναι εγγεγραμμένοι στο </w:t>
      </w:r>
      <w:proofErr w:type="spellStart"/>
      <w:r w:rsidRPr="00737ED7">
        <w:rPr>
          <w:sz w:val="24"/>
          <w:lang w:val="el-GR"/>
        </w:rPr>
        <w:t>στο</w:t>
      </w:r>
      <w:proofErr w:type="spellEnd"/>
      <w:r w:rsidRPr="00737ED7">
        <w:rPr>
          <w:sz w:val="24"/>
          <w:lang w:val="el-GR"/>
        </w:rPr>
        <w:t xml:space="preserve"> μητρώο μελών του ΕΤΕΚ για τουλάχιστον 10 χρόνια </w:t>
      </w:r>
    </w:p>
    <w:p w14:paraId="5E384A28" w14:textId="77777777" w:rsidR="00B1114E" w:rsidRPr="00B1114E" w:rsidRDefault="00B1114E" w:rsidP="00737ED7">
      <w:pPr>
        <w:numPr>
          <w:ilvl w:val="0"/>
          <w:numId w:val="14"/>
        </w:numPr>
        <w:rPr>
          <w:sz w:val="24"/>
          <w:lang w:val="el-GR"/>
        </w:rPr>
      </w:pPr>
      <w:r w:rsidRPr="00B1114E">
        <w:rPr>
          <w:sz w:val="24"/>
          <w:lang w:val="el-GR"/>
        </w:rPr>
        <w:t xml:space="preserve">να διαθέτουν τουλάχιστον 10 χρόνια επαγγελματικής εμπειρίας, </w:t>
      </w:r>
    </w:p>
    <w:p w14:paraId="3081BA26" w14:textId="34A0BCB3" w:rsidR="00B1114E" w:rsidRDefault="00B1114E" w:rsidP="00737ED7">
      <w:pPr>
        <w:numPr>
          <w:ilvl w:val="0"/>
          <w:numId w:val="14"/>
        </w:numPr>
        <w:rPr>
          <w:sz w:val="24"/>
          <w:lang w:val="el-GR"/>
        </w:rPr>
      </w:pPr>
      <w:r w:rsidRPr="00B1114E">
        <w:rPr>
          <w:sz w:val="24"/>
          <w:lang w:val="el-GR"/>
        </w:rPr>
        <w:t xml:space="preserve">να κατέχουν αποδεδειγμένη πείρα στην εκπόνηση μελετών και στην επίβλεψη έργων ή και στην εξέταση αιτήσεων για </w:t>
      </w:r>
      <w:proofErr w:type="spellStart"/>
      <w:r w:rsidRPr="00B1114E">
        <w:rPr>
          <w:sz w:val="24"/>
          <w:lang w:val="el-GR"/>
        </w:rPr>
        <w:t>αδειοδότηση</w:t>
      </w:r>
      <w:proofErr w:type="spellEnd"/>
      <w:r w:rsidRPr="00B1114E">
        <w:rPr>
          <w:sz w:val="24"/>
          <w:lang w:val="el-GR"/>
        </w:rPr>
        <w:t xml:space="preserve"> τουλάχιστον 10 ετών, </w:t>
      </w:r>
    </w:p>
    <w:p w14:paraId="1E3EA164" w14:textId="2BDC9C95" w:rsidR="00B1114E" w:rsidRPr="00B1114E" w:rsidRDefault="00B1114E" w:rsidP="00737ED7">
      <w:pPr>
        <w:numPr>
          <w:ilvl w:val="0"/>
          <w:numId w:val="14"/>
        </w:numPr>
        <w:rPr>
          <w:sz w:val="24"/>
          <w:lang w:val="el-GR"/>
        </w:rPr>
      </w:pPr>
      <w:r>
        <w:rPr>
          <w:sz w:val="24"/>
          <w:lang w:val="el-GR"/>
        </w:rPr>
        <w:t xml:space="preserve">να </w:t>
      </w:r>
      <w:r w:rsidRPr="00B1114E">
        <w:rPr>
          <w:sz w:val="24"/>
          <w:lang w:val="el-GR"/>
        </w:rPr>
        <w:t>κατέχουν εν ισχύ άδεια άσκησης επαγγέλματος στον οικείο κλάδο</w:t>
      </w:r>
    </w:p>
    <w:p w14:paraId="7BCF0091" w14:textId="77777777" w:rsidR="00B1114E" w:rsidRPr="00B1114E" w:rsidRDefault="00B1114E" w:rsidP="00737ED7">
      <w:pPr>
        <w:numPr>
          <w:ilvl w:val="0"/>
          <w:numId w:val="14"/>
        </w:numPr>
        <w:rPr>
          <w:sz w:val="24"/>
          <w:lang w:val="el-GR"/>
        </w:rPr>
      </w:pPr>
      <w:r w:rsidRPr="00B1114E">
        <w:rPr>
          <w:sz w:val="24"/>
          <w:lang w:val="el-GR"/>
        </w:rPr>
        <w:t xml:space="preserve">να διαθέτουν ασφάλιση επαγγελματικής ευθύνης, </w:t>
      </w:r>
    </w:p>
    <w:p w14:paraId="4F55C6CB" w14:textId="77777777" w:rsidR="00B1114E" w:rsidRPr="00B1114E" w:rsidRDefault="00B1114E" w:rsidP="00737ED7">
      <w:pPr>
        <w:numPr>
          <w:ilvl w:val="0"/>
          <w:numId w:val="14"/>
        </w:numPr>
        <w:rPr>
          <w:sz w:val="24"/>
          <w:lang w:val="el-GR"/>
        </w:rPr>
      </w:pPr>
      <w:r w:rsidRPr="00B1114E">
        <w:rPr>
          <w:sz w:val="24"/>
          <w:lang w:val="el-GR"/>
        </w:rPr>
        <w:t xml:space="preserve">να παρακολουθούν εξειδικευμένη εκπαίδευση, </w:t>
      </w:r>
    </w:p>
    <w:p w14:paraId="28B82700" w14:textId="77777777" w:rsidR="00B1114E" w:rsidRPr="00B1114E" w:rsidRDefault="00B1114E" w:rsidP="00737ED7">
      <w:pPr>
        <w:numPr>
          <w:ilvl w:val="0"/>
          <w:numId w:val="14"/>
        </w:numPr>
        <w:rPr>
          <w:sz w:val="24"/>
          <w:lang w:val="el-GR"/>
        </w:rPr>
      </w:pPr>
      <w:r w:rsidRPr="00B1114E">
        <w:rPr>
          <w:sz w:val="24"/>
          <w:lang w:val="el-GR"/>
        </w:rPr>
        <w:t xml:space="preserve">να επιτυγχάνουν σε εξετάσεις που θα καθορίζονται από το ΕΤΕΚ και το Υπουργείο Εσωτερικών. </w:t>
      </w:r>
    </w:p>
    <w:p w14:paraId="7107DC2C" w14:textId="77777777" w:rsidR="00737ED7" w:rsidRPr="00737ED7" w:rsidRDefault="00737ED7" w:rsidP="00737ED7">
      <w:pPr>
        <w:ind w:left="720"/>
        <w:rPr>
          <w:sz w:val="24"/>
          <w:lang w:val="el-GR"/>
        </w:rPr>
      </w:pPr>
    </w:p>
    <w:p w14:paraId="593F4E04" w14:textId="454E89C3" w:rsidR="00B1114E" w:rsidRPr="00B1114E" w:rsidRDefault="00B1114E" w:rsidP="00B1114E">
      <w:pPr>
        <w:numPr>
          <w:ilvl w:val="0"/>
          <w:numId w:val="3"/>
        </w:numPr>
        <w:rPr>
          <w:sz w:val="24"/>
          <w:lang w:val="el-GR"/>
        </w:rPr>
      </w:pPr>
      <w:r w:rsidRPr="00B1114E">
        <w:rPr>
          <w:sz w:val="24"/>
          <w:lang w:val="el-GR"/>
        </w:rPr>
        <w:t xml:space="preserve">Παρέχεται εξουσία στον Υπουργό να εκδίδει διατάγματα που θα καθορίζουν: </w:t>
      </w:r>
    </w:p>
    <w:p w14:paraId="6CA0CB76" w14:textId="77777777" w:rsidR="00B1114E" w:rsidRPr="00B1114E" w:rsidRDefault="00B1114E" w:rsidP="00737ED7">
      <w:pPr>
        <w:numPr>
          <w:ilvl w:val="1"/>
          <w:numId w:val="15"/>
        </w:numPr>
        <w:rPr>
          <w:sz w:val="24"/>
          <w:lang w:val="el-GR"/>
        </w:rPr>
      </w:pPr>
      <w:r w:rsidRPr="00B1114E">
        <w:rPr>
          <w:sz w:val="24"/>
          <w:lang w:val="el-GR"/>
        </w:rPr>
        <w:t xml:space="preserve">τις κατηγορίες αναπτύξεων που θα υπόκεινται σε έλεγχο, </w:t>
      </w:r>
    </w:p>
    <w:p w14:paraId="6FAA702A" w14:textId="77777777" w:rsidR="00B1114E" w:rsidRPr="00B1114E" w:rsidRDefault="00B1114E" w:rsidP="00737ED7">
      <w:pPr>
        <w:numPr>
          <w:ilvl w:val="1"/>
          <w:numId w:val="15"/>
        </w:numPr>
        <w:rPr>
          <w:sz w:val="24"/>
        </w:rPr>
      </w:pPr>
      <w:r w:rsidRPr="00B1114E">
        <w:rPr>
          <w:sz w:val="24"/>
        </w:rPr>
        <w:t xml:space="preserve">τα </w:t>
      </w:r>
      <w:proofErr w:type="spellStart"/>
      <w:r w:rsidRPr="00B1114E">
        <w:rPr>
          <w:sz w:val="24"/>
        </w:rPr>
        <w:t>στάδι</w:t>
      </w:r>
      <w:proofErr w:type="spellEnd"/>
      <w:r w:rsidRPr="00B1114E">
        <w:rPr>
          <w:sz w:val="24"/>
        </w:rPr>
        <w:t xml:space="preserve">α </w:t>
      </w:r>
      <w:proofErr w:type="spellStart"/>
      <w:r w:rsidRPr="00B1114E">
        <w:rPr>
          <w:sz w:val="24"/>
        </w:rPr>
        <w:t>ελέγχου</w:t>
      </w:r>
      <w:proofErr w:type="spellEnd"/>
      <w:r w:rsidRPr="00B1114E">
        <w:rPr>
          <w:sz w:val="24"/>
        </w:rPr>
        <w:t xml:space="preserve">, </w:t>
      </w:r>
    </w:p>
    <w:p w14:paraId="789DF6A9" w14:textId="77777777" w:rsidR="00B1114E" w:rsidRPr="00B1114E" w:rsidRDefault="00B1114E" w:rsidP="00737ED7">
      <w:pPr>
        <w:numPr>
          <w:ilvl w:val="1"/>
          <w:numId w:val="15"/>
        </w:numPr>
        <w:rPr>
          <w:sz w:val="24"/>
          <w:lang w:val="el-GR"/>
        </w:rPr>
      </w:pPr>
      <w:r w:rsidRPr="00B1114E">
        <w:rPr>
          <w:sz w:val="24"/>
          <w:lang w:val="el-GR"/>
        </w:rPr>
        <w:t xml:space="preserve">τα προσόντα των Ελεγκτών Δόμησης, </w:t>
      </w:r>
    </w:p>
    <w:p w14:paraId="5F0CB7E4" w14:textId="77777777" w:rsidR="00B1114E" w:rsidRPr="00B1114E" w:rsidRDefault="00B1114E" w:rsidP="00737ED7">
      <w:pPr>
        <w:numPr>
          <w:ilvl w:val="1"/>
          <w:numId w:val="15"/>
        </w:numPr>
        <w:rPr>
          <w:sz w:val="24"/>
          <w:lang w:val="el-GR"/>
        </w:rPr>
      </w:pPr>
      <w:r w:rsidRPr="00B1114E">
        <w:rPr>
          <w:sz w:val="24"/>
          <w:lang w:val="el-GR"/>
        </w:rPr>
        <w:t xml:space="preserve">τις διαδικασίες ελέγχου, προσφυγών και επιβολής κυρώσεων. </w:t>
      </w:r>
    </w:p>
    <w:p w14:paraId="66FA9EBC" w14:textId="77777777" w:rsidR="00737ED7" w:rsidRDefault="00737ED7" w:rsidP="00B1114E">
      <w:pPr>
        <w:rPr>
          <w:sz w:val="24"/>
          <w:lang w:val="el-GR"/>
        </w:rPr>
      </w:pPr>
    </w:p>
    <w:p w14:paraId="032E91B1" w14:textId="5B5E9AB6" w:rsidR="00B1114E" w:rsidRPr="00737ED7" w:rsidRDefault="00B1114E" w:rsidP="00737ED7">
      <w:pPr>
        <w:pStyle w:val="ListParagraph"/>
        <w:numPr>
          <w:ilvl w:val="0"/>
          <w:numId w:val="16"/>
        </w:numPr>
        <w:rPr>
          <w:sz w:val="24"/>
          <w:lang w:val="el-GR"/>
        </w:rPr>
      </w:pPr>
      <w:r w:rsidRPr="00737ED7">
        <w:rPr>
          <w:sz w:val="24"/>
          <w:lang w:val="el-GR"/>
        </w:rPr>
        <w:t xml:space="preserve">Για τις αναπτύξεις που θα καθοριστούν με διάταγμα προβλέπονται </w:t>
      </w:r>
      <w:r w:rsidR="00737ED7">
        <w:rPr>
          <w:sz w:val="24"/>
          <w:lang w:val="el-GR"/>
        </w:rPr>
        <w:t>3</w:t>
      </w:r>
      <w:r w:rsidRPr="00737ED7">
        <w:rPr>
          <w:sz w:val="24"/>
          <w:lang w:val="el-GR"/>
        </w:rPr>
        <w:t xml:space="preserve"> έλεγχοι:</w:t>
      </w:r>
      <w:r w:rsidR="00737ED7">
        <w:rPr>
          <w:sz w:val="24"/>
          <w:lang w:val="el-GR"/>
        </w:rPr>
        <w:t xml:space="preserve"> (δεν διευκρινίζεται αν υποχρεωτικά πρέπει να γίνονται και οι 3 </w:t>
      </w:r>
      <w:proofErr w:type="spellStart"/>
      <w:r w:rsidR="00737ED7">
        <w:rPr>
          <w:sz w:val="24"/>
          <w:lang w:val="el-GR"/>
        </w:rPr>
        <w:t>ελέγχοι</w:t>
      </w:r>
      <w:proofErr w:type="spellEnd"/>
      <w:r w:rsidR="00737ED7">
        <w:rPr>
          <w:sz w:val="24"/>
          <w:lang w:val="el-GR"/>
        </w:rPr>
        <w:t>)</w:t>
      </w:r>
    </w:p>
    <w:p w14:paraId="2C97F683" w14:textId="5ABB5DDE" w:rsidR="00B1114E" w:rsidRPr="00B1114E" w:rsidRDefault="00B1114E" w:rsidP="00737ED7">
      <w:pPr>
        <w:numPr>
          <w:ilvl w:val="0"/>
          <w:numId w:val="17"/>
        </w:numPr>
        <w:rPr>
          <w:sz w:val="24"/>
          <w:lang w:val="el-GR"/>
        </w:rPr>
      </w:pPr>
      <w:r w:rsidRPr="00B1114E">
        <w:rPr>
          <w:sz w:val="24"/>
          <w:lang w:val="el-GR"/>
        </w:rPr>
        <w:t>Αρχικός έλεγχος (</w:t>
      </w:r>
      <w:r w:rsidR="00737ED7" w:rsidRPr="00737ED7">
        <w:rPr>
          <w:sz w:val="24"/>
          <w:lang w:val="el-GR"/>
        </w:rPr>
        <w:t xml:space="preserve">μετά την ολοκλήρωση </w:t>
      </w:r>
      <w:r w:rsidR="00737ED7">
        <w:rPr>
          <w:sz w:val="24"/>
          <w:lang w:val="el-GR"/>
        </w:rPr>
        <w:t xml:space="preserve">της </w:t>
      </w:r>
      <w:r w:rsidR="00737ED7" w:rsidRPr="00737ED7">
        <w:rPr>
          <w:sz w:val="24"/>
          <w:lang w:val="el-GR"/>
        </w:rPr>
        <w:t>θεμελίωσης</w:t>
      </w:r>
      <w:r w:rsidRPr="00B1114E">
        <w:rPr>
          <w:sz w:val="24"/>
          <w:lang w:val="el-GR"/>
        </w:rPr>
        <w:t xml:space="preserve">). </w:t>
      </w:r>
    </w:p>
    <w:p w14:paraId="5CD8D6CF" w14:textId="7D56AF39" w:rsidR="00B1114E" w:rsidRPr="00B1114E" w:rsidRDefault="00B1114E" w:rsidP="00737ED7">
      <w:pPr>
        <w:numPr>
          <w:ilvl w:val="0"/>
          <w:numId w:val="17"/>
        </w:numPr>
        <w:rPr>
          <w:sz w:val="24"/>
          <w:lang w:val="el-GR"/>
        </w:rPr>
      </w:pPr>
      <w:r w:rsidRPr="00B1114E">
        <w:rPr>
          <w:sz w:val="24"/>
          <w:lang w:val="el-GR"/>
        </w:rPr>
        <w:lastRenderedPageBreak/>
        <w:t>Ενδιάμεσος έλεγχος (ολοκλήρωση φέροντος οργανισμού</w:t>
      </w:r>
      <w:r w:rsidR="004B630B">
        <w:rPr>
          <w:sz w:val="24"/>
          <w:lang w:val="el-GR"/>
        </w:rPr>
        <w:t xml:space="preserve"> της οικοδομής</w:t>
      </w:r>
      <w:r w:rsidRPr="00B1114E">
        <w:rPr>
          <w:sz w:val="24"/>
          <w:lang w:val="el-GR"/>
        </w:rPr>
        <w:t xml:space="preserve">). </w:t>
      </w:r>
    </w:p>
    <w:p w14:paraId="05B59E2B" w14:textId="77777777" w:rsidR="00B1114E" w:rsidRPr="00B1114E" w:rsidRDefault="00B1114E" w:rsidP="00737ED7">
      <w:pPr>
        <w:numPr>
          <w:ilvl w:val="0"/>
          <w:numId w:val="17"/>
        </w:numPr>
        <w:rPr>
          <w:sz w:val="24"/>
        </w:rPr>
      </w:pPr>
      <w:proofErr w:type="spellStart"/>
      <w:r w:rsidRPr="00B1114E">
        <w:rPr>
          <w:sz w:val="24"/>
        </w:rPr>
        <w:t>Τελικός</w:t>
      </w:r>
      <w:proofErr w:type="spellEnd"/>
      <w:r w:rsidRPr="00B1114E">
        <w:rPr>
          <w:sz w:val="24"/>
        </w:rPr>
        <w:t xml:space="preserve"> </w:t>
      </w:r>
      <w:proofErr w:type="spellStart"/>
      <w:r w:rsidRPr="00B1114E">
        <w:rPr>
          <w:sz w:val="24"/>
        </w:rPr>
        <w:t>έλεγχος</w:t>
      </w:r>
      <w:proofErr w:type="spellEnd"/>
      <w:r w:rsidRPr="00B1114E">
        <w:rPr>
          <w:sz w:val="24"/>
        </w:rPr>
        <w:t xml:space="preserve"> (</w:t>
      </w:r>
      <w:proofErr w:type="spellStart"/>
      <w:r w:rsidRPr="00B1114E">
        <w:rPr>
          <w:sz w:val="24"/>
        </w:rPr>
        <w:t>ολοκλήρωση</w:t>
      </w:r>
      <w:proofErr w:type="spellEnd"/>
      <w:r w:rsidRPr="00B1114E">
        <w:rPr>
          <w:sz w:val="24"/>
        </w:rPr>
        <w:t xml:space="preserve"> </w:t>
      </w:r>
      <w:proofErr w:type="spellStart"/>
      <w:r w:rsidRPr="00B1114E">
        <w:rPr>
          <w:sz w:val="24"/>
        </w:rPr>
        <w:t>οικοδομής</w:t>
      </w:r>
      <w:proofErr w:type="spellEnd"/>
      <w:r w:rsidRPr="00B1114E">
        <w:rPr>
          <w:sz w:val="24"/>
        </w:rPr>
        <w:t xml:space="preserve">). </w:t>
      </w:r>
    </w:p>
    <w:p w14:paraId="1A65CBFD" w14:textId="77777777" w:rsidR="004B630B" w:rsidRPr="004B630B" w:rsidRDefault="004B630B" w:rsidP="004B630B">
      <w:pPr>
        <w:ind w:left="720"/>
        <w:rPr>
          <w:sz w:val="24"/>
          <w:lang w:val="el-GR"/>
        </w:rPr>
      </w:pPr>
    </w:p>
    <w:p w14:paraId="55752865" w14:textId="111162F1" w:rsidR="00B1114E" w:rsidRDefault="00B1114E" w:rsidP="004B630B">
      <w:pPr>
        <w:pStyle w:val="ListParagraph"/>
        <w:numPr>
          <w:ilvl w:val="0"/>
          <w:numId w:val="5"/>
        </w:numPr>
        <w:rPr>
          <w:sz w:val="24"/>
          <w:lang w:val="el-GR"/>
        </w:rPr>
      </w:pPr>
      <w:r w:rsidRPr="004B630B">
        <w:rPr>
          <w:sz w:val="24"/>
          <w:lang w:val="el-GR"/>
        </w:rPr>
        <w:t xml:space="preserve">Μετά από κάθε έλεγχο ο Ελεγκτής Δόμησης εκδίδει επίσημο πόρισμα. Το πόρισμα κοινοποιείται στον ιδιοκτήτη, τον επιβλέποντα μηχανικό και την αρμόδια αρχή. Σε περίπτωση παρατυπιών ενημερώνεται επίσης το ΕΤΕΚ και άλλες αρμόδιες αρχές όπου απαιτείται. </w:t>
      </w:r>
    </w:p>
    <w:p w14:paraId="7F7C34CF" w14:textId="77777777" w:rsidR="004B630B" w:rsidRPr="004B630B" w:rsidRDefault="004B630B" w:rsidP="004B630B">
      <w:pPr>
        <w:pStyle w:val="ListParagraph"/>
        <w:rPr>
          <w:sz w:val="24"/>
          <w:lang w:val="el-GR"/>
        </w:rPr>
      </w:pPr>
    </w:p>
    <w:p w14:paraId="0A9B9B03" w14:textId="5B02E56E" w:rsidR="00B1114E" w:rsidRPr="004B630B" w:rsidRDefault="00B1114E" w:rsidP="004B630B">
      <w:pPr>
        <w:pStyle w:val="ListParagraph"/>
        <w:numPr>
          <w:ilvl w:val="0"/>
          <w:numId w:val="5"/>
        </w:numPr>
        <w:rPr>
          <w:sz w:val="24"/>
        </w:rPr>
      </w:pPr>
      <w:proofErr w:type="spellStart"/>
      <w:r w:rsidRPr="004B630B">
        <w:rPr>
          <w:sz w:val="24"/>
        </w:rPr>
        <w:t>Δικ</w:t>
      </w:r>
      <w:proofErr w:type="spellEnd"/>
      <w:r w:rsidRPr="004B630B">
        <w:rPr>
          <w:sz w:val="24"/>
        </w:rPr>
        <w:t>αίωμα π</w:t>
      </w:r>
      <w:proofErr w:type="spellStart"/>
      <w:r w:rsidRPr="004B630B">
        <w:rPr>
          <w:sz w:val="24"/>
        </w:rPr>
        <w:t>ροσφυγής</w:t>
      </w:r>
      <w:proofErr w:type="spellEnd"/>
      <w:r w:rsidR="004B630B">
        <w:rPr>
          <w:sz w:val="24"/>
          <w:lang w:val="el-GR"/>
        </w:rPr>
        <w:t>:</w:t>
      </w:r>
    </w:p>
    <w:p w14:paraId="0E968049" w14:textId="77777777" w:rsidR="00B1114E" w:rsidRPr="00B1114E" w:rsidRDefault="00B1114E" w:rsidP="004B630B">
      <w:pPr>
        <w:numPr>
          <w:ilvl w:val="0"/>
          <w:numId w:val="18"/>
        </w:numPr>
        <w:rPr>
          <w:sz w:val="24"/>
          <w:lang w:val="el-GR"/>
        </w:rPr>
      </w:pPr>
      <w:r w:rsidRPr="00B1114E">
        <w:rPr>
          <w:sz w:val="24"/>
          <w:lang w:val="el-GR"/>
        </w:rPr>
        <w:t xml:space="preserve">Δημιουργείται Επιτροπή Εξέτασης Προσφυγών κατά πορισμάτων Ελεγκτών Δόμησης. </w:t>
      </w:r>
    </w:p>
    <w:p w14:paraId="3EC41ADB" w14:textId="77777777" w:rsidR="00B1114E" w:rsidRPr="00B1114E" w:rsidRDefault="00B1114E" w:rsidP="004B630B">
      <w:pPr>
        <w:numPr>
          <w:ilvl w:val="0"/>
          <w:numId w:val="18"/>
        </w:numPr>
        <w:rPr>
          <w:sz w:val="24"/>
          <w:lang w:val="el-GR"/>
        </w:rPr>
      </w:pPr>
      <w:r w:rsidRPr="00B1114E">
        <w:rPr>
          <w:sz w:val="24"/>
          <w:lang w:val="el-GR"/>
        </w:rPr>
        <w:t xml:space="preserve">Δίνεται δικαίωμα υποβολής προσφυγής εντός 10 ημερών. </w:t>
      </w:r>
    </w:p>
    <w:p w14:paraId="04470F17" w14:textId="77777777" w:rsidR="00B1114E" w:rsidRDefault="00B1114E" w:rsidP="004B630B">
      <w:pPr>
        <w:numPr>
          <w:ilvl w:val="0"/>
          <w:numId w:val="18"/>
        </w:numPr>
        <w:rPr>
          <w:sz w:val="24"/>
          <w:lang w:val="el-GR"/>
        </w:rPr>
      </w:pPr>
      <w:r w:rsidRPr="00B1114E">
        <w:rPr>
          <w:sz w:val="24"/>
          <w:lang w:val="el-GR"/>
        </w:rPr>
        <w:t xml:space="preserve">Καθορίζεται παράβολο €50 για την εξέταση της προσφυγής. </w:t>
      </w:r>
    </w:p>
    <w:p w14:paraId="59F7A6C5" w14:textId="77777777" w:rsidR="004B630B" w:rsidRPr="00B1114E" w:rsidRDefault="004B630B" w:rsidP="004B630B">
      <w:pPr>
        <w:ind w:left="720"/>
        <w:rPr>
          <w:sz w:val="24"/>
          <w:lang w:val="el-GR"/>
        </w:rPr>
      </w:pPr>
    </w:p>
    <w:p w14:paraId="58EFEED8" w14:textId="77777777" w:rsidR="00B1114E" w:rsidRPr="004B630B" w:rsidRDefault="00B1114E" w:rsidP="004B630B">
      <w:pPr>
        <w:pStyle w:val="ListParagraph"/>
        <w:numPr>
          <w:ilvl w:val="0"/>
          <w:numId w:val="16"/>
        </w:numPr>
        <w:rPr>
          <w:sz w:val="24"/>
          <w:lang w:val="el-GR"/>
        </w:rPr>
      </w:pPr>
      <w:r w:rsidRPr="004B630B">
        <w:rPr>
          <w:sz w:val="24"/>
          <w:lang w:val="el-GR"/>
        </w:rPr>
        <w:t>Όταν διαπιστώνονται παρατυπίες:</w:t>
      </w:r>
    </w:p>
    <w:p w14:paraId="07AAA7DE" w14:textId="77777777" w:rsidR="00B1114E" w:rsidRPr="00B1114E" w:rsidRDefault="00B1114E" w:rsidP="004B630B">
      <w:pPr>
        <w:numPr>
          <w:ilvl w:val="0"/>
          <w:numId w:val="19"/>
        </w:numPr>
        <w:rPr>
          <w:sz w:val="24"/>
          <w:lang w:val="el-GR"/>
        </w:rPr>
      </w:pPr>
      <w:r w:rsidRPr="00B1114E">
        <w:rPr>
          <w:sz w:val="24"/>
          <w:lang w:val="el-GR"/>
        </w:rPr>
        <w:t xml:space="preserve">η αρμόδια αρχή μπορεί να απαιτήσει τη διόρθωσή τους, </w:t>
      </w:r>
    </w:p>
    <w:p w14:paraId="38F6A97E" w14:textId="77777777" w:rsidR="00B1114E" w:rsidRPr="00B1114E" w:rsidRDefault="00B1114E" w:rsidP="004B630B">
      <w:pPr>
        <w:numPr>
          <w:ilvl w:val="0"/>
          <w:numId w:val="19"/>
        </w:numPr>
        <w:rPr>
          <w:sz w:val="24"/>
        </w:rPr>
      </w:pPr>
      <w:r w:rsidRPr="00B1114E">
        <w:rPr>
          <w:sz w:val="24"/>
        </w:rPr>
        <w:t xml:space="preserve">να </w:t>
      </w:r>
      <w:proofErr w:type="spellStart"/>
      <w:r w:rsidRPr="00B1114E">
        <w:rPr>
          <w:sz w:val="24"/>
        </w:rPr>
        <w:t>δι</w:t>
      </w:r>
      <w:proofErr w:type="spellEnd"/>
      <w:r w:rsidRPr="00B1114E">
        <w:rPr>
          <w:sz w:val="24"/>
        </w:rPr>
        <w:t xml:space="preserve">ατάξει </w:t>
      </w:r>
      <w:proofErr w:type="spellStart"/>
      <w:r w:rsidRPr="00B1114E">
        <w:rPr>
          <w:sz w:val="24"/>
        </w:rPr>
        <w:t>δι</w:t>
      </w:r>
      <w:proofErr w:type="spellEnd"/>
      <w:r w:rsidRPr="00B1114E">
        <w:rPr>
          <w:sz w:val="24"/>
        </w:rPr>
        <w:t xml:space="preserve">ακοπή </w:t>
      </w:r>
      <w:proofErr w:type="spellStart"/>
      <w:r w:rsidRPr="00B1114E">
        <w:rPr>
          <w:sz w:val="24"/>
        </w:rPr>
        <w:t>εργ</w:t>
      </w:r>
      <w:proofErr w:type="spellEnd"/>
      <w:r w:rsidRPr="00B1114E">
        <w:rPr>
          <w:sz w:val="24"/>
        </w:rPr>
        <w:t xml:space="preserve">ασιών, </w:t>
      </w:r>
    </w:p>
    <w:p w14:paraId="69D1294D" w14:textId="77777777" w:rsidR="00B1114E" w:rsidRDefault="00B1114E" w:rsidP="004B630B">
      <w:pPr>
        <w:numPr>
          <w:ilvl w:val="0"/>
          <w:numId w:val="19"/>
        </w:numPr>
        <w:rPr>
          <w:sz w:val="24"/>
          <w:lang w:val="el-GR"/>
        </w:rPr>
      </w:pPr>
      <w:r w:rsidRPr="00B1114E">
        <w:rPr>
          <w:sz w:val="24"/>
          <w:lang w:val="el-GR"/>
        </w:rPr>
        <w:t xml:space="preserve">ή να εξασφαλίσει δικαστικό διάταγμα αναστολής εργασιών. </w:t>
      </w:r>
    </w:p>
    <w:p w14:paraId="2C034085" w14:textId="77777777" w:rsidR="004B630B" w:rsidRPr="00B1114E" w:rsidRDefault="004B630B" w:rsidP="004B630B">
      <w:pPr>
        <w:ind w:left="720"/>
        <w:rPr>
          <w:sz w:val="24"/>
          <w:lang w:val="el-GR"/>
        </w:rPr>
      </w:pPr>
    </w:p>
    <w:p w14:paraId="2E260C76" w14:textId="77777777" w:rsidR="00B1114E" w:rsidRDefault="00B1114E" w:rsidP="00B1114E">
      <w:pPr>
        <w:numPr>
          <w:ilvl w:val="0"/>
          <w:numId w:val="8"/>
        </w:numPr>
        <w:rPr>
          <w:sz w:val="24"/>
          <w:lang w:val="el-GR"/>
        </w:rPr>
      </w:pPr>
      <w:r w:rsidRPr="00B1114E">
        <w:rPr>
          <w:sz w:val="24"/>
          <w:lang w:val="el-GR"/>
        </w:rPr>
        <w:t xml:space="preserve">Εάν διακοπούν εργασίες λόγω παρατυπιών, απαιτείται νέος έλεγχος και επιβεβαίωση συμμόρφωσης πριν επιτραπεί η συνέχισή τους. </w:t>
      </w:r>
    </w:p>
    <w:p w14:paraId="08F172C6" w14:textId="77777777" w:rsidR="004B630B" w:rsidRPr="00B1114E" w:rsidRDefault="004B630B" w:rsidP="004B630B">
      <w:pPr>
        <w:ind w:left="720"/>
        <w:rPr>
          <w:sz w:val="24"/>
          <w:lang w:val="el-GR"/>
        </w:rPr>
      </w:pPr>
    </w:p>
    <w:p w14:paraId="3DF6C380" w14:textId="15EEA8CC" w:rsidR="00B1114E" w:rsidRDefault="00B1114E" w:rsidP="004B630B">
      <w:pPr>
        <w:numPr>
          <w:ilvl w:val="0"/>
          <w:numId w:val="9"/>
        </w:numPr>
        <w:rPr>
          <w:sz w:val="24"/>
          <w:lang w:val="el-GR"/>
        </w:rPr>
      </w:pPr>
      <w:r w:rsidRPr="00B1114E">
        <w:rPr>
          <w:sz w:val="24"/>
          <w:lang w:val="el-GR"/>
        </w:rPr>
        <w:t xml:space="preserve">Η αρμόδια αρχή θα μπορεί να διενεργεί δειγματοληπτικούς ελέγχους ή να εξετάζει καταγγελίες. Σε περιπτώσεις πλημμελούς άσκησης καθηκόντων, ψευδών στοιχείων ή κατάχρησης εξουσίας θα μπορεί να υποβάλλεται καταγγελία στο ΕΤΕΚ. </w:t>
      </w:r>
    </w:p>
    <w:p w14:paraId="2C1B1BC8" w14:textId="77777777" w:rsidR="004B630B" w:rsidRPr="00B1114E" w:rsidRDefault="004B630B" w:rsidP="004B630B">
      <w:pPr>
        <w:ind w:left="720"/>
        <w:rPr>
          <w:sz w:val="24"/>
          <w:lang w:val="el-GR"/>
        </w:rPr>
      </w:pPr>
    </w:p>
    <w:p w14:paraId="07C2A85E" w14:textId="5BB4CE6E" w:rsidR="00B1114E" w:rsidRPr="00B1114E" w:rsidRDefault="004B630B" w:rsidP="00B1114E">
      <w:pPr>
        <w:rPr>
          <w:sz w:val="24"/>
          <w:lang w:val="el-GR"/>
        </w:rPr>
      </w:pPr>
      <w:r>
        <w:rPr>
          <w:sz w:val="24"/>
          <w:lang w:val="el-GR"/>
        </w:rPr>
        <w:t>Οι κυρώσεις που π</w:t>
      </w:r>
      <w:r w:rsidR="00B1114E" w:rsidRPr="00B1114E">
        <w:rPr>
          <w:sz w:val="24"/>
          <w:lang w:val="el-GR"/>
        </w:rPr>
        <w:t>ροβλέπονται</w:t>
      </w:r>
      <w:r>
        <w:rPr>
          <w:sz w:val="24"/>
          <w:lang w:val="el-GR"/>
        </w:rPr>
        <w:t xml:space="preserve"> για Ελεγκτές Δόμησης είναι</w:t>
      </w:r>
      <w:r w:rsidR="00B1114E" w:rsidRPr="00B1114E">
        <w:rPr>
          <w:sz w:val="24"/>
          <w:lang w:val="el-GR"/>
        </w:rPr>
        <w:t>:</w:t>
      </w:r>
    </w:p>
    <w:p w14:paraId="51C1DFB6" w14:textId="77777777" w:rsidR="00B1114E" w:rsidRPr="00B1114E" w:rsidRDefault="00B1114E" w:rsidP="004B630B">
      <w:pPr>
        <w:numPr>
          <w:ilvl w:val="0"/>
          <w:numId w:val="20"/>
        </w:numPr>
        <w:rPr>
          <w:sz w:val="24"/>
          <w:lang w:val="el-GR"/>
        </w:rPr>
      </w:pPr>
      <w:r w:rsidRPr="00B1114E">
        <w:rPr>
          <w:sz w:val="24"/>
          <w:lang w:val="el-GR"/>
        </w:rPr>
        <w:t xml:space="preserve">αποκλεισμός από τη διενέργεια ελέγχων μέχρι 3 χρόνια, </w:t>
      </w:r>
    </w:p>
    <w:p w14:paraId="15B0207D" w14:textId="77777777" w:rsidR="00B1114E" w:rsidRPr="00B1114E" w:rsidRDefault="00B1114E" w:rsidP="004B630B">
      <w:pPr>
        <w:numPr>
          <w:ilvl w:val="0"/>
          <w:numId w:val="20"/>
        </w:numPr>
        <w:rPr>
          <w:sz w:val="24"/>
          <w:lang w:val="el-GR"/>
        </w:rPr>
      </w:pPr>
      <w:r w:rsidRPr="00B1114E">
        <w:rPr>
          <w:sz w:val="24"/>
          <w:lang w:val="el-GR"/>
        </w:rPr>
        <w:t xml:space="preserve">οριστική διαγραφή από το Μητρώο, </w:t>
      </w:r>
    </w:p>
    <w:p w14:paraId="20DB06F2" w14:textId="77777777" w:rsidR="00B1114E" w:rsidRPr="00B1114E" w:rsidRDefault="00B1114E" w:rsidP="004B630B">
      <w:pPr>
        <w:numPr>
          <w:ilvl w:val="0"/>
          <w:numId w:val="20"/>
        </w:numPr>
        <w:rPr>
          <w:sz w:val="24"/>
          <w:lang w:val="el-GR"/>
        </w:rPr>
      </w:pPr>
      <w:r w:rsidRPr="00B1114E">
        <w:rPr>
          <w:sz w:val="24"/>
          <w:lang w:val="el-GR"/>
        </w:rPr>
        <w:t xml:space="preserve">απαγόρευση εκπόνησης μελετών ή επίβλεψης έργων μέχρι 12 μήνες. </w:t>
      </w:r>
    </w:p>
    <w:p w14:paraId="7CA4B10E" w14:textId="77777777" w:rsidR="004B630B" w:rsidRDefault="004B630B" w:rsidP="00B1114E">
      <w:pPr>
        <w:rPr>
          <w:b/>
          <w:bCs/>
          <w:sz w:val="24"/>
          <w:lang w:val="el-GR"/>
        </w:rPr>
      </w:pPr>
    </w:p>
    <w:p w14:paraId="3D05FBB2" w14:textId="4F940585" w:rsidR="00B1114E" w:rsidRPr="004B630B" w:rsidRDefault="00B1114E" w:rsidP="004B630B">
      <w:pPr>
        <w:pStyle w:val="ListParagraph"/>
        <w:numPr>
          <w:ilvl w:val="0"/>
          <w:numId w:val="16"/>
        </w:numPr>
        <w:rPr>
          <w:sz w:val="24"/>
          <w:lang w:val="el-GR"/>
        </w:rPr>
      </w:pPr>
      <w:r w:rsidRPr="004B630B">
        <w:rPr>
          <w:sz w:val="24"/>
          <w:lang w:val="el-GR"/>
        </w:rPr>
        <w:t>Δεν θα μπορεί να ενεργεί ως Ελεγκτής Δόμησης πρόσωπο που:</w:t>
      </w:r>
    </w:p>
    <w:p w14:paraId="2995A88B" w14:textId="77777777" w:rsidR="00B1114E" w:rsidRPr="00B1114E" w:rsidRDefault="00B1114E" w:rsidP="004B630B">
      <w:pPr>
        <w:numPr>
          <w:ilvl w:val="0"/>
          <w:numId w:val="21"/>
        </w:numPr>
        <w:rPr>
          <w:sz w:val="24"/>
        </w:rPr>
      </w:pPr>
      <w:proofErr w:type="spellStart"/>
      <w:r w:rsidRPr="00B1114E">
        <w:rPr>
          <w:sz w:val="24"/>
        </w:rPr>
        <w:lastRenderedPageBreak/>
        <w:t>είν</w:t>
      </w:r>
      <w:proofErr w:type="spellEnd"/>
      <w:r w:rsidRPr="00B1114E">
        <w:rPr>
          <w:sz w:val="24"/>
        </w:rPr>
        <w:t xml:space="preserve">αι </w:t>
      </w:r>
      <w:proofErr w:type="spellStart"/>
      <w:r w:rsidRPr="00B1114E">
        <w:rPr>
          <w:sz w:val="24"/>
        </w:rPr>
        <w:t>εργολή</w:t>
      </w:r>
      <w:proofErr w:type="spellEnd"/>
      <w:r w:rsidRPr="00B1114E">
        <w:rPr>
          <w:sz w:val="24"/>
        </w:rPr>
        <w:t xml:space="preserve">πτης του </w:t>
      </w:r>
      <w:proofErr w:type="spellStart"/>
      <w:r w:rsidRPr="00B1114E">
        <w:rPr>
          <w:sz w:val="24"/>
        </w:rPr>
        <w:t>έργου</w:t>
      </w:r>
      <w:proofErr w:type="spellEnd"/>
      <w:r w:rsidRPr="00B1114E">
        <w:rPr>
          <w:sz w:val="24"/>
        </w:rPr>
        <w:t xml:space="preserve">, </w:t>
      </w:r>
    </w:p>
    <w:p w14:paraId="6D6F9DE8" w14:textId="70DC59AC" w:rsidR="00B1114E" w:rsidRPr="00B1114E" w:rsidRDefault="00B1114E" w:rsidP="004B630B">
      <w:pPr>
        <w:numPr>
          <w:ilvl w:val="0"/>
          <w:numId w:val="21"/>
        </w:numPr>
        <w:rPr>
          <w:sz w:val="24"/>
        </w:rPr>
      </w:pPr>
      <w:proofErr w:type="spellStart"/>
      <w:r w:rsidRPr="00B1114E">
        <w:rPr>
          <w:sz w:val="24"/>
        </w:rPr>
        <w:t>είν</w:t>
      </w:r>
      <w:proofErr w:type="spellEnd"/>
      <w:r w:rsidRPr="00B1114E">
        <w:rPr>
          <w:sz w:val="24"/>
        </w:rPr>
        <w:t>αι</w:t>
      </w:r>
      <w:r w:rsidR="004B630B">
        <w:rPr>
          <w:sz w:val="24"/>
          <w:lang w:val="el-GR"/>
        </w:rPr>
        <w:t xml:space="preserve"> ο</w:t>
      </w:r>
      <w:r w:rsidRPr="00B1114E">
        <w:rPr>
          <w:sz w:val="24"/>
        </w:rPr>
        <w:t xml:space="preserve"> </w:t>
      </w:r>
      <w:proofErr w:type="spellStart"/>
      <w:r w:rsidRPr="00B1114E">
        <w:rPr>
          <w:sz w:val="24"/>
        </w:rPr>
        <w:t>ιδιοκτήτης</w:t>
      </w:r>
      <w:proofErr w:type="spellEnd"/>
      <w:r w:rsidRPr="00B1114E">
        <w:rPr>
          <w:sz w:val="24"/>
        </w:rPr>
        <w:t xml:space="preserve">, </w:t>
      </w:r>
    </w:p>
    <w:p w14:paraId="6E09BD12" w14:textId="77777777" w:rsidR="00B1114E" w:rsidRPr="00B1114E" w:rsidRDefault="00B1114E" w:rsidP="004B630B">
      <w:pPr>
        <w:numPr>
          <w:ilvl w:val="0"/>
          <w:numId w:val="21"/>
        </w:numPr>
        <w:rPr>
          <w:sz w:val="24"/>
        </w:rPr>
      </w:pPr>
      <w:proofErr w:type="spellStart"/>
      <w:r w:rsidRPr="00B1114E">
        <w:rPr>
          <w:sz w:val="24"/>
        </w:rPr>
        <w:t>είν</w:t>
      </w:r>
      <w:proofErr w:type="spellEnd"/>
      <w:r w:rsidRPr="00B1114E">
        <w:rPr>
          <w:sz w:val="24"/>
        </w:rPr>
        <w:t>αι επιβ</w:t>
      </w:r>
      <w:proofErr w:type="spellStart"/>
      <w:r w:rsidRPr="00B1114E">
        <w:rPr>
          <w:sz w:val="24"/>
        </w:rPr>
        <w:t>λέ</w:t>
      </w:r>
      <w:proofErr w:type="spellEnd"/>
      <w:r w:rsidRPr="00B1114E">
        <w:rPr>
          <w:sz w:val="24"/>
        </w:rPr>
        <w:t xml:space="preserve">πων </w:t>
      </w:r>
      <w:proofErr w:type="spellStart"/>
      <w:r w:rsidRPr="00B1114E">
        <w:rPr>
          <w:sz w:val="24"/>
        </w:rPr>
        <w:t>μηχ</w:t>
      </w:r>
      <w:proofErr w:type="spellEnd"/>
      <w:r w:rsidRPr="00B1114E">
        <w:rPr>
          <w:sz w:val="24"/>
        </w:rPr>
        <w:t xml:space="preserve">ανικός, </w:t>
      </w:r>
    </w:p>
    <w:p w14:paraId="06A75C0B" w14:textId="77777777" w:rsidR="00B1114E" w:rsidRPr="00B1114E" w:rsidRDefault="00B1114E" w:rsidP="004B630B">
      <w:pPr>
        <w:numPr>
          <w:ilvl w:val="0"/>
          <w:numId w:val="21"/>
        </w:numPr>
        <w:rPr>
          <w:sz w:val="24"/>
        </w:rPr>
      </w:pPr>
      <w:proofErr w:type="spellStart"/>
      <w:r w:rsidRPr="00B1114E">
        <w:rPr>
          <w:sz w:val="24"/>
        </w:rPr>
        <w:t>είν</w:t>
      </w:r>
      <w:proofErr w:type="spellEnd"/>
      <w:r w:rsidRPr="00B1114E">
        <w:rPr>
          <w:sz w:val="24"/>
        </w:rPr>
        <w:t>αι επ</w:t>
      </w:r>
      <w:proofErr w:type="spellStart"/>
      <w:r w:rsidRPr="00B1114E">
        <w:rPr>
          <w:sz w:val="24"/>
        </w:rPr>
        <w:t>ιχειρημ</w:t>
      </w:r>
      <w:proofErr w:type="spellEnd"/>
      <w:r w:rsidRPr="00B1114E">
        <w:rPr>
          <w:sz w:val="24"/>
        </w:rPr>
        <w:t>ατίας α</w:t>
      </w:r>
      <w:proofErr w:type="spellStart"/>
      <w:r w:rsidRPr="00B1114E">
        <w:rPr>
          <w:sz w:val="24"/>
        </w:rPr>
        <w:t>νά</w:t>
      </w:r>
      <w:proofErr w:type="spellEnd"/>
      <w:r w:rsidRPr="00B1114E">
        <w:rPr>
          <w:sz w:val="24"/>
        </w:rPr>
        <w:t xml:space="preserve">πτυξης </w:t>
      </w:r>
      <w:proofErr w:type="spellStart"/>
      <w:r w:rsidRPr="00B1114E">
        <w:rPr>
          <w:sz w:val="24"/>
        </w:rPr>
        <w:t>γης</w:t>
      </w:r>
      <w:proofErr w:type="spellEnd"/>
      <w:r w:rsidRPr="00B1114E">
        <w:rPr>
          <w:sz w:val="24"/>
        </w:rPr>
        <w:t xml:space="preserve">, </w:t>
      </w:r>
    </w:p>
    <w:p w14:paraId="5D82D940" w14:textId="77777777" w:rsidR="00B1114E" w:rsidRPr="00B1114E" w:rsidRDefault="00B1114E" w:rsidP="004B630B">
      <w:pPr>
        <w:numPr>
          <w:ilvl w:val="0"/>
          <w:numId w:val="21"/>
        </w:numPr>
        <w:rPr>
          <w:sz w:val="24"/>
          <w:lang w:val="el-GR"/>
        </w:rPr>
      </w:pPr>
      <w:r w:rsidRPr="00B1114E">
        <w:rPr>
          <w:sz w:val="24"/>
          <w:lang w:val="el-GR"/>
        </w:rPr>
        <w:t xml:space="preserve">συμμετείχε στη μελέτη, κατασκευή ή διαχείριση του έργου, </w:t>
      </w:r>
    </w:p>
    <w:p w14:paraId="7FD5627C" w14:textId="77777777" w:rsidR="00B1114E" w:rsidRDefault="00B1114E" w:rsidP="004B630B">
      <w:pPr>
        <w:numPr>
          <w:ilvl w:val="0"/>
          <w:numId w:val="21"/>
        </w:numPr>
        <w:rPr>
          <w:sz w:val="24"/>
          <w:lang w:val="el-GR"/>
        </w:rPr>
      </w:pPr>
      <w:r w:rsidRPr="00B1114E">
        <w:rPr>
          <w:sz w:val="24"/>
          <w:lang w:val="el-GR"/>
        </w:rPr>
        <w:t xml:space="preserve">έχει συγγενική ή άλλη άμεση σχέση συμφέροντος με το έργο. </w:t>
      </w:r>
    </w:p>
    <w:p w14:paraId="69AE93D3" w14:textId="77777777" w:rsidR="004B630B" w:rsidRPr="00B1114E" w:rsidRDefault="004B630B" w:rsidP="004B630B">
      <w:pPr>
        <w:ind w:left="720"/>
        <w:rPr>
          <w:sz w:val="24"/>
          <w:lang w:val="el-GR"/>
        </w:rPr>
      </w:pPr>
    </w:p>
    <w:p w14:paraId="4A9FAB93" w14:textId="40FA8104" w:rsidR="007731B5" w:rsidRPr="00B1114E" w:rsidRDefault="00B1114E" w:rsidP="007731B5">
      <w:pPr>
        <w:numPr>
          <w:ilvl w:val="0"/>
          <w:numId w:val="12"/>
        </w:numPr>
        <w:rPr>
          <w:sz w:val="24"/>
          <w:lang w:val="el-GR"/>
        </w:rPr>
      </w:pPr>
      <w:r w:rsidRPr="00B1114E">
        <w:rPr>
          <w:sz w:val="24"/>
          <w:lang w:val="el-GR"/>
        </w:rPr>
        <w:t xml:space="preserve">Προστίθεται η δυνατότητα επιβολής δικαιωμάτων/τελών για τη διενέργεια οικοδομικών ελέγχων ανά στάδιο ελέγχου. </w:t>
      </w:r>
    </w:p>
    <w:p w14:paraId="029A1A0C" w14:textId="4D78FB4F" w:rsidR="00B1114E" w:rsidRDefault="00B1114E" w:rsidP="007731B5">
      <w:pPr>
        <w:numPr>
          <w:ilvl w:val="0"/>
          <w:numId w:val="13"/>
        </w:numPr>
        <w:rPr>
          <w:sz w:val="24"/>
          <w:lang w:val="el-GR"/>
        </w:rPr>
      </w:pPr>
      <w:r w:rsidRPr="00B1114E">
        <w:rPr>
          <w:sz w:val="24"/>
          <w:lang w:val="el-GR"/>
        </w:rPr>
        <w:t xml:space="preserve">Θεσπίζονται νέες παραβάσεις που σχετίζονται με τη διαδικασία οικοδομικού ελέγχου. </w:t>
      </w:r>
      <w:r w:rsidR="007731B5">
        <w:rPr>
          <w:sz w:val="24"/>
          <w:lang w:val="el-GR"/>
        </w:rPr>
        <w:t>Επίσης ε</w:t>
      </w:r>
      <w:r w:rsidRPr="00B1114E">
        <w:rPr>
          <w:sz w:val="24"/>
          <w:lang w:val="el-GR"/>
        </w:rPr>
        <w:t xml:space="preserve">ισάγεται δυνατότητα επιβολής διοικητικού προστίμου μέχρι €5.000 σε Ελεγκτές Δόμησης που παραβιάζουν τις υποχρεώσεις τους ή δεν συμμορφώνονται με σχετικές ειδοποιήσεις. </w:t>
      </w:r>
    </w:p>
    <w:p w14:paraId="26F2859D" w14:textId="77777777" w:rsidR="007731B5" w:rsidRDefault="007731B5" w:rsidP="007731B5">
      <w:pPr>
        <w:rPr>
          <w:sz w:val="24"/>
          <w:lang w:val="el-GR"/>
        </w:rPr>
      </w:pPr>
    </w:p>
    <w:p w14:paraId="3663B107" w14:textId="77777777" w:rsidR="007731B5" w:rsidRDefault="007731B5" w:rsidP="007731B5">
      <w:pPr>
        <w:rPr>
          <w:sz w:val="24"/>
          <w:lang w:val="el-GR"/>
        </w:rPr>
      </w:pPr>
    </w:p>
    <w:p w14:paraId="0CDA4FA5" w14:textId="419033B7" w:rsidR="008C4194" w:rsidRDefault="0037752A" w:rsidP="007731B5">
      <w:pPr>
        <w:rPr>
          <w:b/>
          <w:bCs/>
          <w:i/>
          <w:iCs/>
          <w:sz w:val="28"/>
          <w:szCs w:val="28"/>
          <w:u w:val="single"/>
          <w:lang w:val="el-GR"/>
        </w:rPr>
      </w:pPr>
      <w:r w:rsidRPr="0037752A">
        <w:rPr>
          <w:b/>
          <w:bCs/>
          <w:i/>
          <w:iCs/>
          <w:sz w:val="28"/>
          <w:szCs w:val="28"/>
          <w:u w:val="single"/>
          <w:lang w:val="el-GR"/>
        </w:rPr>
        <w:t>περί Οδών και Οικοδομών (Τροποποιητικοί) Κανονισμοί του 2026</w:t>
      </w:r>
    </w:p>
    <w:p w14:paraId="6E570778" w14:textId="77777777" w:rsidR="0037752A" w:rsidRDefault="0037752A" w:rsidP="007731B5">
      <w:pPr>
        <w:rPr>
          <w:i/>
          <w:iCs/>
          <w:sz w:val="24"/>
          <w:lang w:val="el-GR"/>
        </w:rPr>
      </w:pPr>
    </w:p>
    <w:p w14:paraId="4F8E7425" w14:textId="0BDA3304" w:rsidR="00AA1BA1" w:rsidRDefault="00AA1BA1" w:rsidP="007731B5">
      <w:pPr>
        <w:rPr>
          <w:sz w:val="24"/>
          <w:lang w:val="el-GR"/>
        </w:rPr>
      </w:pPr>
      <w:r>
        <w:rPr>
          <w:sz w:val="24"/>
          <w:lang w:val="el-GR"/>
        </w:rPr>
        <w:t>Ο</w:t>
      </w:r>
      <w:r w:rsidRPr="00AA1BA1">
        <w:rPr>
          <w:sz w:val="24"/>
          <w:lang w:val="el-GR"/>
        </w:rPr>
        <w:t>ι προτεινόμενοι Κανονισμοί καθορίζουν κυρίως το οικονομικό πλαίσιο λειτουργίας του θεσμού των Ελεγκτών Δόμησης, δηλαδή τα δικαιώματα και τις αμοιβές που θα καταβάλλονται για τη διενέργεια των υποχρεωτικών οικοδομικών ελέγχων.</w:t>
      </w:r>
    </w:p>
    <w:p w14:paraId="5EA19C76" w14:textId="77777777" w:rsidR="00AA1BA1" w:rsidRPr="00AA1BA1" w:rsidRDefault="00AA1BA1" w:rsidP="007731B5">
      <w:pPr>
        <w:rPr>
          <w:sz w:val="24"/>
          <w:lang w:val="el-GR"/>
        </w:rPr>
      </w:pPr>
    </w:p>
    <w:p w14:paraId="2DCC57B1" w14:textId="606696E4" w:rsidR="008C4194" w:rsidRDefault="008C4194" w:rsidP="00F05AC1">
      <w:pPr>
        <w:pStyle w:val="ListParagraph"/>
        <w:numPr>
          <w:ilvl w:val="0"/>
          <w:numId w:val="16"/>
        </w:numPr>
        <w:rPr>
          <w:sz w:val="24"/>
          <w:lang w:val="el-GR"/>
        </w:rPr>
      </w:pPr>
      <w:r w:rsidRPr="00F05AC1">
        <w:rPr>
          <w:sz w:val="24"/>
          <w:lang w:val="el-GR"/>
        </w:rPr>
        <w:t xml:space="preserve">Για τις αναπτύξεις που θα υπάγονται στο νέο σύστημα Ελεγκτών Δόμησης, θα καταβάλλονται επιπρόσθετα δικαιώματα κατά την υποβολή της αίτησης για άδεια. </w:t>
      </w:r>
    </w:p>
    <w:p w14:paraId="216B5B89" w14:textId="77777777" w:rsidR="00F05AC1" w:rsidRPr="00F05AC1" w:rsidRDefault="00F05AC1" w:rsidP="00F05AC1">
      <w:pPr>
        <w:pStyle w:val="ListParagraph"/>
        <w:rPr>
          <w:sz w:val="24"/>
          <w:lang w:val="el-GR"/>
        </w:rPr>
      </w:pPr>
    </w:p>
    <w:p w14:paraId="72CE7445" w14:textId="77777777" w:rsidR="008C4194" w:rsidRPr="00F05AC1" w:rsidRDefault="008C4194" w:rsidP="00F05AC1">
      <w:pPr>
        <w:pStyle w:val="ListParagraph"/>
        <w:numPr>
          <w:ilvl w:val="0"/>
          <w:numId w:val="16"/>
        </w:numPr>
        <w:rPr>
          <w:sz w:val="24"/>
          <w:lang w:val="el-GR"/>
        </w:rPr>
      </w:pPr>
      <w:r w:rsidRPr="00F05AC1">
        <w:rPr>
          <w:sz w:val="24"/>
          <w:lang w:val="el-GR"/>
        </w:rPr>
        <w:t xml:space="preserve">Το ύψος των δικαιωμάτων θα εξαρτάται από: </w:t>
      </w:r>
    </w:p>
    <w:p w14:paraId="754F62D7" w14:textId="77777777" w:rsidR="008C4194" w:rsidRPr="00F05AC1" w:rsidRDefault="008C4194" w:rsidP="00F05AC1">
      <w:pPr>
        <w:pStyle w:val="ListParagraph"/>
        <w:numPr>
          <w:ilvl w:val="0"/>
          <w:numId w:val="31"/>
        </w:numPr>
        <w:rPr>
          <w:sz w:val="24"/>
          <w:lang w:val="el-GR"/>
        </w:rPr>
      </w:pPr>
      <w:r w:rsidRPr="00F05AC1">
        <w:rPr>
          <w:sz w:val="24"/>
          <w:lang w:val="el-GR"/>
        </w:rPr>
        <w:t xml:space="preserve">τα στάδια ελέγχου που απαιτούνται, </w:t>
      </w:r>
    </w:p>
    <w:p w14:paraId="018FC1FA" w14:textId="77777777" w:rsidR="008C4194" w:rsidRPr="00F05AC1" w:rsidRDefault="008C4194" w:rsidP="00F05AC1">
      <w:pPr>
        <w:pStyle w:val="ListParagraph"/>
        <w:numPr>
          <w:ilvl w:val="0"/>
          <w:numId w:val="31"/>
        </w:numPr>
        <w:rPr>
          <w:sz w:val="24"/>
        </w:rPr>
      </w:pPr>
      <w:r w:rsidRPr="00F05AC1">
        <w:rPr>
          <w:sz w:val="24"/>
        </w:rPr>
        <w:t>την κα</w:t>
      </w:r>
      <w:proofErr w:type="spellStart"/>
      <w:r w:rsidRPr="00F05AC1">
        <w:rPr>
          <w:sz w:val="24"/>
        </w:rPr>
        <w:t>τηγορί</w:t>
      </w:r>
      <w:proofErr w:type="spellEnd"/>
      <w:r w:rsidRPr="00F05AC1">
        <w:rPr>
          <w:sz w:val="24"/>
        </w:rPr>
        <w:t>α της α</w:t>
      </w:r>
      <w:proofErr w:type="spellStart"/>
      <w:r w:rsidRPr="00F05AC1">
        <w:rPr>
          <w:sz w:val="24"/>
        </w:rPr>
        <w:t>νά</w:t>
      </w:r>
      <w:proofErr w:type="spellEnd"/>
      <w:r w:rsidRPr="00F05AC1">
        <w:rPr>
          <w:sz w:val="24"/>
        </w:rPr>
        <w:t xml:space="preserve">πτυξης, </w:t>
      </w:r>
    </w:p>
    <w:p w14:paraId="03114EA5" w14:textId="77777777" w:rsidR="008C4194" w:rsidRDefault="008C4194" w:rsidP="00F05AC1">
      <w:pPr>
        <w:pStyle w:val="ListParagraph"/>
        <w:numPr>
          <w:ilvl w:val="0"/>
          <w:numId w:val="31"/>
        </w:numPr>
        <w:rPr>
          <w:sz w:val="24"/>
          <w:lang w:val="el-GR"/>
        </w:rPr>
      </w:pPr>
      <w:r w:rsidRPr="00F05AC1">
        <w:rPr>
          <w:sz w:val="24"/>
          <w:lang w:val="el-GR"/>
        </w:rPr>
        <w:t xml:space="preserve">τον αριθμό των Ελεγκτών Δόμησης που απαιτούνται για κάθε στάδιο. </w:t>
      </w:r>
    </w:p>
    <w:p w14:paraId="7A62AA4D" w14:textId="77777777" w:rsidR="00F05AC1" w:rsidRPr="00F05AC1" w:rsidRDefault="00F05AC1" w:rsidP="00F05AC1">
      <w:pPr>
        <w:pStyle w:val="ListParagraph"/>
        <w:rPr>
          <w:sz w:val="24"/>
          <w:lang w:val="el-GR"/>
        </w:rPr>
      </w:pPr>
    </w:p>
    <w:p w14:paraId="64B13854" w14:textId="57BB6A11" w:rsidR="008C4194" w:rsidRDefault="00F05AC1" w:rsidP="00F05AC1">
      <w:pPr>
        <w:pStyle w:val="ListParagraph"/>
        <w:numPr>
          <w:ilvl w:val="0"/>
          <w:numId w:val="32"/>
        </w:numPr>
        <w:rPr>
          <w:sz w:val="24"/>
          <w:lang w:val="el-GR"/>
        </w:rPr>
      </w:pPr>
      <w:r w:rsidRPr="00F05AC1">
        <w:rPr>
          <w:sz w:val="24"/>
          <w:lang w:val="el-GR"/>
        </w:rPr>
        <w:t>Το ύψος των δικαιωμάτων για τη διενέργεια οικοδομικού ελέγχου από κάθε Ελεγκτή Δόμησης καθορίζεται ανά στάδιο οικοδομικού ελέγχου, ως εξής</w:t>
      </w:r>
      <w:r>
        <w:rPr>
          <w:sz w:val="24"/>
          <w:lang w:val="el-GR"/>
        </w:rPr>
        <w:t>:</w:t>
      </w:r>
    </w:p>
    <w:p w14:paraId="354F4AC1" w14:textId="6A3B865D" w:rsidR="00F05AC1" w:rsidRPr="00F05AC1" w:rsidRDefault="00F05AC1" w:rsidP="00F05AC1">
      <w:pPr>
        <w:ind w:left="360"/>
        <w:rPr>
          <w:sz w:val="24"/>
          <w:lang w:val="el-GR"/>
        </w:rPr>
      </w:pPr>
      <w:r w:rsidRPr="00F05AC1">
        <w:rPr>
          <w:sz w:val="24"/>
          <w:lang w:val="el-GR"/>
        </w:rPr>
        <w:t>Αρχικός έλεγχος</w:t>
      </w:r>
      <w:r>
        <w:rPr>
          <w:sz w:val="24"/>
          <w:lang w:val="el-GR"/>
        </w:rPr>
        <w:t>:</w:t>
      </w:r>
    </w:p>
    <w:p w14:paraId="7DCAD923" w14:textId="77777777" w:rsidR="008C4194" w:rsidRPr="008C4194" w:rsidRDefault="008C4194" w:rsidP="00F05AC1">
      <w:pPr>
        <w:numPr>
          <w:ilvl w:val="0"/>
          <w:numId w:val="33"/>
        </w:numPr>
        <w:rPr>
          <w:sz w:val="24"/>
        </w:rPr>
      </w:pPr>
      <w:r w:rsidRPr="008C4194">
        <w:rPr>
          <w:sz w:val="24"/>
        </w:rPr>
        <w:t xml:space="preserve">Μέχρι 250 </w:t>
      </w:r>
      <w:proofErr w:type="spellStart"/>
      <w:r w:rsidRPr="008C4194">
        <w:rPr>
          <w:sz w:val="24"/>
        </w:rPr>
        <w:t>τ.μ</w:t>
      </w:r>
      <w:proofErr w:type="spellEnd"/>
      <w:r w:rsidRPr="008C4194">
        <w:rPr>
          <w:sz w:val="24"/>
        </w:rPr>
        <w:t xml:space="preserve">.: €200 </w:t>
      </w:r>
    </w:p>
    <w:p w14:paraId="69F8FFC2" w14:textId="77777777" w:rsidR="008C4194" w:rsidRPr="008C4194" w:rsidRDefault="008C4194" w:rsidP="00F05AC1">
      <w:pPr>
        <w:numPr>
          <w:ilvl w:val="0"/>
          <w:numId w:val="33"/>
        </w:numPr>
        <w:rPr>
          <w:sz w:val="24"/>
        </w:rPr>
      </w:pPr>
      <w:r w:rsidRPr="008C4194">
        <w:rPr>
          <w:sz w:val="24"/>
        </w:rPr>
        <w:lastRenderedPageBreak/>
        <w:t xml:space="preserve">251 – 500 </w:t>
      </w:r>
      <w:proofErr w:type="spellStart"/>
      <w:r w:rsidRPr="008C4194">
        <w:rPr>
          <w:sz w:val="24"/>
        </w:rPr>
        <w:t>τ.μ</w:t>
      </w:r>
      <w:proofErr w:type="spellEnd"/>
      <w:r w:rsidRPr="008C4194">
        <w:rPr>
          <w:sz w:val="24"/>
        </w:rPr>
        <w:t xml:space="preserve">.: €300 </w:t>
      </w:r>
    </w:p>
    <w:p w14:paraId="1078B2FC" w14:textId="77777777" w:rsidR="008C4194" w:rsidRPr="008C4194" w:rsidRDefault="008C4194" w:rsidP="00F05AC1">
      <w:pPr>
        <w:numPr>
          <w:ilvl w:val="0"/>
          <w:numId w:val="33"/>
        </w:numPr>
        <w:rPr>
          <w:sz w:val="24"/>
        </w:rPr>
      </w:pPr>
      <w:r w:rsidRPr="008C4194">
        <w:rPr>
          <w:sz w:val="24"/>
        </w:rPr>
        <w:t xml:space="preserve">501 – 1.000 </w:t>
      </w:r>
      <w:proofErr w:type="spellStart"/>
      <w:r w:rsidRPr="008C4194">
        <w:rPr>
          <w:sz w:val="24"/>
        </w:rPr>
        <w:t>τ.μ</w:t>
      </w:r>
      <w:proofErr w:type="spellEnd"/>
      <w:r w:rsidRPr="008C4194">
        <w:rPr>
          <w:sz w:val="24"/>
        </w:rPr>
        <w:t xml:space="preserve">.: €400 </w:t>
      </w:r>
    </w:p>
    <w:p w14:paraId="01772A8B" w14:textId="77777777" w:rsidR="008C4194" w:rsidRPr="008C4194" w:rsidRDefault="008C4194" w:rsidP="00F05AC1">
      <w:pPr>
        <w:numPr>
          <w:ilvl w:val="0"/>
          <w:numId w:val="33"/>
        </w:numPr>
        <w:rPr>
          <w:sz w:val="24"/>
          <w:lang w:val="el-GR"/>
        </w:rPr>
      </w:pPr>
      <w:r w:rsidRPr="008C4194">
        <w:rPr>
          <w:sz w:val="24"/>
          <w:lang w:val="el-GR"/>
        </w:rPr>
        <w:t xml:space="preserve">Άνω των 1.000 τ.μ.: €400 + €0,40 ανά τ.μ. πέραν των 1.000 τ.μ. (μέγιστο €500) </w:t>
      </w:r>
    </w:p>
    <w:p w14:paraId="53A7C46D" w14:textId="5A8C9AED" w:rsidR="008C4194" w:rsidRPr="008C4194" w:rsidRDefault="008C4194" w:rsidP="008C4194">
      <w:pPr>
        <w:rPr>
          <w:sz w:val="24"/>
          <w:lang w:val="el-GR"/>
        </w:rPr>
      </w:pPr>
      <w:r w:rsidRPr="008C4194">
        <w:rPr>
          <w:sz w:val="24"/>
          <w:lang w:val="el-GR"/>
        </w:rPr>
        <w:t>Ενδιάμεσος έλεγχος</w:t>
      </w:r>
      <w:r w:rsidR="00F05AC1">
        <w:rPr>
          <w:sz w:val="24"/>
          <w:lang w:val="el-GR"/>
        </w:rPr>
        <w:t>:</w:t>
      </w:r>
    </w:p>
    <w:p w14:paraId="662770B3" w14:textId="77777777" w:rsidR="008C4194" w:rsidRPr="008C4194" w:rsidRDefault="008C4194" w:rsidP="00F05AC1">
      <w:pPr>
        <w:numPr>
          <w:ilvl w:val="0"/>
          <w:numId w:val="34"/>
        </w:numPr>
        <w:rPr>
          <w:sz w:val="24"/>
        </w:rPr>
      </w:pPr>
      <w:r w:rsidRPr="008C4194">
        <w:rPr>
          <w:sz w:val="24"/>
          <w:lang w:val="el-GR"/>
        </w:rPr>
        <w:t xml:space="preserve">Μέχρι 250 τ.μ.: €200 </w:t>
      </w:r>
    </w:p>
    <w:p w14:paraId="121B65F0" w14:textId="77777777" w:rsidR="008C4194" w:rsidRPr="008C4194" w:rsidRDefault="008C4194" w:rsidP="00F05AC1">
      <w:pPr>
        <w:numPr>
          <w:ilvl w:val="0"/>
          <w:numId w:val="34"/>
        </w:numPr>
        <w:rPr>
          <w:sz w:val="24"/>
        </w:rPr>
      </w:pPr>
      <w:r w:rsidRPr="008C4194">
        <w:rPr>
          <w:sz w:val="24"/>
        </w:rPr>
        <w:t xml:space="preserve">251 – 500 </w:t>
      </w:r>
      <w:proofErr w:type="spellStart"/>
      <w:r w:rsidRPr="008C4194">
        <w:rPr>
          <w:sz w:val="24"/>
        </w:rPr>
        <w:t>τ.μ</w:t>
      </w:r>
      <w:proofErr w:type="spellEnd"/>
      <w:r w:rsidRPr="008C4194">
        <w:rPr>
          <w:sz w:val="24"/>
        </w:rPr>
        <w:t xml:space="preserve">.: €300 </w:t>
      </w:r>
    </w:p>
    <w:p w14:paraId="402252AC" w14:textId="77777777" w:rsidR="008C4194" w:rsidRPr="008C4194" w:rsidRDefault="008C4194" w:rsidP="00F05AC1">
      <w:pPr>
        <w:numPr>
          <w:ilvl w:val="0"/>
          <w:numId w:val="34"/>
        </w:numPr>
        <w:rPr>
          <w:sz w:val="24"/>
        </w:rPr>
      </w:pPr>
      <w:r w:rsidRPr="008C4194">
        <w:rPr>
          <w:sz w:val="24"/>
        </w:rPr>
        <w:t xml:space="preserve">501 – 1.000 </w:t>
      </w:r>
      <w:proofErr w:type="spellStart"/>
      <w:r w:rsidRPr="008C4194">
        <w:rPr>
          <w:sz w:val="24"/>
        </w:rPr>
        <w:t>τ.μ</w:t>
      </w:r>
      <w:proofErr w:type="spellEnd"/>
      <w:r w:rsidRPr="008C4194">
        <w:rPr>
          <w:sz w:val="24"/>
        </w:rPr>
        <w:t xml:space="preserve">.: €400 </w:t>
      </w:r>
    </w:p>
    <w:p w14:paraId="7FCA69F2" w14:textId="77777777" w:rsidR="008C4194" w:rsidRPr="008C4194" w:rsidRDefault="008C4194" w:rsidP="00F05AC1">
      <w:pPr>
        <w:numPr>
          <w:ilvl w:val="0"/>
          <w:numId w:val="34"/>
        </w:numPr>
        <w:rPr>
          <w:sz w:val="24"/>
          <w:lang w:val="el-GR"/>
        </w:rPr>
      </w:pPr>
      <w:r w:rsidRPr="008C4194">
        <w:rPr>
          <w:sz w:val="24"/>
          <w:lang w:val="el-GR"/>
        </w:rPr>
        <w:t xml:space="preserve">Άνω των 1.000 τ.μ.: €400 + €0,40 ανά τ.μ. πέραν των 1.000 τ.μ. (μέγιστο €800) </w:t>
      </w:r>
    </w:p>
    <w:p w14:paraId="134F6479" w14:textId="2D2F7BA1" w:rsidR="008C4194" w:rsidRPr="008C4194" w:rsidRDefault="008C4194" w:rsidP="008C4194">
      <w:pPr>
        <w:rPr>
          <w:sz w:val="24"/>
          <w:lang w:val="el-GR"/>
        </w:rPr>
      </w:pPr>
      <w:proofErr w:type="spellStart"/>
      <w:r w:rsidRPr="008C4194">
        <w:rPr>
          <w:sz w:val="24"/>
        </w:rPr>
        <w:t>Τελικός</w:t>
      </w:r>
      <w:proofErr w:type="spellEnd"/>
      <w:r w:rsidRPr="008C4194">
        <w:rPr>
          <w:sz w:val="24"/>
        </w:rPr>
        <w:t xml:space="preserve"> </w:t>
      </w:r>
      <w:proofErr w:type="spellStart"/>
      <w:r w:rsidRPr="008C4194">
        <w:rPr>
          <w:sz w:val="24"/>
        </w:rPr>
        <w:t>έλεγχος</w:t>
      </w:r>
      <w:proofErr w:type="spellEnd"/>
      <w:r w:rsidR="00F05AC1">
        <w:rPr>
          <w:sz w:val="24"/>
          <w:lang w:val="el-GR"/>
        </w:rPr>
        <w:t>:</w:t>
      </w:r>
    </w:p>
    <w:p w14:paraId="67CE3DA9" w14:textId="77777777" w:rsidR="008C4194" w:rsidRPr="008C4194" w:rsidRDefault="008C4194" w:rsidP="00F05AC1">
      <w:pPr>
        <w:numPr>
          <w:ilvl w:val="0"/>
          <w:numId w:val="35"/>
        </w:numPr>
        <w:rPr>
          <w:sz w:val="24"/>
        </w:rPr>
      </w:pPr>
      <w:r w:rsidRPr="008C4194">
        <w:rPr>
          <w:sz w:val="24"/>
        </w:rPr>
        <w:t xml:space="preserve">Μέχρι 250 </w:t>
      </w:r>
      <w:proofErr w:type="spellStart"/>
      <w:r w:rsidRPr="008C4194">
        <w:rPr>
          <w:sz w:val="24"/>
        </w:rPr>
        <w:t>τ.μ</w:t>
      </w:r>
      <w:proofErr w:type="spellEnd"/>
      <w:r w:rsidRPr="008C4194">
        <w:rPr>
          <w:sz w:val="24"/>
        </w:rPr>
        <w:t xml:space="preserve">.: €250 </w:t>
      </w:r>
    </w:p>
    <w:p w14:paraId="6E207613" w14:textId="77777777" w:rsidR="008C4194" w:rsidRPr="008C4194" w:rsidRDefault="008C4194" w:rsidP="00F05AC1">
      <w:pPr>
        <w:numPr>
          <w:ilvl w:val="0"/>
          <w:numId w:val="35"/>
        </w:numPr>
        <w:rPr>
          <w:sz w:val="24"/>
        </w:rPr>
      </w:pPr>
      <w:r w:rsidRPr="008C4194">
        <w:rPr>
          <w:sz w:val="24"/>
        </w:rPr>
        <w:t xml:space="preserve">251 – 500 </w:t>
      </w:r>
      <w:proofErr w:type="spellStart"/>
      <w:r w:rsidRPr="008C4194">
        <w:rPr>
          <w:sz w:val="24"/>
        </w:rPr>
        <w:t>τ.μ</w:t>
      </w:r>
      <w:proofErr w:type="spellEnd"/>
      <w:r w:rsidRPr="008C4194">
        <w:rPr>
          <w:sz w:val="24"/>
        </w:rPr>
        <w:t xml:space="preserve">.: €400 </w:t>
      </w:r>
    </w:p>
    <w:p w14:paraId="6E5EB681" w14:textId="77777777" w:rsidR="008C4194" w:rsidRPr="008C4194" w:rsidRDefault="008C4194" w:rsidP="00F05AC1">
      <w:pPr>
        <w:numPr>
          <w:ilvl w:val="0"/>
          <w:numId w:val="35"/>
        </w:numPr>
        <w:rPr>
          <w:sz w:val="24"/>
        </w:rPr>
      </w:pPr>
      <w:r w:rsidRPr="008C4194">
        <w:rPr>
          <w:sz w:val="24"/>
        </w:rPr>
        <w:t xml:space="preserve">501 – 1.000 </w:t>
      </w:r>
      <w:proofErr w:type="spellStart"/>
      <w:r w:rsidRPr="008C4194">
        <w:rPr>
          <w:sz w:val="24"/>
        </w:rPr>
        <w:t>τ.μ</w:t>
      </w:r>
      <w:proofErr w:type="spellEnd"/>
      <w:r w:rsidRPr="008C4194">
        <w:rPr>
          <w:sz w:val="24"/>
        </w:rPr>
        <w:t xml:space="preserve">.: €600 </w:t>
      </w:r>
    </w:p>
    <w:p w14:paraId="70EE21C2" w14:textId="49A411DE" w:rsidR="00F05AC1" w:rsidRPr="008C4194" w:rsidRDefault="008C4194" w:rsidP="00F05AC1">
      <w:pPr>
        <w:numPr>
          <w:ilvl w:val="0"/>
          <w:numId w:val="35"/>
        </w:numPr>
        <w:rPr>
          <w:sz w:val="24"/>
          <w:lang w:val="el-GR"/>
        </w:rPr>
      </w:pPr>
      <w:r w:rsidRPr="008C4194">
        <w:rPr>
          <w:sz w:val="24"/>
          <w:lang w:val="el-GR"/>
        </w:rPr>
        <w:t xml:space="preserve">Άνω των 1.000 τ.μ.: €600 + €0,40 ανά τ.μ. πέραν των 1.000 τ.μ. (μέγιστο €1.000) </w:t>
      </w:r>
    </w:p>
    <w:p w14:paraId="47C8AFA6" w14:textId="5C654062" w:rsidR="00F05AC1" w:rsidRPr="00F05AC1" w:rsidRDefault="00F05AC1" w:rsidP="00F05AC1">
      <w:pPr>
        <w:rPr>
          <w:sz w:val="24"/>
          <w:lang w:val="el-GR"/>
        </w:rPr>
      </w:pPr>
      <w:r w:rsidRPr="00F05AC1">
        <w:rPr>
          <w:sz w:val="24"/>
          <w:lang w:val="el-GR"/>
        </w:rPr>
        <w:t>Για προσθήκες ή μετατροπές σε υφιστάμενες αναπτύξεις, τα δικαιώματα οικοδομικού ελέγχου θα υπολογίζονται με βάση το εμβαδόν της προσθήκης ή της μετατροπής και όχι το συνολικό εμβαδόν της υφιστάμενης ανάπτυξης</w:t>
      </w:r>
    </w:p>
    <w:p w14:paraId="7639BA7E" w14:textId="77777777" w:rsidR="00F05AC1" w:rsidRDefault="00F05AC1" w:rsidP="00F05AC1">
      <w:pPr>
        <w:pStyle w:val="ListParagraph"/>
        <w:rPr>
          <w:sz w:val="24"/>
          <w:lang w:val="el-GR"/>
        </w:rPr>
      </w:pPr>
    </w:p>
    <w:p w14:paraId="003BAF45" w14:textId="726FD844" w:rsidR="008C4194" w:rsidRDefault="008C4194" w:rsidP="00F05AC1">
      <w:pPr>
        <w:pStyle w:val="ListParagraph"/>
        <w:numPr>
          <w:ilvl w:val="0"/>
          <w:numId w:val="32"/>
        </w:numPr>
        <w:rPr>
          <w:sz w:val="24"/>
          <w:lang w:val="el-GR"/>
        </w:rPr>
      </w:pPr>
      <w:r w:rsidRPr="00F05AC1">
        <w:rPr>
          <w:sz w:val="24"/>
          <w:lang w:val="el-GR"/>
        </w:rPr>
        <w:t xml:space="preserve">Όταν απαιτείται ομάδα Ελεγκτών Δόμησης, τα δικαιώματα θα πολλαπλασιάζονται ανάλογα με τον αριθμό των ελεγκτών που απαιτούνται. </w:t>
      </w:r>
    </w:p>
    <w:p w14:paraId="5FE7AD97" w14:textId="77777777" w:rsidR="00F05AC1" w:rsidRPr="00F05AC1" w:rsidRDefault="00F05AC1" w:rsidP="00F05AC1">
      <w:pPr>
        <w:pStyle w:val="ListParagraph"/>
        <w:rPr>
          <w:sz w:val="24"/>
          <w:lang w:val="el-GR"/>
        </w:rPr>
      </w:pPr>
    </w:p>
    <w:p w14:paraId="397A5DA1" w14:textId="2D0BAE62" w:rsidR="00F05AC1" w:rsidRDefault="008C4194" w:rsidP="00F05AC1">
      <w:pPr>
        <w:pStyle w:val="ListParagraph"/>
        <w:numPr>
          <w:ilvl w:val="0"/>
          <w:numId w:val="32"/>
        </w:numPr>
        <w:rPr>
          <w:sz w:val="24"/>
          <w:lang w:val="el-GR"/>
        </w:rPr>
      </w:pPr>
      <w:r w:rsidRPr="00F05AC1">
        <w:rPr>
          <w:sz w:val="24"/>
          <w:lang w:val="el-GR"/>
        </w:rPr>
        <w:t xml:space="preserve">Σε περιπτώσεις όπου το διάταγμα του Υπουργού προβλέπει δειγματοληπτικούς ελέγχους, τα δικαιώματα θα υπολογίζονται αναλογικά με το ποσοστό ελέγχου που εφαρμόζεται στην αντίστοιχη κατηγορία ανάπτυξης. </w:t>
      </w:r>
    </w:p>
    <w:p w14:paraId="58305994" w14:textId="77777777" w:rsidR="00F05AC1" w:rsidRPr="00F05AC1" w:rsidRDefault="00F05AC1" w:rsidP="00F05AC1">
      <w:pPr>
        <w:rPr>
          <w:sz w:val="24"/>
          <w:lang w:val="el-GR"/>
        </w:rPr>
      </w:pPr>
    </w:p>
    <w:p w14:paraId="6FDBAE7D" w14:textId="77777777" w:rsidR="008C4194" w:rsidRPr="00F05AC1" w:rsidRDefault="008C4194" w:rsidP="00F05AC1">
      <w:pPr>
        <w:pStyle w:val="ListParagraph"/>
        <w:numPr>
          <w:ilvl w:val="0"/>
          <w:numId w:val="32"/>
        </w:numPr>
        <w:rPr>
          <w:sz w:val="24"/>
          <w:lang w:val="el-GR"/>
        </w:rPr>
      </w:pPr>
      <w:r w:rsidRPr="00F05AC1">
        <w:rPr>
          <w:sz w:val="24"/>
          <w:lang w:val="el-GR"/>
        </w:rPr>
        <w:t xml:space="preserve">Η αμοιβή κάθε Ελεγκτή Δόμησης θα είναι ίση με το ποσό που αντιστοιχεί στο συγκεκριμένο στάδιο ελέγχου και στη συγκεκριμένη ανάπτυξη. </w:t>
      </w:r>
    </w:p>
    <w:p w14:paraId="5D1BF933" w14:textId="77777777" w:rsidR="00F05AC1" w:rsidRPr="00F05AC1" w:rsidRDefault="00F05AC1" w:rsidP="00F05AC1">
      <w:pPr>
        <w:ind w:left="720"/>
        <w:rPr>
          <w:sz w:val="24"/>
          <w:lang w:val="el-GR"/>
        </w:rPr>
      </w:pPr>
    </w:p>
    <w:p w14:paraId="7FA87508" w14:textId="408C300B" w:rsidR="008C4194" w:rsidRDefault="008C4194" w:rsidP="00F05AC1">
      <w:pPr>
        <w:pStyle w:val="ListParagraph"/>
        <w:numPr>
          <w:ilvl w:val="0"/>
          <w:numId w:val="32"/>
        </w:numPr>
        <w:rPr>
          <w:sz w:val="24"/>
          <w:lang w:val="el-GR"/>
        </w:rPr>
      </w:pPr>
      <w:r w:rsidRPr="00F05AC1">
        <w:rPr>
          <w:sz w:val="24"/>
          <w:lang w:val="el-GR"/>
        </w:rPr>
        <w:t xml:space="preserve">Εάν η αίτηση για άδεια οικοδομής απορριφθεί και δεν πραγματοποιηθεί ο οικοδομικός έλεγχος, τα δικαιώματα που έχουν καταβληθεί θα επιστρέφονται στον </w:t>
      </w:r>
      <w:proofErr w:type="spellStart"/>
      <w:r w:rsidRPr="00F05AC1">
        <w:rPr>
          <w:sz w:val="24"/>
          <w:lang w:val="el-GR"/>
        </w:rPr>
        <w:t>αιτητή</w:t>
      </w:r>
      <w:proofErr w:type="spellEnd"/>
      <w:r w:rsidRPr="00F05AC1">
        <w:rPr>
          <w:sz w:val="24"/>
          <w:lang w:val="el-GR"/>
        </w:rPr>
        <w:t xml:space="preserve">. </w:t>
      </w:r>
    </w:p>
    <w:p w14:paraId="3DB85A99" w14:textId="77777777" w:rsidR="00F05AC1" w:rsidRPr="00F05AC1" w:rsidRDefault="00F05AC1" w:rsidP="00F05AC1">
      <w:pPr>
        <w:pStyle w:val="ListParagraph"/>
        <w:rPr>
          <w:sz w:val="24"/>
          <w:lang w:val="el-GR"/>
        </w:rPr>
      </w:pPr>
    </w:p>
    <w:p w14:paraId="2C4066E6" w14:textId="77777777" w:rsidR="00F05AC1" w:rsidRDefault="00F05AC1" w:rsidP="00F05AC1">
      <w:pPr>
        <w:rPr>
          <w:sz w:val="24"/>
          <w:lang w:val="el-GR"/>
        </w:rPr>
      </w:pPr>
    </w:p>
    <w:p w14:paraId="3D7C8B4B" w14:textId="3E3ACEA0" w:rsidR="00F05AC1" w:rsidRDefault="0037752A" w:rsidP="00F05AC1">
      <w:pPr>
        <w:rPr>
          <w:b/>
          <w:bCs/>
          <w:i/>
          <w:iCs/>
          <w:sz w:val="28"/>
          <w:szCs w:val="28"/>
          <w:u w:val="single"/>
          <w:lang w:val="el-GR"/>
        </w:rPr>
      </w:pPr>
      <w:r w:rsidRPr="0037752A">
        <w:rPr>
          <w:b/>
          <w:bCs/>
          <w:i/>
          <w:iCs/>
          <w:sz w:val="28"/>
          <w:szCs w:val="28"/>
          <w:u w:val="single"/>
          <w:lang w:val="el-GR"/>
        </w:rPr>
        <w:t>περί Ρυθμίσεως Οδών και Οικοδομών (Διαδικασία οικοδομικού ελέγχου) Διάταγμα του 2026</w:t>
      </w:r>
    </w:p>
    <w:p w14:paraId="6800B092" w14:textId="77777777" w:rsidR="0037752A" w:rsidRDefault="0037752A" w:rsidP="00F05AC1">
      <w:pPr>
        <w:rPr>
          <w:i/>
          <w:iCs/>
          <w:sz w:val="24"/>
          <w:lang w:val="el-GR"/>
        </w:rPr>
      </w:pPr>
    </w:p>
    <w:p w14:paraId="54E89EFD" w14:textId="71A237DD" w:rsidR="00AA1BA1" w:rsidRDefault="00AA1BA1" w:rsidP="00F05AC1">
      <w:pPr>
        <w:rPr>
          <w:sz w:val="24"/>
          <w:lang w:val="el-GR"/>
        </w:rPr>
      </w:pPr>
      <w:r>
        <w:rPr>
          <w:sz w:val="24"/>
          <w:lang w:val="el-GR"/>
        </w:rPr>
        <w:t>Τ</w:t>
      </w:r>
      <w:r w:rsidRPr="00AA1BA1">
        <w:rPr>
          <w:sz w:val="24"/>
          <w:lang w:val="el-GR"/>
        </w:rPr>
        <w:t>ο Διάταγμα καθορίζει ποιες αναπτύξεις θα υπόκεινται σε οικοδομικό έλεγχο, ποιος θα διενεργεί τους ελέγχους, σε ποια στάδια θα πραγματοποιούνται και ποια θα είναι η διαδικασία διορισμού και λειτουργίας των Ελεγκτών Δόμησης.</w:t>
      </w:r>
    </w:p>
    <w:p w14:paraId="57F07AB6" w14:textId="77777777" w:rsidR="00AA1BA1" w:rsidRPr="00AA1BA1" w:rsidRDefault="00AA1BA1" w:rsidP="00F05AC1">
      <w:pPr>
        <w:rPr>
          <w:sz w:val="24"/>
          <w:lang w:val="el-GR"/>
        </w:rPr>
      </w:pPr>
    </w:p>
    <w:p w14:paraId="17C03719" w14:textId="77777777" w:rsidR="00826650" w:rsidRPr="00826650" w:rsidRDefault="00826650" w:rsidP="00826650">
      <w:pPr>
        <w:pStyle w:val="ListParagraph"/>
        <w:numPr>
          <w:ilvl w:val="0"/>
          <w:numId w:val="46"/>
        </w:numPr>
        <w:rPr>
          <w:sz w:val="24"/>
          <w:lang w:val="el-GR"/>
        </w:rPr>
      </w:pPr>
      <w:r w:rsidRPr="00826650">
        <w:rPr>
          <w:sz w:val="24"/>
          <w:lang w:val="el-GR"/>
        </w:rPr>
        <w:t>Οι αναπτύξεις χωρίζονται σε τρεις βασικές κατηγορίες:</w:t>
      </w:r>
    </w:p>
    <w:p w14:paraId="440E6E75" w14:textId="77777777" w:rsidR="00826650" w:rsidRPr="00826650" w:rsidRDefault="00826650" w:rsidP="00826650">
      <w:pPr>
        <w:numPr>
          <w:ilvl w:val="0"/>
          <w:numId w:val="47"/>
        </w:numPr>
        <w:rPr>
          <w:sz w:val="24"/>
          <w:lang w:val="el-GR"/>
        </w:rPr>
      </w:pPr>
      <w:r w:rsidRPr="00826650">
        <w:rPr>
          <w:sz w:val="24"/>
          <w:lang w:val="el-GR"/>
        </w:rPr>
        <w:t xml:space="preserve">Κατηγορία Α: Οικιστικές αναπτύξεις μέχρι δύο μονάδες, όπου ο έλεγχος παραμένει στην αρμόδια αρχή, με δειγματοληπτικό έλεγχο τουλάχιστον στο 15% των αδειών. </w:t>
      </w:r>
    </w:p>
    <w:p w14:paraId="78B05711" w14:textId="77777777" w:rsidR="00826650" w:rsidRPr="00826650" w:rsidRDefault="00826650" w:rsidP="00826650">
      <w:pPr>
        <w:numPr>
          <w:ilvl w:val="0"/>
          <w:numId w:val="47"/>
        </w:numPr>
        <w:rPr>
          <w:sz w:val="24"/>
          <w:lang w:val="el-GR"/>
        </w:rPr>
      </w:pPr>
      <w:r w:rsidRPr="00826650">
        <w:rPr>
          <w:sz w:val="24"/>
          <w:lang w:val="el-GR"/>
        </w:rPr>
        <w:t xml:space="preserve">Κατηγορία Β: Συγκεκριμένες οικιστικές αναπτύξεις που υπάγονται στο Διάταγμα Κ.Δ.Π. 91/2025, με δειγματοληπτικό έλεγχο από Ελεγκτές Δόμησης στο 25% των αδειών. </w:t>
      </w:r>
    </w:p>
    <w:p w14:paraId="20091BD7" w14:textId="09460A04" w:rsidR="00826650" w:rsidRDefault="00826650" w:rsidP="00826650">
      <w:pPr>
        <w:numPr>
          <w:ilvl w:val="0"/>
          <w:numId w:val="47"/>
        </w:numPr>
        <w:rPr>
          <w:sz w:val="24"/>
          <w:lang w:val="el-GR"/>
        </w:rPr>
      </w:pPr>
      <w:r w:rsidRPr="00826650">
        <w:rPr>
          <w:sz w:val="24"/>
          <w:lang w:val="el-GR"/>
        </w:rPr>
        <w:t>Κατηγορί</w:t>
      </w:r>
      <w:r>
        <w:rPr>
          <w:sz w:val="24"/>
          <w:lang w:val="el-GR"/>
        </w:rPr>
        <w:t>α</w:t>
      </w:r>
      <w:r w:rsidRPr="00826650">
        <w:rPr>
          <w:sz w:val="24"/>
          <w:lang w:val="el-GR"/>
        </w:rPr>
        <w:t xml:space="preserve"> Γ1: Μεγαλύτερες για τις οποίες οι έλεγχοι από Ελεγκτές Δόμησης είναι υποχρεωτικοί. </w:t>
      </w:r>
    </w:p>
    <w:p w14:paraId="609DBAA6" w14:textId="3C1A9836" w:rsidR="00826650" w:rsidRPr="003F7926" w:rsidRDefault="00826650" w:rsidP="003F7926">
      <w:pPr>
        <w:pStyle w:val="ListParagraph"/>
        <w:numPr>
          <w:ilvl w:val="0"/>
          <w:numId w:val="47"/>
        </w:numPr>
        <w:rPr>
          <w:sz w:val="24"/>
          <w:lang w:val="el-GR"/>
        </w:rPr>
      </w:pPr>
      <w:r w:rsidRPr="00826650">
        <w:rPr>
          <w:sz w:val="24"/>
          <w:lang w:val="el-GR"/>
        </w:rPr>
        <w:t>Κατηγορία Γ2: Πιο σύνθετες αναπτύξεις (</w:t>
      </w:r>
      <w:proofErr w:type="spellStart"/>
      <w:r w:rsidRPr="00826650">
        <w:rPr>
          <w:sz w:val="24"/>
          <w:lang w:val="el-GR"/>
        </w:rPr>
        <w:t>π.χ</w:t>
      </w:r>
      <w:proofErr w:type="spellEnd"/>
      <w:r w:rsidRPr="00826650">
        <w:rPr>
          <w:sz w:val="24"/>
          <w:lang w:val="el-GR"/>
        </w:rPr>
        <w:t xml:space="preserve"> Εκπαιδευτήρια, Νοσοκομεία, Εμπορικές και Τουριστικές αναπτύξεις πέραν των 1.500τ.μ, και άλλα όπως καθορίζονται στο Διάταγμα). </w:t>
      </w:r>
      <w:r>
        <w:rPr>
          <w:sz w:val="24"/>
          <w:lang w:val="el-GR"/>
        </w:rPr>
        <w:t>Ο</w:t>
      </w:r>
      <w:r w:rsidRPr="00826650">
        <w:rPr>
          <w:sz w:val="24"/>
          <w:lang w:val="el-GR"/>
        </w:rPr>
        <w:t xml:space="preserve">ι έλεγχοι από Ελεγκτές Δόμησης είναι υποχρεωτικοί. </w:t>
      </w:r>
    </w:p>
    <w:p w14:paraId="2F1D41BE" w14:textId="77777777" w:rsidR="00826650" w:rsidRPr="00826650" w:rsidRDefault="00826650" w:rsidP="00826650">
      <w:pPr>
        <w:rPr>
          <w:sz w:val="24"/>
          <w:lang w:val="el-GR"/>
        </w:rPr>
      </w:pPr>
      <w:r w:rsidRPr="00826650">
        <w:rPr>
          <w:sz w:val="24"/>
          <w:lang w:val="el-GR"/>
        </w:rPr>
        <w:t>Για τις αναπτύξεις των κατηγοριών Β, Γ1 και Γ2 προβλέπονται:</w:t>
      </w:r>
    </w:p>
    <w:p w14:paraId="106FF32A" w14:textId="6AE8CC65" w:rsidR="00826650" w:rsidRPr="00826650" w:rsidRDefault="00826650" w:rsidP="003F7926">
      <w:pPr>
        <w:numPr>
          <w:ilvl w:val="0"/>
          <w:numId w:val="48"/>
        </w:numPr>
        <w:rPr>
          <w:sz w:val="24"/>
        </w:rPr>
      </w:pPr>
      <w:proofErr w:type="spellStart"/>
      <w:r w:rsidRPr="00826650">
        <w:rPr>
          <w:sz w:val="24"/>
        </w:rPr>
        <w:t>Αρχικός</w:t>
      </w:r>
      <w:proofErr w:type="spellEnd"/>
      <w:r w:rsidRPr="00826650">
        <w:rPr>
          <w:sz w:val="24"/>
        </w:rPr>
        <w:t xml:space="preserve"> </w:t>
      </w:r>
      <w:proofErr w:type="spellStart"/>
      <w:r w:rsidRPr="00826650">
        <w:rPr>
          <w:sz w:val="24"/>
        </w:rPr>
        <w:t>έλεγχος</w:t>
      </w:r>
      <w:proofErr w:type="spellEnd"/>
      <w:r w:rsidRPr="00826650">
        <w:rPr>
          <w:sz w:val="24"/>
        </w:rPr>
        <w:t xml:space="preserve">. </w:t>
      </w:r>
    </w:p>
    <w:p w14:paraId="31D03D45" w14:textId="185ACC26" w:rsidR="00826650" w:rsidRPr="00826650" w:rsidRDefault="00826650" w:rsidP="003F7926">
      <w:pPr>
        <w:numPr>
          <w:ilvl w:val="0"/>
          <w:numId w:val="48"/>
        </w:numPr>
        <w:rPr>
          <w:sz w:val="24"/>
          <w:lang w:val="el-GR"/>
        </w:rPr>
      </w:pPr>
      <w:r w:rsidRPr="00826650">
        <w:rPr>
          <w:sz w:val="24"/>
          <w:lang w:val="el-GR"/>
        </w:rPr>
        <w:t xml:space="preserve">Ενδιάμεσος έλεγχος. </w:t>
      </w:r>
    </w:p>
    <w:p w14:paraId="1CCB3D96" w14:textId="6E47D3DD" w:rsidR="00826650" w:rsidRPr="003F7926" w:rsidRDefault="00826650" w:rsidP="003F7926">
      <w:pPr>
        <w:numPr>
          <w:ilvl w:val="0"/>
          <w:numId w:val="48"/>
        </w:numPr>
        <w:rPr>
          <w:sz w:val="24"/>
        </w:rPr>
      </w:pPr>
      <w:proofErr w:type="spellStart"/>
      <w:r w:rsidRPr="00826650">
        <w:rPr>
          <w:sz w:val="24"/>
        </w:rPr>
        <w:t>Τελικός</w:t>
      </w:r>
      <w:proofErr w:type="spellEnd"/>
      <w:r w:rsidRPr="00826650">
        <w:rPr>
          <w:sz w:val="24"/>
        </w:rPr>
        <w:t xml:space="preserve"> </w:t>
      </w:r>
      <w:proofErr w:type="spellStart"/>
      <w:r w:rsidRPr="00826650">
        <w:rPr>
          <w:sz w:val="24"/>
        </w:rPr>
        <w:t>έλεγχος</w:t>
      </w:r>
      <w:proofErr w:type="spellEnd"/>
      <w:r w:rsidRPr="00826650">
        <w:rPr>
          <w:sz w:val="24"/>
        </w:rPr>
        <w:t xml:space="preserve">. </w:t>
      </w:r>
    </w:p>
    <w:p w14:paraId="4A680A5B" w14:textId="77777777" w:rsidR="003F7926" w:rsidRPr="00826650" w:rsidRDefault="003F7926" w:rsidP="003F7926">
      <w:pPr>
        <w:ind w:left="720"/>
        <w:rPr>
          <w:sz w:val="24"/>
        </w:rPr>
      </w:pPr>
    </w:p>
    <w:p w14:paraId="65B7AF31" w14:textId="77777777" w:rsidR="00826650" w:rsidRDefault="00826650" w:rsidP="003F7926">
      <w:pPr>
        <w:pStyle w:val="ListParagraph"/>
        <w:numPr>
          <w:ilvl w:val="0"/>
          <w:numId w:val="46"/>
        </w:numPr>
        <w:rPr>
          <w:sz w:val="24"/>
          <w:lang w:val="el-GR"/>
        </w:rPr>
      </w:pPr>
      <w:r w:rsidRPr="003F7926">
        <w:rPr>
          <w:sz w:val="24"/>
          <w:lang w:val="el-GR"/>
        </w:rPr>
        <w:t xml:space="preserve">Στο σύστημα ελέγχου εντάσσονται και προσθήκες ή μετατροπές σε υφιστάμενες οικοδομές όταν, λόγω της επέκτασης, η ανάπτυξη εμπίπτει στις κατηγορίες Γ1 ή Γ2. </w:t>
      </w:r>
    </w:p>
    <w:p w14:paraId="18BA2804" w14:textId="77777777" w:rsidR="003F7926" w:rsidRPr="003F7926" w:rsidRDefault="003F7926" w:rsidP="003F7926">
      <w:pPr>
        <w:pStyle w:val="ListParagraph"/>
        <w:rPr>
          <w:sz w:val="24"/>
          <w:lang w:val="el-GR"/>
        </w:rPr>
      </w:pPr>
    </w:p>
    <w:p w14:paraId="3770D122" w14:textId="3B4D4B25" w:rsidR="003F7926" w:rsidRDefault="00826650" w:rsidP="003F7926">
      <w:pPr>
        <w:pStyle w:val="ListParagraph"/>
        <w:numPr>
          <w:ilvl w:val="0"/>
          <w:numId w:val="46"/>
        </w:numPr>
        <w:rPr>
          <w:sz w:val="24"/>
          <w:lang w:val="el-GR"/>
        </w:rPr>
      </w:pPr>
      <w:r w:rsidRPr="003F7926">
        <w:rPr>
          <w:sz w:val="24"/>
          <w:lang w:val="el-GR"/>
        </w:rPr>
        <w:t xml:space="preserve">Οι Ελεγκτές Δόμησης πρέπει να είναι εγγεγραμμένοι στο σχετικό Μητρώο και να έχουν ολοκληρώσει συγκεκριμένα εκπαιδευτικά προγράμματα του ΕΤΕΚ. </w:t>
      </w:r>
    </w:p>
    <w:p w14:paraId="3D1E9A82" w14:textId="77777777" w:rsidR="003F7926" w:rsidRPr="003F7926" w:rsidRDefault="003F7926" w:rsidP="003F7926">
      <w:pPr>
        <w:rPr>
          <w:sz w:val="24"/>
          <w:lang w:val="el-GR"/>
        </w:rPr>
      </w:pPr>
    </w:p>
    <w:p w14:paraId="480C61D5" w14:textId="0C9D121D" w:rsidR="003F7926" w:rsidRDefault="00826650" w:rsidP="003F7926">
      <w:pPr>
        <w:pStyle w:val="ListParagraph"/>
        <w:numPr>
          <w:ilvl w:val="0"/>
          <w:numId w:val="46"/>
        </w:numPr>
        <w:rPr>
          <w:sz w:val="24"/>
          <w:lang w:val="el-GR"/>
        </w:rPr>
      </w:pPr>
      <w:r w:rsidRPr="003F7926">
        <w:rPr>
          <w:sz w:val="24"/>
          <w:lang w:val="el-GR"/>
        </w:rPr>
        <w:lastRenderedPageBreak/>
        <w:t xml:space="preserve">Ο διορισμός των Ελεγκτών Δόμησης θα γίνεται αυτόματα μέσω ηλεκτρονικής κλήρωσης στο σύστημα «ΙΠΠΟΔΑΜΟΣ». Στόχος είναι η ισότιμη κατανομή των ελέγχων μεταξύ των εγγεγραμμένων ελεγκτών. </w:t>
      </w:r>
    </w:p>
    <w:p w14:paraId="2811D769" w14:textId="77777777" w:rsidR="00CD355D" w:rsidRPr="00CD355D" w:rsidRDefault="00CD355D" w:rsidP="00CD355D">
      <w:pPr>
        <w:pStyle w:val="ListParagraph"/>
        <w:rPr>
          <w:sz w:val="24"/>
          <w:lang w:val="el-GR"/>
        </w:rPr>
      </w:pPr>
    </w:p>
    <w:p w14:paraId="43956369" w14:textId="6DA7D837" w:rsidR="003F7926" w:rsidRDefault="00CD355D" w:rsidP="003F7926">
      <w:pPr>
        <w:pStyle w:val="ListParagraph"/>
        <w:numPr>
          <w:ilvl w:val="0"/>
          <w:numId w:val="46"/>
        </w:numPr>
        <w:rPr>
          <w:sz w:val="24"/>
          <w:lang w:val="el-GR"/>
        </w:rPr>
      </w:pPr>
      <w:r>
        <w:rPr>
          <w:sz w:val="24"/>
          <w:lang w:val="el-GR"/>
        </w:rPr>
        <w:t xml:space="preserve">Ο </w:t>
      </w:r>
      <w:r w:rsidRPr="00CD355D">
        <w:rPr>
          <w:sz w:val="24"/>
          <w:lang w:val="el-GR"/>
        </w:rPr>
        <w:t>Ελεγκτής Δόμησης μπορεί να αρνηθεί τον ορισμό του μέχρι πέντε φορές εντός τριετίας. Πέραν αυτού, διαγράφεται από το Μητρώο για δύο έτη, εκτός εάν η άρνηση είναι επαρκώς αιτιολογημένη ή οφείλεται σε σύγκρουση συμφερόντων.</w:t>
      </w:r>
    </w:p>
    <w:p w14:paraId="40E1A19E" w14:textId="77777777" w:rsidR="00AA1BA1" w:rsidRPr="00AA1BA1" w:rsidRDefault="00AA1BA1" w:rsidP="00AA1BA1">
      <w:pPr>
        <w:rPr>
          <w:sz w:val="24"/>
          <w:lang w:val="el-GR"/>
        </w:rPr>
      </w:pPr>
    </w:p>
    <w:p w14:paraId="52E20411" w14:textId="77777777" w:rsidR="00826650" w:rsidRPr="003F7926" w:rsidRDefault="00826650" w:rsidP="003F7926">
      <w:pPr>
        <w:pStyle w:val="ListParagraph"/>
        <w:numPr>
          <w:ilvl w:val="0"/>
          <w:numId w:val="46"/>
        </w:numPr>
        <w:rPr>
          <w:sz w:val="24"/>
          <w:lang w:val="el-GR"/>
        </w:rPr>
      </w:pPr>
      <w:r w:rsidRPr="003F7926">
        <w:rPr>
          <w:sz w:val="24"/>
          <w:lang w:val="el-GR"/>
        </w:rPr>
        <w:t>Οι έλεγχοι αφορούν κυρίως:</w:t>
      </w:r>
    </w:p>
    <w:p w14:paraId="43C2EEB2" w14:textId="77777777" w:rsidR="00826650" w:rsidRPr="00826650" w:rsidRDefault="00826650" w:rsidP="003F7926">
      <w:pPr>
        <w:numPr>
          <w:ilvl w:val="0"/>
          <w:numId w:val="49"/>
        </w:numPr>
        <w:rPr>
          <w:sz w:val="24"/>
          <w:lang w:val="el-GR"/>
        </w:rPr>
      </w:pPr>
      <w:r w:rsidRPr="00826650">
        <w:rPr>
          <w:sz w:val="24"/>
          <w:lang w:val="el-GR"/>
        </w:rPr>
        <w:t xml:space="preserve">συμμόρφωση με την πολεοδομική άδεια και την άδεια οικοδομής, </w:t>
      </w:r>
    </w:p>
    <w:p w14:paraId="284BF96F" w14:textId="77777777" w:rsidR="00826650" w:rsidRPr="00826650" w:rsidRDefault="00826650" w:rsidP="003F7926">
      <w:pPr>
        <w:numPr>
          <w:ilvl w:val="0"/>
          <w:numId w:val="49"/>
        </w:numPr>
        <w:rPr>
          <w:sz w:val="24"/>
          <w:lang w:val="el-GR"/>
        </w:rPr>
      </w:pPr>
      <w:r w:rsidRPr="00826650">
        <w:rPr>
          <w:sz w:val="24"/>
          <w:lang w:val="el-GR"/>
        </w:rPr>
        <w:t xml:space="preserve">διαστάσεις και θέση του κτιρίου, </w:t>
      </w:r>
    </w:p>
    <w:p w14:paraId="05ACD7D7" w14:textId="77777777" w:rsidR="00826650" w:rsidRPr="00826650" w:rsidRDefault="00826650" w:rsidP="003F7926">
      <w:pPr>
        <w:numPr>
          <w:ilvl w:val="0"/>
          <w:numId w:val="49"/>
        </w:numPr>
        <w:rPr>
          <w:sz w:val="24"/>
          <w:lang w:val="el-GR"/>
        </w:rPr>
      </w:pPr>
      <w:r w:rsidRPr="00826650">
        <w:rPr>
          <w:sz w:val="24"/>
          <w:lang w:val="el-GR"/>
        </w:rPr>
        <w:t xml:space="preserve">ύψη και αποστάσεις από τα όρια, </w:t>
      </w:r>
    </w:p>
    <w:p w14:paraId="52E115A4" w14:textId="77777777" w:rsidR="00826650" w:rsidRPr="00826650" w:rsidRDefault="00826650" w:rsidP="003F7926">
      <w:pPr>
        <w:numPr>
          <w:ilvl w:val="0"/>
          <w:numId w:val="49"/>
        </w:numPr>
        <w:rPr>
          <w:sz w:val="24"/>
        </w:rPr>
      </w:pPr>
      <w:proofErr w:type="spellStart"/>
      <w:r w:rsidRPr="00826650">
        <w:rPr>
          <w:sz w:val="24"/>
        </w:rPr>
        <w:t>χώρους</w:t>
      </w:r>
      <w:proofErr w:type="spellEnd"/>
      <w:r w:rsidRPr="00826650">
        <w:rPr>
          <w:sz w:val="24"/>
        </w:rPr>
        <w:t xml:space="preserve"> </w:t>
      </w:r>
      <w:proofErr w:type="spellStart"/>
      <w:r w:rsidRPr="00826650">
        <w:rPr>
          <w:sz w:val="24"/>
        </w:rPr>
        <w:t>στάθμευσης</w:t>
      </w:r>
      <w:proofErr w:type="spellEnd"/>
      <w:r w:rsidRPr="00826650">
        <w:rPr>
          <w:sz w:val="24"/>
        </w:rPr>
        <w:t xml:space="preserve">, </w:t>
      </w:r>
    </w:p>
    <w:p w14:paraId="200819CF" w14:textId="77777777" w:rsidR="00826650" w:rsidRPr="00826650" w:rsidRDefault="00826650" w:rsidP="003F7926">
      <w:pPr>
        <w:numPr>
          <w:ilvl w:val="0"/>
          <w:numId w:val="49"/>
        </w:numPr>
        <w:rPr>
          <w:sz w:val="24"/>
        </w:rPr>
      </w:pPr>
      <w:r w:rsidRPr="00826650">
        <w:rPr>
          <w:sz w:val="24"/>
        </w:rPr>
        <w:t>β</w:t>
      </w:r>
      <w:proofErr w:type="spellStart"/>
      <w:r w:rsidRPr="00826650">
        <w:rPr>
          <w:sz w:val="24"/>
        </w:rPr>
        <w:t>οηθητικές</w:t>
      </w:r>
      <w:proofErr w:type="spellEnd"/>
      <w:r w:rsidRPr="00826650">
        <w:rPr>
          <w:sz w:val="24"/>
        </w:rPr>
        <w:t xml:space="preserve"> </w:t>
      </w:r>
      <w:proofErr w:type="spellStart"/>
      <w:r w:rsidRPr="00826650">
        <w:rPr>
          <w:sz w:val="24"/>
        </w:rPr>
        <w:t>οικοδομές</w:t>
      </w:r>
      <w:proofErr w:type="spellEnd"/>
      <w:r w:rsidRPr="00826650">
        <w:rPr>
          <w:sz w:val="24"/>
        </w:rPr>
        <w:t xml:space="preserve">, </w:t>
      </w:r>
    </w:p>
    <w:p w14:paraId="71D2DCE2" w14:textId="77777777" w:rsidR="00826650" w:rsidRPr="003F7926" w:rsidRDefault="00826650" w:rsidP="003F7926">
      <w:pPr>
        <w:numPr>
          <w:ilvl w:val="0"/>
          <w:numId w:val="49"/>
        </w:numPr>
        <w:rPr>
          <w:sz w:val="24"/>
        </w:rPr>
      </w:pPr>
      <w:proofErr w:type="spellStart"/>
      <w:r w:rsidRPr="00826650">
        <w:rPr>
          <w:sz w:val="24"/>
        </w:rPr>
        <w:t>κολυμ</w:t>
      </w:r>
      <w:proofErr w:type="spellEnd"/>
      <w:r w:rsidRPr="00826650">
        <w:rPr>
          <w:sz w:val="24"/>
        </w:rPr>
        <w:t xml:space="preserve">βητικές </w:t>
      </w:r>
      <w:proofErr w:type="spellStart"/>
      <w:r w:rsidRPr="00826650">
        <w:rPr>
          <w:sz w:val="24"/>
        </w:rPr>
        <w:t>δεξ</w:t>
      </w:r>
      <w:proofErr w:type="spellEnd"/>
      <w:r w:rsidRPr="00826650">
        <w:rPr>
          <w:sz w:val="24"/>
        </w:rPr>
        <w:t xml:space="preserve">αμενές, </w:t>
      </w:r>
    </w:p>
    <w:p w14:paraId="1A81DBCF" w14:textId="02DA42F5" w:rsidR="003F7926" w:rsidRPr="003F7926" w:rsidRDefault="003F7926" w:rsidP="003F7926">
      <w:pPr>
        <w:numPr>
          <w:ilvl w:val="0"/>
          <w:numId w:val="49"/>
        </w:numPr>
        <w:rPr>
          <w:sz w:val="24"/>
        </w:rPr>
      </w:pPr>
      <w:r w:rsidRPr="003F7926">
        <w:rPr>
          <w:sz w:val="24"/>
          <w:lang w:val="el-GR"/>
        </w:rPr>
        <w:t>ηλεκτρομηχανολογικές εγκαταστάσεις όπου απαιτείται.</w:t>
      </w:r>
    </w:p>
    <w:p w14:paraId="63D5E5EE" w14:textId="77777777" w:rsidR="003F7926" w:rsidRPr="00826650" w:rsidRDefault="003F7926" w:rsidP="003F7926">
      <w:pPr>
        <w:ind w:left="720"/>
        <w:rPr>
          <w:sz w:val="24"/>
        </w:rPr>
      </w:pPr>
    </w:p>
    <w:p w14:paraId="522005BB" w14:textId="71E07D98" w:rsidR="00826650" w:rsidRDefault="00826650" w:rsidP="003F7926">
      <w:pPr>
        <w:pStyle w:val="ListParagraph"/>
        <w:numPr>
          <w:ilvl w:val="0"/>
          <w:numId w:val="51"/>
        </w:numPr>
        <w:rPr>
          <w:sz w:val="24"/>
          <w:lang w:val="el-GR"/>
        </w:rPr>
      </w:pPr>
      <w:r w:rsidRPr="003F7926">
        <w:rPr>
          <w:sz w:val="24"/>
          <w:lang w:val="el-GR"/>
        </w:rPr>
        <w:t xml:space="preserve">Ο επιβλέπων μηχανικός οφείλει να ενημερώνει το σύστημα </w:t>
      </w:r>
      <w:r w:rsidR="003F7926">
        <w:rPr>
          <w:sz w:val="24"/>
          <w:lang w:val="el-GR"/>
        </w:rPr>
        <w:t>5</w:t>
      </w:r>
      <w:r w:rsidRPr="003F7926">
        <w:rPr>
          <w:sz w:val="24"/>
          <w:lang w:val="el-GR"/>
        </w:rPr>
        <w:t xml:space="preserve"> εργάσιμες ημέρες πριν από την ολοκλήρωση κάθε σταδίου. Οι έλεγχοι πρέπει να πραγματοποιούνται εντός </w:t>
      </w:r>
      <w:r w:rsidR="003F7926">
        <w:rPr>
          <w:sz w:val="24"/>
          <w:lang w:val="el-GR"/>
        </w:rPr>
        <w:t>3</w:t>
      </w:r>
      <w:r w:rsidRPr="003F7926">
        <w:rPr>
          <w:sz w:val="24"/>
          <w:lang w:val="el-GR"/>
        </w:rPr>
        <w:t xml:space="preserve"> εργάσιμων ημερών. </w:t>
      </w:r>
    </w:p>
    <w:p w14:paraId="3E620754" w14:textId="77777777" w:rsidR="00CD355D" w:rsidRDefault="00CD355D" w:rsidP="00CD355D">
      <w:pPr>
        <w:pStyle w:val="ListParagraph"/>
        <w:rPr>
          <w:sz w:val="24"/>
          <w:lang w:val="el-GR"/>
        </w:rPr>
      </w:pPr>
    </w:p>
    <w:p w14:paraId="1DC2DEF7" w14:textId="7F11B707" w:rsidR="00CD355D" w:rsidRPr="003F7926" w:rsidRDefault="00CD355D" w:rsidP="003F7926">
      <w:pPr>
        <w:pStyle w:val="ListParagraph"/>
        <w:numPr>
          <w:ilvl w:val="0"/>
          <w:numId w:val="51"/>
        </w:numPr>
        <w:rPr>
          <w:sz w:val="24"/>
          <w:lang w:val="el-GR"/>
        </w:rPr>
      </w:pPr>
      <w:r w:rsidRPr="00CD355D">
        <w:rPr>
          <w:sz w:val="24"/>
          <w:lang w:val="el-GR"/>
        </w:rPr>
        <w:t>Μετά από κάθε έλεγχο ο Ελεγκτής Δόμησης συντάσσει πόρισμα, το οποίο επέχει θέση έκθεσης αυτοψίας και καταγράφει κατά πόσο διαπιστώθηκαν παρατυπίες ή όχι. Το πόρισμα υποβάλλεται ηλεκτρονικά μέσω</w:t>
      </w:r>
      <w:r>
        <w:rPr>
          <w:sz w:val="24"/>
          <w:lang w:val="el-GR"/>
        </w:rPr>
        <w:t xml:space="preserve"> του ηλεκτρονικού συστήματος</w:t>
      </w:r>
      <w:r w:rsidRPr="00CD355D">
        <w:rPr>
          <w:sz w:val="24"/>
          <w:lang w:val="el-GR"/>
        </w:rPr>
        <w:t xml:space="preserve"> «ΙΠΠΟΔΑΜΟΣ».</w:t>
      </w:r>
    </w:p>
    <w:p w14:paraId="0F6EA8F4" w14:textId="77777777" w:rsidR="003F7926" w:rsidRPr="003F7926" w:rsidRDefault="003F7926" w:rsidP="003F7926">
      <w:pPr>
        <w:pStyle w:val="ListParagraph"/>
        <w:ind w:left="1080"/>
        <w:rPr>
          <w:sz w:val="24"/>
          <w:lang w:val="el-GR"/>
        </w:rPr>
      </w:pPr>
    </w:p>
    <w:p w14:paraId="677EC4BC" w14:textId="77777777" w:rsidR="00826650" w:rsidRPr="003F7926" w:rsidRDefault="00826650" w:rsidP="003F7926">
      <w:pPr>
        <w:pStyle w:val="ListParagraph"/>
        <w:numPr>
          <w:ilvl w:val="0"/>
          <w:numId w:val="51"/>
        </w:numPr>
        <w:rPr>
          <w:sz w:val="24"/>
          <w:lang w:val="el-GR"/>
        </w:rPr>
      </w:pPr>
      <w:r w:rsidRPr="003F7926">
        <w:rPr>
          <w:sz w:val="24"/>
          <w:lang w:val="el-GR"/>
        </w:rPr>
        <w:t>Σε περίπτωση διαπίστωσης παρατυπιών:</w:t>
      </w:r>
    </w:p>
    <w:p w14:paraId="054E3BCA" w14:textId="77777777" w:rsidR="00826650" w:rsidRPr="00826650" w:rsidRDefault="00826650" w:rsidP="003F7926">
      <w:pPr>
        <w:numPr>
          <w:ilvl w:val="0"/>
          <w:numId w:val="52"/>
        </w:numPr>
        <w:rPr>
          <w:sz w:val="24"/>
          <w:lang w:val="el-GR"/>
        </w:rPr>
      </w:pPr>
      <w:r w:rsidRPr="00826650">
        <w:rPr>
          <w:sz w:val="24"/>
          <w:lang w:val="el-GR"/>
        </w:rPr>
        <w:t xml:space="preserve">μπορεί να διαταχθεί διακοπή εργασιών, </w:t>
      </w:r>
    </w:p>
    <w:p w14:paraId="25585F8B" w14:textId="77777777" w:rsidR="00826650" w:rsidRPr="00826650" w:rsidRDefault="00826650" w:rsidP="003F7926">
      <w:pPr>
        <w:numPr>
          <w:ilvl w:val="0"/>
          <w:numId w:val="52"/>
        </w:numPr>
        <w:rPr>
          <w:sz w:val="24"/>
          <w:lang w:val="el-GR"/>
        </w:rPr>
      </w:pPr>
      <w:r w:rsidRPr="00826650">
        <w:rPr>
          <w:sz w:val="24"/>
          <w:lang w:val="el-GR"/>
        </w:rPr>
        <w:t xml:space="preserve">να απαιτηθεί άρση των παρατυπιών, </w:t>
      </w:r>
    </w:p>
    <w:p w14:paraId="4A5622F3" w14:textId="77777777" w:rsidR="00826650" w:rsidRDefault="00826650" w:rsidP="003F7926">
      <w:pPr>
        <w:numPr>
          <w:ilvl w:val="0"/>
          <w:numId w:val="52"/>
        </w:numPr>
        <w:rPr>
          <w:sz w:val="24"/>
          <w:lang w:val="el-GR"/>
        </w:rPr>
      </w:pPr>
      <w:r w:rsidRPr="00826650">
        <w:rPr>
          <w:sz w:val="24"/>
          <w:lang w:val="el-GR"/>
        </w:rPr>
        <w:t xml:space="preserve">να διενεργηθεί νέος έλεγχος πριν επιτραπεί η συνέχιση των εργασιών. </w:t>
      </w:r>
    </w:p>
    <w:p w14:paraId="15E55572" w14:textId="77777777" w:rsidR="003F7926" w:rsidRPr="00826650" w:rsidRDefault="003F7926" w:rsidP="003F7926">
      <w:pPr>
        <w:ind w:left="720"/>
        <w:rPr>
          <w:sz w:val="24"/>
          <w:lang w:val="el-GR"/>
        </w:rPr>
      </w:pPr>
    </w:p>
    <w:p w14:paraId="656BCF03" w14:textId="1F7BE8B9" w:rsidR="00CD355D" w:rsidRDefault="00CD355D" w:rsidP="003F7926">
      <w:pPr>
        <w:pStyle w:val="ListParagraph"/>
        <w:numPr>
          <w:ilvl w:val="0"/>
          <w:numId w:val="53"/>
        </w:numPr>
        <w:rPr>
          <w:sz w:val="24"/>
          <w:lang w:val="el-GR"/>
        </w:rPr>
      </w:pPr>
      <w:r w:rsidRPr="00CD355D">
        <w:rPr>
          <w:sz w:val="24"/>
          <w:lang w:val="el-GR"/>
        </w:rPr>
        <w:t>Η αρμόδια αρχή παρακολουθεί την ορθή εκτέλεση των καθηκόντων των Ελεγκτών Δόμησης μέσω αυτεπάγγελτων δειγματοληπτικών ελέγχων ή μετά από καταγγελία.</w:t>
      </w:r>
    </w:p>
    <w:p w14:paraId="3DB57632" w14:textId="77777777" w:rsidR="003001E5" w:rsidRDefault="003001E5" w:rsidP="003001E5">
      <w:pPr>
        <w:pStyle w:val="ListParagraph"/>
        <w:rPr>
          <w:sz w:val="24"/>
          <w:lang w:val="el-GR"/>
        </w:rPr>
      </w:pPr>
    </w:p>
    <w:p w14:paraId="4347B5CD" w14:textId="2C1CBFCF" w:rsidR="003001E5" w:rsidRDefault="003001E5" w:rsidP="003F7926">
      <w:pPr>
        <w:pStyle w:val="ListParagraph"/>
        <w:numPr>
          <w:ilvl w:val="0"/>
          <w:numId w:val="53"/>
        </w:numPr>
        <w:rPr>
          <w:sz w:val="24"/>
          <w:lang w:val="el-GR"/>
        </w:rPr>
      </w:pPr>
      <w:r w:rsidRPr="003001E5">
        <w:rPr>
          <w:sz w:val="24"/>
          <w:lang w:val="el-GR"/>
        </w:rPr>
        <w:lastRenderedPageBreak/>
        <w:t>Η αρμόδια αρχή διενεργεί επιτόπου έλεγχο εντός 30 ημερών για αναπτύξεις Κατηγορίας Α και εντός 40 ημερών για αναπτύξεις Κατηγοριών Β, Γ1 και Γ2. Εάν έχει προηγηθεί τελικός έλεγχος από Ελεγκτή Δόμησης, η αρμόδια αρχή μπορεί να μην προβεί σε δικό της επιτόπου έλεγχο.</w:t>
      </w:r>
    </w:p>
    <w:p w14:paraId="0D02A846" w14:textId="77777777" w:rsidR="00CD355D" w:rsidRDefault="00CD355D" w:rsidP="00CD355D">
      <w:pPr>
        <w:pStyle w:val="ListParagraph"/>
        <w:rPr>
          <w:sz w:val="24"/>
          <w:lang w:val="el-GR"/>
        </w:rPr>
      </w:pPr>
    </w:p>
    <w:p w14:paraId="49EA2178" w14:textId="241839F9" w:rsidR="00CD355D" w:rsidRDefault="00CD355D" w:rsidP="003F7926">
      <w:pPr>
        <w:pStyle w:val="ListParagraph"/>
        <w:numPr>
          <w:ilvl w:val="0"/>
          <w:numId w:val="53"/>
        </w:numPr>
        <w:rPr>
          <w:sz w:val="24"/>
          <w:lang w:val="el-GR"/>
        </w:rPr>
      </w:pPr>
      <w:r w:rsidRPr="00CD355D">
        <w:rPr>
          <w:sz w:val="24"/>
          <w:lang w:val="el-GR"/>
        </w:rPr>
        <w:t>Σε περίπτωση παραβάσεων, η αρμόδια αρχή δύναται να λάβει μέτρα με βάση τη νομοθεσία, περιλαμβανομένων διοικητικών μέτρων, καταγγελιών ή άλλων ενεργειών</w:t>
      </w:r>
      <w:r>
        <w:rPr>
          <w:sz w:val="24"/>
          <w:lang w:val="el-GR"/>
        </w:rPr>
        <w:t>, τόσο εναντίον του επιβλέποντα Μηχανικού όσο και του Ελεγκτή Δόμησης.</w:t>
      </w:r>
    </w:p>
    <w:p w14:paraId="483AD806" w14:textId="77777777" w:rsidR="00CD355D" w:rsidRDefault="00CD355D" w:rsidP="00CD355D">
      <w:pPr>
        <w:pStyle w:val="ListParagraph"/>
        <w:rPr>
          <w:sz w:val="24"/>
          <w:lang w:val="el-GR"/>
        </w:rPr>
      </w:pPr>
    </w:p>
    <w:p w14:paraId="590D3B59" w14:textId="65A77CCE" w:rsidR="00826650" w:rsidRPr="003F7926" w:rsidRDefault="00826650" w:rsidP="003F7926">
      <w:pPr>
        <w:pStyle w:val="ListParagraph"/>
        <w:numPr>
          <w:ilvl w:val="0"/>
          <w:numId w:val="53"/>
        </w:numPr>
        <w:rPr>
          <w:sz w:val="24"/>
          <w:lang w:val="el-GR"/>
        </w:rPr>
      </w:pPr>
      <w:r w:rsidRPr="003F7926">
        <w:rPr>
          <w:sz w:val="24"/>
          <w:lang w:val="el-GR"/>
        </w:rPr>
        <w:t xml:space="preserve">Το πόρισμα του τελικού ελέγχου μπορεί να λαμβάνεται υπόψη από την αρμόδια αρχή κατά την έκδοση του Πιστοποιητικού Έγκρισης. Η αρμόδια αρχή διατηρεί τη δυνατότητα να μην διενεργήσει δικό της επιτόπιο έλεγχο εφόσον υπάρχει τελικός έλεγχος από Ελεγκτή Δόμησης. </w:t>
      </w:r>
    </w:p>
    <w:p w14:paraId="742CC0F7" w14:textId="77777777" w:rsidR="00F05AC1" w:rsidRPr="00F05AC1" w:rsidRDefault="00F05AC1" w:rsidP="00F05AC1">
      <w:pPr>
        <w:rPr>
          <w:sz w:val="24"/>
          <w:lang w:val="el-GR"/>
        </w:rPr>
      </w:pPr>
    </w:p>
    <w:p w14:paraId="39C9C41D" w14:textId="77777777" w:rsidR="008C4194" w:rsidRPr="00B1114E" w:rsidRDefault="008C4194" w:rsidP="007731B5">
      <w:pPr>
        <w:rPr>
          <w:sz w:val="24"/>
          <w:lang w:val="el-GR"/>
        </w:rPr>
      </w:pPr>
    </w:p>
    <w:p w14:paraId="41C3AFBC" w14:textId="77777777" w:rsidR="00C136E2" w:rsidRDefault="00C136E2">
      <w:pPr>
        <w:rPr>
          <w:sz w:val="18"/>
          <w:szCs w:val="18"/>
        </w:rPr>
      </w:pPr>
    </w:p>
    <w:p w14:paraId="3A981DA8" w14:textId="77777777" w:rsidR="00C136E2" w:rsidRDefault="00C136E2">
      <w:pPr>
        <w:rPr>
          <w:sz w:val="18"/>
          <w:szCs w:val="18"/>
        </w:rPr>
      </w:pPr>
    </w:p>
    <w:p w14:paraId="75C1479E" w14:textId="0B3991B9" w:rsidR="00B1114E" w:rsidRPr="00C136E2" w:rsidRDefault="00C136E2">
      <w:pPr>
        <w:rPr>
          <w:sz w:val="18"/>
          <w:szCs w:val="18"/>
        </w:rPr>
      </w:pPr>
      <w:r w:rsidRPr="00C136E2">
        <w:rPr>
          <w:sz w:val="18"/>
          <w:szCs w:val="18"/>
        </w:rPr>
        <w:t>AP26053SHM</w:t>
      </w:r>
    </w:p>
    <w:sectPr w:rsidR="00B1114E" w:rsidRPr="00C13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0F6"/>
    <w:multiLevelType w:val="multilevel"/>
    <w:tmpl w:val="218E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360A"/>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3700"/>
    <w:multiLevelType w:val="multilevel"/>
    <w:tmpl w:val="45A8C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26529"/>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E4242"/>
    <w:multiLevelType w:val="multilevel"/>
    <w:tmpl w:val="4F1E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A3CC4"/>
    <w:multiLevelType w:val="multilevel"/>
    <w:tmpl w:val="51989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15FAB"/>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52F2A"/>
    <w:multiLevelType w:val="multilevel"/>
    <w:tmpl w:val="26E4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D2A02"/>
    <w:multiLevelType w:val="hybridMultilevel"/>
    <w:tmpl w:val="132AA2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950BA3"/>
    <w:multiLevelType w:val="multilevel"/>
    <w:tmpl w:val="40B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B3C76"/>
    <w:multiLevelType w:val="multilevel"/>
    <w:tmpl w:val="95767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1709C"/>
    <w:multiLevelType w:val="multilevel"/>
    <w:tmpl w:val="6F162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C3B8E"/>
    <w:multiLevelType w:val="multilevel"/>
    <w:tmpl w:val="0A14E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3776D"/>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46BBC"/>
    <w:multiLevelType w:val="multilevel"/>
    <w:tmpl w:val="1C462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603BF"/>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90FED"/>
    <w:multiLevelType w:val="multilevel"/>
    <w:tmpl w:val="0C661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45614"/>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604B8"/>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920B5"/>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21EFA"/>
    <w:multiLevelType w:val="multilevel"/>
    <w:tmpl w:val="C1F68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70D33"/>
    <w:multiLevelType w:val="multilevel"/>
    <w:tmpl w:val="394EC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101AC6"/>
    <w:multiLevelType w:val="multilevel"/>
    <w:tmpl w:val="CE422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A0539"/>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610B5"/>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140ED"/>
    <w:multiLevelType w:val="hybridMultilevel"/>
    <w:tmpl w:val="BF32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54237"/>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63CE0"/>
    <w:multiLevelType w:val="hybridMultilevel"/>
    <w:tmpl w:val="6596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7E54D0"/>
    <w:multiLevelType w:val="multilevel"/>
    <w:tmpl w:val="0328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E82676"/>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96AD9"/>
    <w:multiLevelType w:val="multilevel"/>
    <w:tmpl w:val="A76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077B02"/>
    <w:multiLevelType w:val="hybridMultilevel"/>
    <w:tmpl w:val="9798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1D2B33"/>
    <w:multiLevelType w:val="multilevel"/>
    <w:tmpl w:val="D98C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5F2EA9"/>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7E0D97"/>
    <w:multiLevelType w:val="multilevel"/>
    <w:tmpl w:val="246EE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8A7388"/>
    <w:multiLevelType w:val="multilevel"/>
    <w:tmpl w:val="62502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259C3"/>
    <w:multiLevelType w:val="multilevel"/>
    <w:tmpl w:val="9756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5E24CF"/>
    <w:multiLevelType w:val="multilevel"/>
    <w:tmpl w:val="AD3EB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467016"/>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83468"/>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9A6B6A"/>
    <w:multiLevelType w:val="multilevel"/>
    <w:tmpl w:val="7EE0F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A34244"/>
    <w:multiLevelType w:val="multilevel"/>
    <w:tmpl w:val="D5AA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113F24"/>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69397D"/>
    <w:multiLevelType w:val="hybridMultilevel"/>
    <w:tmpl w:val="69F69B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753212"/>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69632E"/>
    <w:multiLevelType w:val="hybridMultilevel"/>
    <w:tmpl w:val="9026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C63556"/>
    <w:multiLevelType w:val="multilevel"/>
    <w:tmpl w:val="B7D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53006A"/>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631A5B"/>
    <w:multiLevelType w:val="multilevel"/>
    <w:tmpl w:val="9FB4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8065A0"/>
    <w:multiLevelType w:val="multilevel"/>
    <w:tmpl w:val="90603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2D12E4"/>
    <w:multiLevelType w:val="multilevel"/>
    <w:tmpl w:val="93A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7853E7"/>
    <w:multiLevelType w:val="hybridMultilevel"/>
    <w:tmpl w:val="DA60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B23400"/>
    <w:multiLevelType w:val="multilevel"/>
    <w:tmpl w:val="3E14F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841034">
    <w:abstractNumId w:val="0"/>
  </w:num>
  <w:num w:numId="2" w16cid:durableId="1512334539">
    <w:abstractNumId w:val="7"/>
  </w:num>
  <w:num w:numId="3" w16cid:durableId="1508325187">
    <w:abstractNumId w:val="10"/>
  </w:num>
  <w:num w:numId="4" w16cid:durableId="404573739">
    <w:abstractNumId w:val="30"/>
  </w:num>
  <w:num w:numId="5" w16cid:durableId="1130825815">
    <w:abstractNumId w:val="1"/>
  </w:num>
  <w:num w:numId="6" w16cid:durableId="2117627209">
    <w:abstractNumId w:val="9"/>
  </w:num>
  <w:num w:numId="7" w16cid:durableId="133720730">
    <w:abstractNumId w:val="32"/>
  </w:num>
  <w:num w:numId="8" w16cid:durableId="1280339633">
    <w:abstractNumId w:val="36"/>
  </w:num>
  <w:num w:numId="9" w16cid:durableId="827865894">
    <w:abstractNumId w:val="28"/>
  </w:num>
  <w:num w:numId="10" w16cid:durableId="1493377752">
    <w:abstractNumId w:val="48"/>
  </w:num>
  <w:num w:numId="11" w16cid:durableId="126821260">
    <w:abstractNumId w:val="46"/>
  </w:num>
  <w:num w:numId="12" w16cid:durableId="23292504">
    <w:abstractNumId w:val="41"/>
  </w:num>
  <w:num w:numId="13" w16cid:durableId="708408675">
    <w:abstractNumId w:val="4"/>
  </w:num>
  <w:num w:numId="14" w16cid:durableId="827327071">
    <w:abstractNumId w:val="2"/>
  </w:num>
  <w:num w:numId="15" w16cid:durableId="167259892">
    <w:abstractNumId w:val="34"/>
  </w:num>
  <w:num w:numId="16" w16cid:durableId="618949255">
    <w:abstractNumId w:val="51"/>
  </w:num>
  <w:num w:numId="17" w16cid:durableId="1669484039">
    <w:abstractNumId w:val="11"/>
  </w:num>
  <w:num w:numId="18" w16cid:durableId="515578003">
    <w:abstractNumId w:val="16"/>
  </w:num>
  <w:num w:numId="19" w16cid:durableId="1410424044">
    <w:abstractNumId w:val="14"/>
  </w:num>
  <w:num w:numId="20" w16cid:durableId="1259220406">
    <w:abstractNumId w:val="37"/>
  </w:num>
  <w:num w:numId="21" w16cid:durableId="708460695">
    <w:abstractNumId w:val="52"/>
  </w:num>
  <w:num w:numId="22" w16cid:durableId="894587905">
    <w:abstractNumId w:val="39"/>
  </w:num>
  <w:num w:numId="23" w16cid:durableId="21245876">
    <w:abstractNumId w:val="40"/>
  </w:num>
  <w:num w:numId="24" w16cid:durableId="742602399">
    <w:abstractNumId w:val="29"/>
  </w:num>
  <w:num w:numId="25" w16cid:durableId="1444497598">
    <w:abstractNumId w:val="15"/>
  </w:num>
  <w:num w:numId="26" w16cid:durableId="256594963">
    <w:abstractNumId w:val="42"/>
  </w:num>
  <w:num w:numId="27" w16cid:durableId="1880706724">
    <w:abstractNumId w:val="13"/>
  </w:num>
  <w:num w:numId="28" w16cid:durableId="2050374952">
    <w:abstractNumId w:val="26"/>
  </w:num>
  <w:num w:numId="29" w16cid:durableId="314844447">
    <w:abstractNumId w:val="47"/>
  </w:num>
  <w:num w:numId="30" w16cid:durableId="1285186643">
    <w:abstractNumId w:val="33"/>
  </w:num>
  <w:num w:numId="31" w16cid:durableId="1922717096">
    <w:abstractNumId w:val="43"/>
  </w:num>
  <w:num w:numId="32" w16cid:durableId="910889382">
    <w:abstractNumId w:val="25"/>
  </w:num>
  <w:num w:numId="33" w16cid:durableId="363942797">
    <w:abstractNumId w:val="21"/>
  </w:num>
  <w:num w:numId="34" w16cid:durableId="1095129049">
    <w:abstractNumId w:val="22"/>
  </w:num>
  <w:num w:numId="35" w16cid:durableId="1912344811">
    <w:abstractNumId w:val="5"/>
  </w:num>
  <w:num w:numId="36" w16cid:durableId="1940527316">
    <w:abstractNumId w:val="17"/>
  </w:num>
  <w:num w:numId="37" w16cid:durableId="123622911">
    <w:abstractNumId w:val="19"/>
  </w:num>
  <w:num w:numId="38" w16cid:durableId="389043159">
    <w:abstractNumId w:val="44"/>
  </w:num>
  <w:num w:numId="39" w16cid:durableId="1021903074">
    <w:abstractNumId w:val="18"/>
  </w:num>
  <w:num w:numId="40" w16cid:durableId="295794480">
    <w:abstractNumId w:val="3"/>
  </w:num>
  <w:num w:numId="41" w16cid:durableId="225803914">
    <w:abstractNumId w:val="23"/>
  </w:num>
  <w:num w:numId="42" w16cid:durableId="470443093">
    <w:abstractNumId w:val="24"/>
  </w:num>
  <w:num w:numId="43" w16cid:durableId="1434476493">
    <w:abstractNumId w:val="38"/>
  </w:num>
  <w:num w:numId="44" w16cid:durableId="1566531587">
    <w:abstractNumId w:val="50"/>
  </w:num>
  <w:num w:numId="45" w16cid:durableId="1987707965">
    <w:abstractNumId w:val="6"/>
  </w:num>
  <w:num w:numId="46" w16cid:durableId="456725162">
    <w:abstractNumId w:val="27"/>
  </w:num>
  <w:num w:numId="47" w16cid:durableId="53163639">
    <w:abstractNumId w:val="35"/>
  </w:num>
  <w:num w:numId="48" w16cid:durableId="1741828669">
    <w:abstractNumId w:val="12"/>
  </w:num>
  <w:num w:numId="49" w16cid:durableId="306667648">
    <w:abstractNumId w:val="20"/>
  </w:num>
  <w:num w:numId="50" w16cid:durableId="1156070200">
    <w:abstractNumId w:val="8"/>
  </w:num>
  <w:num w:numId="51" w16cid:durableId="293412821">
    <w:abstractNumId w:val="45"/>
  </w:num>
  <w:num w:numId="52" w16cid:durableId="2082095770">
    <w:abstractNumId w:val="49"/>
  </w:num>
  <w:num w:numId="53" w16cid:durableId="1181774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C8"/>
    <w:rsid w:val="001338F1"/>
    <w:rsid w:val="002559C8"/>
    <w:rsid w:val="002A0138"/>
    <w:rsid w:val="003001E5"/>
    <w:rsid w:val="00322746"/>
    <w:rsid w:val="0037752A"/>
    <w:rsid w:val="003F2FB1"/>
    <w:rsid w:val="003F7926"/>
    <w:rsid w:val="004B630B"/>
    <w:rsid w:val="00737ED7"/>
    <w:rsid w:val="007731B5"/>
    <w:rsid w:val="00826650"/>
    <w:rsid w:val="008B6D77"/>
    <w:rsid w:val="008C4194"/>
    <w:rsid w:val="00903B8F"/>
    <w:rsid w:val="00A65C6A"/>
    <w:rsid w:val="00AA1BA1"/>
    <w:rsid w:val="00B1114E"/>
    <w:rsid w:val="00BD149E"/>
    <w:rsid w:val="00C136E2"/>
    <w:rsid w:val="00CD355D"/>
    <w:rsid w:val="00EC6FDD"/>
    <w:rsid w:val="00F05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0FE9"/>
  <w15:chartTrackingRefBased/>
  <w15:docId w15:val="{25BCF0F7-74D7-41AB-8CA5-E89E7C21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9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9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9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59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59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59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59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9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9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59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59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59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59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59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5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59C8"/>
    <w:pPr>
      <w:spacing w:before="160"/>
      <w:jc w:val="center"/>
    </w:pPr>
    <w:rPr>
      <w:i/>
      <w:iCs/>
      <w:color w:val="404040" w:themeColor="text1" w:themeTint="BF"/>
    </w:rPr>
  </w:style>
  <w:style w:type="character" w:customStyle="1" w:styleId="QuoteChar">
    <w:name w:val="Quote Char"/>
    <w:basedOn w:val="DefaultParagraphFont"/>
    <w:link w:val="Quote"/>
    <w:uiPriority w:val="29"/>
    <w:rsid w:val="002559C8"/>
    <w:rPr>
      <w:i/>
      <w:iCs/>
      <w:color w:val="404040" w:themeColor="text1" w:themeTint="BF"/>
    </w:rPr>
  </w:style>
  <w:style w:type="paragraph" w:styleId="ListParagraph">
    <w:name w:val="List Paragraph"/>
    <w:basedOn w:val="Normal"/>
    <w:uiPriority w:val="34"/>
    <w:qFormat/>
    <w:rsid w:val="002559C8"/>
    <w:pPr>
      <w:ind w:left="720"/>
      <w:contextualSpacing/>
    </w:pPr>
  </w:style>
  <w:style w:type="character" w:styleId="IntenseEmphasis">
    <w:name w:val="Intense Emphasis"/>
    <w:basedOn w:val="DefaultParagraphFont"/>
    <w:uiPriority w:val="21"/>
    <w:qFormat/>
    <w:rsid w:val="002559C8"/>
    <w:rPr>
      <w:i/>
      <w:iCs/>
      <w:color w:val="2F5496" w:themeColor="accent1" w:themeShade="BF"/>
    </w:rPr>
  </w:style>
  <w:style w:type="paragraph" w:styleId="IntenseQuote">
    <w:name w:val="Intense Quote"/>
    <w:basedOn w:val="Normal"/>
    <w:next w:val="Normal"/>
    <w:link w:val="IntenseQuoteChar"/>
    <w:uiPriority w:val="30"/>
    <w:qFormat/>
    <w:rsid w:val="00255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9C8"/>
    <w:rPr>
      <w:i/>
      <w:iCs/>
      <w:color w:val="2F5496" w:themeColor="accent1" w:themeShade="BF"/>
    </w:rPr>
  </w:style>
  <w:style w:type="character" w:styleId="IntenseReference">
    <w:name w:val="Intense Reference"/>
    <w:basedOn w:val="DefaultParagraphFont"/>
    <w:uiPriority w:val="32"/>
    <w:qFormat/>
    <w:rsid w:val="002559C8"/>
    <w:rPr>
      <w:b/>
      <w:bCs/>
      <w:smallCaps/>
      <w:color w:val="2F5496" w:themeColor="accent1" w:themeShade="BF"/>
      <w:spacing w:val="5"/>
    </w:rPr>
  </w:style>
  <w:style w:type="character" w:styleId="Hyperlink">
    <w:name w:val="Hyperlink"/>
    <w:basedOn w:val="DefaultParagraphFont"/>
    <w:uiPriority w:val="99"/>
    <w:unhideWhenUsed/>
    <w:rsid w:val="00B1114E"/>
    <w:rPr>
      <w:color w:val="0563C1" w:themeColor="hyperlink"/>
      <w:u w:val="single"/>
    </w:rPr>
  </w:style>
  <w:style w:type="character" w:styleId="UnresolvedMention">
    <w:name w:val="Unresolved Mention"/>
    <w:basedOn w:val="DefaultParagraphFont"/>
    <w:uiPriority w:val="99"/>
    <w:semiHidden/>
    <w:unhideWhenUsed/>
    <w:rsid w:val="00B11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AlexandrosP@oebdc.local</dc:creator>
  <cp:keywords/>
  <dc:description/>
  <cp:lastModifiedBy>AlexandrosP@oebdc.local</cp:lastModifiedBy>
  <cp:revision>2</cp:revision>
  <dcterms:created xsi:type="dcterms:W3CDTF">2026-06-18T11:33:00Z</dcterms:created>
  <dcterms:modified xsi:type="dcterms:W3CDTF">2026-06-18T11:33:00Z</dcterms:modified>
</cp:coreProperties>
</file>