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346"/>
      </w:tblGrid>
      <w:tr w:rsidR="001B07C4" w14:paraId="4A95384C" w14:textId="77777777" w:rsidTr="001B07C4">
        <w:tc>
          <w:tcPr>
            <w:tcW w:w="7508" w:type="dxa"/>
          </w:tcPr>
          <w:p w14:paraId="2CF4D7E5" w14:textId="1A890BA4" w:rsidR="001B07C4" w:rsidRDefault="001B07C4" w:rsidP="001B07C4">
            <w:pPr>
              <w:tabs>
                <w:tab w:val="left" w:pos="4253"/>
              </w:tabs>
              <w:jc w:val="center"/>
              <w:rPr>
                <w:rFonts w:cs="Arial"/>
                <w:lang w:val="en-US" w:eastAsia="pl-PL"/>
              </w:rPr>
            </w:pPr>
            <w:r>
              <w:rPr>
                <w:noProof/>
                <w:lang w:val="el-GR"/>
              </w:rPr>
              <w:drawing>
                <wp:anchor distT="0" distB="0" distL="114300" distR="114300" simplePos="0" relativeHeight="251658240" behindDoc="0" locked="0" layoutInCell="1" allowOverlap="1" wp14:anchorId="5395157C" wp14:editId="77099474">
                  <wp:simplePos x="0" y="0"/>
                  <wp:positionH relativeFrom="column">
                    <wp:posOffset>3810</wp:posOffset>
                  </wp:positionH>
                  <wp:positionV relativeFrom="paragraph">
                    <wp:posOffset>113030</wp:posOffset>
                  </wp:positionV>
                  <wp:extent cx="4333875" cy="687799"/>
                  <wp:effectExtent l="0" t="0" r="0" b="0"/>
                  <wp:wrapNone/>
                  <wp:docPr id="8223427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33875" cy="6877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A7E3A" w14:textId="6703DED9" w:rsidR="001B07C4" w:rsidRDefault="001B07C4" w:rsidP="001B07C4">
            <w:pPr>
              <w:tabs>
                <w:tab w:val="left" w:pos="4253"/>
              </w:tabs>
              <w:jc w:val="center"/>
              <w:rPr>
                <w:rFonts w:cs="Arial"/>
                <w:lang w:val="en-US" w:eastAsia="pl-PL"/>
              </w:rPr>
            </w:pPr>
          </w:p>
          <w:p w14:paraId="37225711" w14:textId="772AB3C5" w:rsidR="001B07C4" w:rsidRDefault="001B07C4" w:rsidP="001B07C4">
            <w:pPr>
              <w:tabs>
                <w:tab w:val="left" w:pos="4253"/>
              </w:tabs>
              <w:jc w:val="center"/>
              <w:rPr>
                <w:rFonts w:cs="Arial"/>
                <w:lang w:val="en-US" w:eastAsia="pl-PL"/>
              </w:rPr>
            </w:pPr>
          </w:p>
          <w:p w14:paraId="6EB66A30" w14:textId="77777777" w:rsidR="001B07C4" w:rsidRDefault="001B07C4" w:rsidP="001B07C4">
            <w:pPr>
              <w:tabs>
                <w:tab w:val="left" w:pos="4253"/>
              </w:tabs>
              <w:jc w:val="center"/>
              <w:rPr>
                <w:rFonts w:cs="Arial"/>
                <w:lang w:val="en-US" w:eastAsia="pl-PL"/>
              </w:rPr>
            </w:pPr>
          </w:p>
          <w:p w14:paraId="329DE339" w14:textId="72E75D66" w:rsidR="001B07C4" w:rsidRDefault="001B07C4" w:rsidP="001B07C4">
            <w:pPr>
              <w:tabs>
                <w:tab w:val="left" w:pos="4253"/>
              </w:tabs>
              <w:jc w:val="center"/>
              <w:rPr>
                <w:rFonts w:cs="Arial"/>
                <w:lang w:val="en-US" w:eastAsia="pl-PL"/>
              </w:rPr>
            </w:pPr>
          </w:p>
        </w:tc>
        <w:tc>
          <w:tcPr>
            <w:tcW w:w="2346" w:type="dxa"/>
          </w:tcPr>
          <w:p w14:paraId="6E22DD6B" w14:textId="251760BB" w:rsidR="001B07C4" w:rsidRDefault="001B07C4" w:rsidP="001B07C4">
            <w:pPr>
              <w:tabs>
                <w:tab w:val="left" w:pos="4253"/>
              </w:tabs>
              <w:jc w:val="center"/>
              <w:rPr>
                <w:rFonts w:cs="Arial"/>
                <w:lang w:val="en-US" w:eastAsia="pl-PL"/>
              </w:rPr>
            </w:pPr>
            <w:r>
              <w:rPr>
                <w:noProof/>
                <w:lang w:val="el-GR" w:eastAsia="el-GR"/>
              </w:rPr>
              <w:drawing>
                <wp:anchor distT="0" distB="0" distL="114300" distR="114300" simplePos="0" relativeHeight="251660288" behindDoc="0" locked="0" layoutInCell="1" allowOverlap="1" wp14:anchorId="0F9A3A8C" wp14:editId="4AE62269">
                  <wp:simplePos x="0" y="0"/>
                  <wp:positionH relativeFrom="column">
                    <wp:posOffset>227965</wp:posOffset>
                  </wp:positionH>
                  <wp:positionV relativeFrom="paragraph">
                    <wp:posOffset>57785</wp:posOffset>
                  </wp:positionV>
                  <wp:extent cx="1000125" cy="746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798" t="21508" r="5961"/>
                          <a:stretch/>
                        </pic:blipFill>
                        <pic:spPr bwMode="auto">
                          <a:xfrm>
                            <a:off x="0" y="0"/>
                            <a:ext cx="1000125" cy="74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0EDEF78" w14:textId="6A8931F6" w:rsidR="001B07C4" w:rsidRPr="001B07C4" w:rsidRDefault="001B07C4" w:rsidP="001B07C4">
      <w:pPr>
        <w:tabs>
          <w:tab w:val="left" w:pos="4253"/>
        </w:tabs>
        <w:rPr>
          <w:rFonts w:cs="Arial"/>
          <w:lang w:val="en-US" w:eastAsia="pl-PL"/>
        </w:rPr>
      </w:pPr>
    </w:p>
    <w:p w14:paraId="48BAE47D" w14:textId="79F5EF20" w:rsidR="003E5458" w:rsidRPr="001B07C4" w:rsidRDefault="003E5458" w:rsidP="009E795F">
      <w:pPr>
        <w:ind w:left="11" w:hanging="11"/>
        <w:jc w:val="center"/>
        <w:rPr>
          <w:rFonts w:cs="Arial"/>
          <w:b/>
          <w:color w:val="002465"/>
          <w:lang w:val="el-GR"/>
        </w:rPr>
      </w:pPr>
      <w:r w:rsidRPr="001B07C4">
        <w:rPr>
          <w:rFonts w:cs="Arial"/>
          <w:b/>
          <w:color w:val="002465"/>
          <w:lang w:val="el-GR"/>
        </w:rPr>
        <w:t>ΑΝΑΚΟΙΝΩΣΗ</w:t>
      </w:r>
    </w:p>
    <w:p w14:paraId="44DC69A0" w14:textId="77777777" w:rsidR="006552A1" w:rsidRPr="001B07C4" w:rsidRDefault="006552A1" w:rsidP="001B07C4">
      <w:pPr>
        <w:jc w:val="center"/>
        <w:rPr>
          <w:rFonts w:cs="Arial"/>
          <w:b/>
          <w:u w:val="single"/>
          <w:lang w:val="el-GR"/>
        </w:rPr>
      </w:pPr>
    </w:p>
    <w:p w14:paraId="56CCED46" w14:textId="77777777" w:rsidR="003E5458" w:rsidRPr="001B07C4" w:rsidRDefault="00EB7F91" w:rsidP="009E795F">
      <w:pPr>
        <w:ind w:left="11" w:hanging="11"/>
        <w:jc w:val="center"/>
        <w:rPr>
          <w:rFonts w:cs="Arial"/>
          <w:b/>
          <w:u w:val="single"/>
          <w:lang w:val="el-GR"/>
        </w:rPr>
      </w:pPr>
      <w:r w:rsidRPr="001B07C4">
        <w:rPr>
          <w:rFonts w:cs="Arial"/>
          <w:b/>
          <w:u w:val="single"/>
          <w:lang w:val="el-GR"/>
        </w:rPr>
        <w:t>ΠΡΟΣΤΑΣΙΑ ΤΩΝ ΕΡΓΑΖΟΜΕΝΩΝ ΑΠΟ</w:t>
      </w:r>
      <w:r w:rsidR="003E5458" w:rsidRPr="001B07C4">
        <w:rPr>
          <w:rFonts w:cs="Arial"/>
          <w:b/>
          <w:u w:val="single"/>
          <w:lang w:val="el-GR"/>
        </w:rPr>
        <w:t xml:space="preserve"> ΤΗ ΘΕΡΜΙΚΗ</w:t>
      </w:r>
      <w:r w:rsidR="00C909D8" w:rsidRPr="001B07C4">
        <w:rPr>
          <w:rFonts w:cs="Arial"/>
          <w:b/>
          <w:u w:val="single"/>
          <w:lang w:val="el-GR"/>
        </w:rPr>
        <w:t xml:space="preserve"> </w:t>
      </w:r>
      <w:r w:rsidRPr="001B07C4">
        <w:rPr>
          <w:rFonts w:cs="Arial"/>
          <w:b/>
          <w:u w:val="single"/>
          <w:lang w:val="el-GR"/>
        </w:rPr>
        <w:t>ΚΑΤΑΠΟΝΗΣΗ</w:t>
      </w:r>
    </w:p>
    <w:p w14:paraId="1854F7BE" w14:textId="77777777" w:rsidR="001B07C4" w:rsidRPr="00162515" w:rsidRDefault="001B07C4" w:rsidP="001B07C4">
      <w:pPr>
        <w:ind w:hanging="11"/>
        <w:jc w:val="center"/>
        <w:rPr>
          <w:rFonts w:cs="Arial"/>
          <w:b/>
          <w:u w:val="single"/>
          <w:lang w:val="el-GR"/>
        </w:rPr>
      </w:pPr>
    </w:p>
    <w:p w14:paraId="5CE19F72" w14:textId="60EFF337" w:rsidR="005E5990" w:rsidRPr="001B07C4" w:rsidRDefault="00230335" w:rsidP="009E795F">
      <w:pPr>
        <w:ind w:left="11" w:hanging="11"/>
        <w:jc w:val="center"/>
        <w:rPr>
          <w:rFonts w:cs="Arial"/>
          <w:b/>
          <w:u w:val="single"/>
          <w:lang w:val="el-GR"/>
        </w:rPr>
      </w:pPr>
      <w:r>
        <w:rPr>
          <w:rFonts w:cs="Arial"/>
          <w:b/>
          <w:u w:val="single"/>
          <w:lang w:val="el-GR"/>
        </w:rPr>
        <w:t>Πέμπτη</w:t>
      </w:r>
      <w:r w:rsidR="00170EF8">
        <w:rPr>
          <w:rFonts w:cs="Arial"/>
          <w:b/>
          <w:u w:val="single"/>
          <w:lang w:val="el-GR"/>
        </w:rPr>
        <w:t xml:space="preserve"> 2</w:t>
      </w:r>
      <w:r>
        <w:rPr>
          <w:rFonts w:cs="Arial"/>
          <w:b/>
          <w:u w:val="single"/>
          <w:lang w:val="el-GR"/>
        </w:rPr>
        <w:t>4</w:t>
      </w:r>
      <w:r w:rsidR="00170EF8">
        <w:rPr>
          <w:rFonts w:cs="Arial"/>
          <w:b/>
          <w:u w:val="single"/>
          <w:lang w:val="el-GR"/>
        </w:rPr>
        <w:t xml:space="preserve"> Ιουλίου </w:t>
      </w:r>
      <w:r w:rsidR="005E5990" w:rsidRPr="001B07C4">
        <w:rPr>
          <w:rFonts w:cs="Arial"/>
          <w:b/>
          <w:u w:val="single"/>
          <w:lang w:val="el-GR"/>
        </w:rPr>
        <w:t>202</w:t>
      </w:r>
      <w:r w:rsidR="00170EF8">
        <w:rPr>
          <w:rFonts w:cs="Arial"/>
          <w:b/>
          <w:u w:val="single"/>
          <w:lang w:val="el-GR"/>
        </w:rPr>
        <w:t>5</w:t>
      </w:r>
    </w:p>
    <w:p w14:paraId="30F2DADD" w14:textId="77777777" w:rsidR="00EE7590" w:rsidRPr="001B07C4" w:rsidRDefault="00EE7590" w:rsidP="001B07C4">
      <w:pPr>
        <w:jc w:val="both"/>
        <w:rPr>
          <w:rFonts w:cs="Arial"/>
          <w:lang w:val="el-GR"/>
        </w:rPr>
      </w:pPr>
    </w:p>
    <w:p w14:paraId="0B218C3D" w14:textId="49C80C7A" w:rsidR="00B17053" w:rsidRPr="001B07C4" w:rsidRDefault="002B532F" w:rsidP="001B07C4">
      <w:pPr>
        <w:spacing w:after="120"/>
        <w:jc w:val="both"/>
        <w:rPr>
          <w:rFonts w:cs="Arial"/>
          <w:b/>
          <w:u w:val="single"/>
          <w:lang w:val="el-GR"/>
        </w:rPr>
      </w:pPr>
      <w:r w:rsidRPr="001B07C4">
        <w:rPr>
          <w:rFonts w:cs="Arial"/>
          <w:lang w:val="el-GR"/>
        </w:rPr>
        <w:t>Ενόψει των υψηλών θερμοκρασιών και των ιδιαιτέρων συνθηκών που επικρατούν και των σχετικών προβλέψεων του Τμήματος Μετεωρολογίας</w:t>
      </w:r>
      <w:r w:rsidR="00FA5E1A" w:rsidRPr="001B07C4">
        <w:rPr>
          <w:rFonts w:cs="Arial"/>
          <w:lang w:val="el-GR"/>
        </w:rPr>
        <w:t xml:space="preserve">, </w:t>
      </w:r>
      <w:r w:rsidRPr="001B07C4">
        <w:rPr>
          <w:rFonts w:cs="Arial"/>
          <w:lang w:val="el-GR"/>
        </w:rPr>
        <w:t>τ</w:t>
      </w:r>
      <w:r w:rsidR="00184A44" w:rsidRPr="001B07C4">
        <w:rPr>
          <w:rFonts w:cs="Arial"/>
          <w:lang w:val="el-GR"/>
        </w:rPr>
        <w:t>ο Τμήμα Επιθεώρησης Εργασίας (ΤΕΕ) του Υπουργείου Εργασίας</w:t>
      </w:r>
      <w:r w:rsidR="00BC0F85" w:rsidRPr="001B07C4">
        <w:rPr>
          <w:rFonts w:cs="Arial"/>
          <w:lang w:val="el-GR"/>
        </w:rPr>
        <w:t xml:space="preserve"> </w:t>
      </w:r>
      <w:r w:rsidR="00184A44" w:rsidRPr="001B07C4">
        <w:rPr>
          <w:rFonts w:cs="Arial"/>
          <w:lang w:val="el-GR"/>
        </w:rPr>
        <w:t xml:space="preserve">και Κοινωνικών Ασφαλίσεων, ενημερώνει τους εργοδότες και τα </w:t>
      </w:r>
      <w:proofErr w:type="spellStart"/>
      <w:r w:rsidR="00184A44" w:rsidRPr="001B07C4">
        <w:rPr>
          <w:rFonts w:cs="Arial"/>
          <w:lang w:val="el-GR"/>
        </w:rPr>
        <w:t>αυτοεργοδοτούμενα</w:t>
      </w:r>
      <w:proofErr w:type="spellEnd"/>
      <w:r w:rsidR="00184A44" w:rsidRPr="001B07C4">
        <w:rPr>
          <w:rFonts w:cs="Arial"/>
          <w:lang w:val="el-GR"/>
        </w:rPr>
        <w:t xml:space="preserve"> πρόσωπα ότι</w:t>
      </w:r>
      <w:r w:rsidR="00734BC1" w:rsidRPr="001B07C4">
        <w:rPr>
          <w:rFonts w:cs="Arial"/>
          <w:lang w:val="el-GR"/>
        </w:rPr>
        <w:t xml:space="preserve">, </w:t>
      </w:r>
      <w:r w:rsidR="004315C8" w:rsidRPr="001B07C4">
        <w:rPr>
          <w:rFonts w:cs="Arial"/>
          <w:lang w:val="el-GR"/>
        </w:rPr>
        <w:t xml:space="preserve">ενόψει της </w:t>
      </w:r>
      <w:r w:rsidR="00B026B6" w:rsidRPr="001B07C4">
        <w:rPr>
          <w:rFonts w:cs="Arial"/>
          <w:b/>
          <w:u w:val="single"/>
          <w:lang w:val="el-GR"/>
        </w:rPr>
        <w:t xml:space="preserve">προειδοποίησης του </w:t>
      </w:r>
      <w:r w:rsidR="00FA5E1A" w:rsidRPr="001B07C4">
        <w:rPr>
          <w:rFonts w:cs="Arial"/>
          <w:b/>
          <w:u w:val="single"/>
          <w:lang w:val="el-GR"/>
        </w:rPr>
        <w:t>Τμήματος Μετεωρολογίας</w:t>
      </w:r>
      <w:r w:rsidR="00B026B6" w:rsidRPr="001B07C4">
        <w:rPr>
          <w:rFonts w:cs="Arial"/>
          <w:b/>
          <w:u w:val="single"/>
          <w:lang w:val="el-GR"/>
        </w:rPr>
        <w:t xml:space="preserve"> που ε</w:t>
      </w:r>
      <w:r w:rsidR="004315C8" w:rsidRPr="001B07C4">
        <w:rPr>
          <w:rFonts w:cs="Arial"/>
          <w:b/>
          <w:u w:val="single"/>
          <w:lang w:val="el-GR"/>
        </w:rPr>
        <w:t>κδόθηκε</w:t>
      </w:r>
      <w:r w:rsidR="00B026B6" w:rsidRPr="001B07C4">
        <w:rPr>
          <w:rFonts w:cs="Arial"/>
          <w:b/>
          <w:u w:val="single"/>
          <w:lang w:val="el-GR"/>
        </w:rPr>
        <w:t xml:space="preserve"> για εξαιρετικά ψηλή θερμοκρασία </w:t>
      </w:r>
      <w:r w:rsidR="004315C8" w:rsidRPr="001B07C4">
        <w:rPr>
          <w:rFonts w:cs="Arial"/>
          <w:b/>
          <w:u w:val="single"/>
          <w:lang w:val="el-GR"/>
        </w:rPr>
        <w:t xml:space="preserve">σε </w:t>
      </w:r>
      <w:r w:rsidR="009A03D9" w:rsidRPr="001B07C4">
        <w:rPr>
          <w:rFonts w:cs="Arial"/>
          <w:b/>
          <w:u w:val="single"/>
          <w:lang w:val="el-GR"/>
        </w:rPr>
        <w:t>πορτοκαλί επίπεδο επικινδυνότητας, απαιτείται να διακοπούν</w:t>
      </w:r>
      <w:r w:rsidR="00B17053" w:rsidRPr="001B07C4">
        <w:rPr>
          <w:rFonts w:cs="Arial"/>
          <w:b/>
          <w:u w:val="single"/>
          <w:lang w:val="el-GR"/>
        </w:rPr>
        <w:t>, μεταξύ των ωρών 12:00-16:00, εφόσον βρίσκεται σε ισχύ η προειδοποίηση,</w:t>
      </w:r>
    </w:p>
    <w:p w14:paraId="52D9A9AD" w14:textId="77777777" w:rsidR="00B17053" w:rsidRPr="001B07C4" w:rsidRDefault="009A03D9" w:rsidP="001B07C4">
      <w:pPr>
        <w:pStyle w:val="ListParagraph"/>
        <w:numPr>
          <w:ilvl w:val="0"/>
          <w:numId w:val="15"/>
        </w:numPr>
        <w:spacing w:after="120"/>
        <w:jc w:val="both"/>
        <w:rPr>
          <w:rFonts w:cs="Arial"/>
          <w:b/>
          <w:u w:val="single"/>
          <w:lang w:val="el-GR"/>
        </w:rPr>
      </w:pPr>
      <w:r w:rsidRPr="001B07C4">
        <w:rPr>
          <w:rFonts w:cs="Arial"/>
          <w:b/>
          <w:u w:val="single"/>
          <w:lang w:val="el-GR"/>
        </w:rPr>
        <w:t xml:space="preserve">όλες οι υπαίθριες βαριές </w:t>
      </w:r>
      <w:r w:rsidR="00654EDE" w:rsidRPr="001B07C4">
        <w:rPr>
          <w:rFonts w:cs="Arial"/>
          <w:b/>
          <w:u w:val="single"/>
          <w:lang w:val="el-GR"/>
        </w:rPr>
        <w:t xml:space="preserve">και μέτριες </w:t>
      </w:r>
      <w:r w:rsidRPr="001B07C4">
        <w:rPr>
          <w:rFonts w:cs="Arial"/>
          <w:b/>
          <w:u w:val="single"/>
          <w:lang w:val="el-GR"/>
        </w:rPr>
        <w:t>εργασίες</w:t>
      </w:r>
      <w:r w:rsidR="00B17053" w:rsidRPr="001B07C4">
        <w:rPr>
          <w:rFonts w:cs="Arial"/>
          <w:b/>
          <w:u w:val="single"/>
          <w:lang w:val="el-GR"/>
        </w:rPr>
        <w:t>, και</w:t>
      </w:r>
    </w:p>
    <w:p w14:paraId="62385823" w14:textId="676FDEED" w:rsidR="00B17053" w:rsidRPr="001B07C4" w:rsidRDefault="00B17053" w:rsidP="001B07C4">
      <w:pPr>
        <w:pStyle w:val="ListParagraph"/>
        <w:numPr>
          <w:ilvl w:val="0"/>
          <w:numId w:val="15"/>
        </w:numPr>
        <w:jc w:val="both"/>
        <w:rPr>
          <w:rFonts w:cs="Arial"/>
          <w:b/>
          <w:u w:val="single"/>
          <w:lang w:val="el-GR"/>
        </w:rPr>
      </w:pPr>
      <w:r w:rsidRPr="001B07C4">
        <w:rPr>
          <w:rFonts w:cs="Arial"/>
          <w:b/>
          <w:u w:val="single"/>
          <w:lang w:val="el-GR"/>
        </w:rPr>
        <w:t xml:space="preserve">οι εργασίες μεταφοράς προϊόντων </w:t>
      </w:r>
      <w:r w:rsidR="0023373A" w:rsidRPr="001B07C4">
        <w:rPr>
          <w:rFonts w:cs="Arial"/>
          <w:b/>
          <w:u w:val="single"/>
          <w:lang w:val="el-GR"/>
        </w:rPr>
        <w:t>ή/και παράδοσης προϊόντων με τη χρήση δίκυκλων οχημάτων (</w:t>
      </w:r>
      <w:proofErr w:type="spellStart"/>
      <w:r w:rsidR="0023373A" w:rsidRPr="001B07C4">
        <w:rPr>
          <w:rFonts w:cs="Arial"/>
          <w:b/>
          <w:u w:val="single"/>
          <w:lang w:val="el-GR"/>
        </w:rPr>
        <w:t>π.χ</w:t>
      </w:r>
      <w:proofErr w:type="spellEnd"/>
      <w:r w:rsidR="0023373A" w:rsidRPr="001B07C4">
        <w:rPr>
          <w:rFonts w:cs="Arial"/>
          <w:b/>
          <w:u w:val="single"/>
          <w:lang w:val="el-GR"/>
        </w:rPr>
        <w:t xml:space="preserve"> μοτοσικλέτας, μοτοποδηλάτου, ποδηλάτου) ή συσκευών προσωπικής κινητικότητας (</w:t>
      </w:r>
      <w:proofErr w:type="spellStart"/>
      <w:r w:rsidR="0023373A" w:rsidRPr="001B07C4">
        <w:rPr>
          <w:rFonts w:cs="Arial"/>
          <w:b/>
          <w:u w:val="single"/>
          <w:lang w:val="el-GR"/>
        </w:rPr>
        <w:t>scooters</w:t>
      </w:r>
      <w:proofErr w:type="spellEnd"/>
      <w:r w:rsidR="0023373A" w:rsidRPr="001B07C4">
        <w:rPr>
          <w:rFonts w:cs="Arial"/>
          <w:b/>
          <w:u w:val="single"/>
          <w:lang w:val="el-GR"/>
        </w:rPr>
        <w:t>, e-</w:t>
      </w:r>
      <w:proofErr w:type="spellStart"/>
      <w:r w:rsidR="0023373A" w:rsidRPr="001B07C4">
        <w:rPr>
          <w:rFonts w:cs="Arial"/>
          <w:b/>
          <w:u w:val="single"/>
          <w:lang w:val="el-GR"/>
        </w:rPr>
        <w:t>scooters</w:t>
      </w:r>
      <w:proofErr w:type="spellEnd"/>
      <w:r w:rsidR="0023373A" w:rsidRPr="001B07C4">
        <w:rPr>
          <w:rFonts w:cs="Arial"/>
          <w:b/>
          <w:u w:val="single"/>
          <w:lang w:val="el-GR"/>
        </w:rPr>
        <w:t>)</w:t>
      </w:r>
      <w:r w:rsidR="0023373A" w:rsidRPr="001B07C4">
        <w:rPr>
          <w:lang w:val="el-GR"/>
        </w:rPr>
        <w:t xml:space="preserve">, </w:t>
      </w:r>
      <w:r w:rsidR="0023373A" w:rsidRPr="001B07C4">
        <w:rPr>
          <w:rFonts w:cs="Arial"/>
          <w:lang w:val="el-GR"/>
        </w:rPr>
        <w:t xml:space="preserve">όπως η μεταφορά ή/και παράδοση προϊόντων/φαγητού/αλληλογραφίας </w:t>
      </w:r>
      <w:r w:rsidRPr="001B07C4">
        <w:rPr>
          <w:rFonts w:cs="Arial"/>
          <w:lang w:val="el-GR"/>
        </w:rPr>
        <w:t>ή/και άλλων δραστηριοτήτων.</w:t>
      </w:r>
    </w:p>
    <w:p w14:paraId="7FDCB85F" w14:textId="77777777" w:rsidR="0023373A" w:rsidRPr="001B07C4" w:rsidRDefault="0023373A" w:rsidP="001B07C4">
      <w:pPr>
        <w:jc w:val="both"/>
        <w:rPr>
          <w:rFonts w:cs="Arial"/>
          <w:lang w:val="el-GR"/>
        </w:rPr>
      </w:pPr>
    </w:p>
    <w:p w14:paraId="5BD0D024" w14:textId="72DCE744" w:rsidR="00B874CB" w:rsidRPr="001B07C4" w:rsidRDefault="004315C8" w:rsidP="001B07C4">
      <w:pPr>
        <w:jc w:val="both"/>
        <w:rPr>
          <w:rFonts w:cs="Arial"/>
          <w:lang w:val="el-GR"/>
        </w:rPr>
      </w:pPr>
      <w:r w:rsidRPr="001B07C4">
        <w:rPr>
          <w:rFonts w:cs="Arial"/>
          <w:lang w:val="el-GR"/>
        </w:rPr>
        <w:t xml:space="preserve">Η προειδοποίηση </w:t>
      </w:r>
      <w:r w:rsidR="00C3200D" w:rsidRPr="001B07C4">
        <w:rPr>
          <w:rFonts w:cs="Arial"/>
          <w:lang w:val="el-GR"/>
        </w:rPr>
        <w:t xml:space="preserve">σε πορτοκαλί επίπεδο επικινδυνότητας </w:t>
      </w:r>
      <w:r w:rsidRPr="001B07C4">
        <w:rPr>
          <w:rFonts w:cs="Arial"/>
          <w:lang w:val="el-GR"/>
        </w:rPr>
        <w:t>και η διακοπή εργασιών αφορά το εσωτερικό (περιοχές με υψόμετρο κάτω από 300 μέτρα, που απέχ</w:t>
      </w:r>
      <w:r w:rsidR="004D5E66" w:rsidRPr="001B07C4">
        <w:rPr>
          <w:rFonts w:cs="Arial"/>
          <w:lang w:val="el-GR"/>
        </w:rPr>
        <w:t>ουν</w:t>
      </w:r>
      <w:r w:rsidRPr="001B07C4">
        <w:rPr>
          <w:rFonts w:cs="Arial"/>
          <w:lang w:val="el-GR"/>
        </w:rPr>
        <w:t xml:space="preserve"> πέραν των 10 χιλιομέτρων από την ακτογραμμή)</w:t>
      </w:r>
      <w:r w:rsidR="009320DF" w:rsidRPr="001B07C4">
        <w:rPr>
          <w:rFonts w:cs="Arial"/>
          <w:lang w:val="el-GR"/>
        </w:rPr>
        <w:t xml:space="preserve"> και τα ψηλότερα ορεινά (ορεινές περιοχές με υψόμετρο πάνω από 1150 μέτρα).</w:t>
      </w:r>
    </w:p>
    <w:p w14:paraId="6B558FA0" w14:textId="77777777" w:rsidR="00EF627E" w:rsidRPr="001B07C4" w:rsidRDefault="00EF627E" w:rsidP="001B07C4">
      <w:pPr>
        <w:jc w:val="both"/>
        <w:rPr>
          <w:rFonts w:cs="Arial"/>
          <w:b/>
          <w:u w:val="single"/>
          <w:lang w:val="el-GR"/>
        </w:rPr>
      </w:pPr>
    </w:p>
    <w:p w14:paraId="74CDDC8D" w14:textId="0A4D950A" w:rsidR="00F03E95" w:rsidRPr="001B07C4" w:rsidRDefault="00654EDE" w:rsidP="001B07C4">
      <w:pPr>
        <w:jc w:val="both"/>
        <w:rPr>
          <w:rFonts w:cs="Arial"/>
          <w:lang w:val="el-GR"/>
        </w:rPr>
      </w:pPr>
      <w:r w:rsidRPr="001B07C4">
        <w:rPr>
          <w:rFonts w:cs="Arial"/>
          <w:lang w:val="el-GR"/>
        </w:rPr>
        <w:t>Για</w:t>
      </w:r>
      <w:r w:rsidR="000A66C9" w:rsidRPr="001B07C4">
        <w:rPr>
          <w:rFonts w:cs="Arial"/>
          <w:lang w:val="el-GR"/>
        </w:rPr>
        <w:t xml:space="preserve"> κάθε </w:t>
      </w:r>
      <w:r w:rsidR="00A20978" w:rsidRPr="001B07C4">
        <w:rPr>
          <w:rFonts w:cs="Arial"/>
          <w:lang w:val="el-GR"/>
        </w:rPr>
        <w:t xml:space="preserve">άλλη </w:t>
      </w:r>
      <w:r w:rsidR="000A66C9" w:rsidRPr="001B07C4">
        <w:rPr>
          <w:rFonts w:cs="Arial"/>
          <w:lang w:val="el-GR"/>
        </w:rPr>
        <w:t>περίπτωση</w:t>
      </w:r>
      <w:r w:rsidR="0093662C" w:rsidRPr="001B07C4">
        <w:rPr>
          <w:rFonts w:cs="Arial"/>
          <w:lang w:val="el-GR"/>
        </w:rPr>
        <w:t xml:space="preserve"> (ελαφριές εργασίες και σε περιοχές που δεν ισχύει το πορτοκαλί επίπεδο επικινδυνότητας ) </w:t>
      </w:r>
      <w:r w:rsidR="000A66C9" w:rsidRPr="001B07C4">
        <w:rPr>
          <w:rFonts w:cs="Arial"/>
          <w:lang w:val="el-GR"/>
        </w:rPr>
        <w:t>το ΤΕΕ υπενθυμίζει ότι</w:t>
      </w:r>
      <w:r w:rsidR="0007024B" w:rsidRPr="001B07C4">
        <w:rPr>
          <w:rFonts w:cs="Arial"/>
          <w:lang w:val="el-GR"/>
        </w:rPr>
        <w:t>,</w:t>
      </w:r>
      <w:r w:rsidR="000A66C9" w:rsidRPr="001B07C4">
        <w:rPr>
          <w:rFonts w:cs="Arial"/>
          <w:lang w:val="el-GR"/>
        </w:rPr>
        <w:t xml:space="preserve"> με βάση τις πρόνοιες </w:t>
      </w:r>
      <w:r w:rsidR="0007024B" w:rsidRPr="001B07C4">
        <w:rPr>
          <w:rFonts w:cs="Arial"/>
          <w:color w:val="000000"/>
          <w:lang w:val="el-GR"/>
        </w:rPr>
        <w:t xml:space="preserve">των περί Ασφάλειας και Υγείας στην Εργασία </w:t>
      </w:r>
      <w:r w:rsidR="0007024B" w:rsidRPr="001B07C4">
        <w:rPr>
          <w:rFonts w:cs="Arial"/>
          <w:lang w:val="el-GR"/>
        </w:rPr>
        <w:t>(Κώδικας Πρακτικής για τη Θερμική Καταπόνηση των Εργαζομένων) Διαταγμάτων του 2014, 2020</w:t>
      </w:r>
      <w:r w:rsidR="0007024B" w:rsidRPr="001B07C4">
        <w:rPr>
          <w:rFonts w:cs="Arial"/>
          <w:color w:val="000000"/>
          <w:lang w:val="el-GR"/>
        </w:rPr>
        <w:t xml:space="preserve"> και 2023 (</w:t>
      </w:r>
      <w:hyperlink r:id="rId11" w:history="1">
        <w:r w:rsidR="0007024B" w:rsidRPr="001B07C4">
          <w:rPr>
            <w:rStyle w:val="Hyperlink"/>
            <w:rFonts w:cs="Arial"/>
            <w:lang w:val="el-GR"/>
          </w:rPr>
          <w:t>Κ.Δ.Π. 291/2014</w:t>
        </w:r>
      </w:hyperlink>
      <w:r w:rsidR="0007024B" w:rsidRPr="001B07C4">
        <w:rPr>
          <w:rFonts w:cs="Arial"/>
          <w:color w:val="000000"/>
          <w:lang w:val="el-GR"/>
        </w:rPr>
        <w:t xml:space="preserve">, </w:t>
      </w:r>
      <w:hyperlink r:id="rId12" w:history="1">
        <w:r w:rsidR="0007024B" w:rsidRPr="001B07C4">
          <w:rPr>
            <w:rStyle w:val="Hyperlink"/>
            <w:rFonts w:cs="Arial"/>
            <w:lang w:val="el-GR"/>
          </w:rPr>
          <w:t>Κ.Δ.Π. 206/2020</w:t>
        </w:r>
      </w:hyperlink>
      <w:r w:rsidR="0007024B" w:rsidRPr="001B07C4">
        <w:rPr>
          <w:rFonts w:cs="Arial"/>
          <w:color w:val="000000"/>
          <w:lang w:val="el-GR"/>
        </w:rPr>
        <w:t xml:space="preserve"> και </w:t>
      </w:r>
      <w:hyperlink r:id="rId13" w:history="1">
        <w:r w:rsidR="0007024B" w:rsidRPr="001B07C4">
          <w:rPr>
            <w:rStyle w:val="Hyperlink"/>
            <w:rFonts w:cs="Arial"/>
            <w:lang w:val="el-GR"/>
          </w:rPr>
          <w:t>Κ.Δ.Π.</w:t>
        </w:r>
        <w:r w:rsidR="007D58BD" w:rsidRPr="001B07C4">
          <w:rPr>
            <w:rStyle w:val="Hyperlink"/>
            <w:rFonts w:cs="Arial"/>
            <w:lang w:val="el-GR"/>
          </w:rPr>
          <w:t>231/</w:t>
        </w:r>
        <w:r w:rsidR="0007024B" w:rsidRPr="001B07C4">
          <w:rPr>
            <w:rStyle w:val="Hyperlink"/>
            <w:rFonts w:cs="Arial"/>
            <w:lang w:val="el-GR"/>
          </w:rPr>
          <w:t>2023</w:t>
        </w:r>
      </w:hyperlink>
      <w:r w:rsidR="0007024B" w:rsidRPr="001B07C4">
        <w:rPr>
          <w:rFonts w:cs="Arial"/>
          <w:color w:val="000000"/>
          <w:lang w:val="el-GR"/>
        </w:rPr>
        <w:t>)</w:t>
      </w:r>
      <w:r w:rsidRPr="001B07C4">
        <w:rPr>
          <w:rFonts w:cs="Arial"/>
          <w:color w:val="000000"/>
          <w:lang w:val="el-GR"/>
        </w:rPr>
        <w:t>:</w:t>
      </w:r>
    </w:p>
    <w:p w14:paraId="18930782" w14:textId="77777777" w:rsidR="00F03E95" w:rsidRPr="001B07C4" w:rsidRDefault="00F03E95" w:rsidP="001B07C4">
      <w:pPr>
        <w:jc w:val="both"/>
        <w:rPr>
          <w:rFonts w:cs="Arial"/>
          <w:lang w:val="el-GR"/>
        </w:rPr>
      </w:pPr>
    </w:p>
    <w:p w14:paraId="5B93CA7C" w14:textId="79610299" w:rsidR="00515ECF" w:rsidRPr="001B07C4" w:rsidRDefault="008109AA" w:rsidP="001B07C4">
      <w:pPr>
        <w:numPr>
          <w:ilvl w:val="0"/>
          <w:numId w:val="11"/>
        </w:numPr>
        <w:ind w:left="426"/>
        <w:jc w:val="both"/>
        <w:rPr>
          <w:rFonts w:cs="Arial"/>
          <w:lang w:val="el-GR"/>
        </w:rPr>
      </w:pPr>
      <w:r w:rsidRPr="001B07C4">
        <w:rPr>
          <w:rFonts w:cs="Arial"/>
          <w:lang w:val="el-GR"/>
        </w:rPr>
        <w:t xml:space="preserve">Τόσο οι εργοδότες όσο και τα </w:t>
      </w:r>
      <w:proofErr w:type="spellStart"/>
      <w:r w:rsidRPr="001B07C4">
        <w:rPr>
          <w:rFonts w:cs="Arial"/>
          <w:lang w:val="el-GR"/>
        </w:rPr>
        <w:t>αυτοεργοδοτούμενα</w:t>
      </w:r>
      <w:proofErr w:type="spellEnd"/>
      <w:r w:rsidRPr="001B07C4">
        <w:rPr>
          <w:rFonts w:cs="Arial"/>
          <w:lang w:val="el-GR"/>
        </w:rPr>
        <w:t xml:space="preserve"> πρόσωπα </w:t>
      </w:r>
      <w:r w:rsidR="00515ECF" w:rsidRPr="001B07C4">
        <w:rPr>
          <w:rFonts w:cs="Arial"/>
          <w:lang w:val="el-GR"/>
        </w:rPr>
        <w:t>πρέπει να μετρούν</w:t>
      </w:r>
      <w:r w:rsidR="00A331D6" w:rsidRPr="001B07C4">
        <w:rPr>
          <w:rFonts w:cs="Arial"/>
          <w:lang w:val="el-GR"/>
        </w:rPr>
        <w:t>,</w:t>
      </w:r>
      <w:r w:rsidR="000011AA" w:rsidRPr="001B07C4">
        <w:rPr>
          <w:rFonts w:cs="Arial"/>
          <w:lang w:val="el-GR"/>
        </w:rPr>
        <w:t xml:space="preserve"> </w:t>
      </w:r>
      <w:r w:rsidR="00515ECF" w:rsidRPr="001B07C4">
        <w:rPr>
          <w:rFonts w:cs="Arial"/>
          <w:lang w:val="el-GR"/>
        </w:rPr>
        <w:t>στους χώρους όπου διεξάγ</w:t>
      </w:r>
      <w:r w:rsidR="00BC0F85" w:rsidRPr="001B07C4">
        <w:rPr>
          <w:rFonts w:cs="Arial"/>
          <w:lang w:val="el-GR"/>
        </w:rPr>
        <w:t>ονται</w:t>
      </w:r>
      <w:r w:rsidR="00515ECF" w:rsidRPr="001B07C4">
        <w:rPr>
          <w:rFonts w:cs="Arial"/>
          <w:lang w:val="el-GR"/>
        </w:rPr>
        <w:t xml:space="preserve"> εργασίες,</w:t>
      </w:r>
      <w:r w:rsidR="00A331D6" w:rsidRPr="001B07C4">
        <w:rPr>
          <w:rFonts w:cs="Arial"/>
          <w:lang w:val="el-GR"/>
        </w:rPr>
        <w:t xml:space="preserve"> </w:t>
      </w:r>
      <w:r w:rsidR="00515ECF" w:rsidRPr="001B07C4">
        <w:rPr>
          <w:rFonts w:cs="Arial"/>
          <w:lang w:val="el-GR"/>
        </w:rPr>
        <w:t xml:space="preserve">τις παραμέτρους </w:t>
      </w:r>
      <w:r w:rsidR="00181DFD" w:rsidRPr="001B07C4">
        <w:rPr>
          <w:rFonts w:cs="Arial"/>
          <w:lang w:val="el-GR"/>
        </w:rPr>
        <w:t xml:space="preserve">(θερμοκρασία και σχετική υγρασία) </w:t>
      </w:r>
      <w:r w:rsidR="00515ECF" w:rsidRPr="001B07C4">
        <w:rPr>
          <w:rFonts w:cs="Arial"/>
          <w:lang w:val="el-GR"/>
        </w:rPr>
        <w:t xml:space="preserve">που συμβάλλουν στον θερμικό φόρτο. Σύμφωνα με τις επικρατούσες συνθήκες θερμοκρασίας </w:t>
      </w:r>
      <w:r w:rsidR="000011AA" w:rsidRPr="001B07C4">
        <w:rPr>
          <w:rFonts w:cs="Arial"/>
          <w:lang w:val="el-GR"/>
        </w:rPr>
        <w:t xml:space="preserve">αέρα (υπό σκιά) </w:t>
      </w:r>
      <w:r w:rsidR="00515ECF" w:rsidRPr="001B07C4">
        <w:rPr>
          <w:rFonts w:cs="Arial"/>
          <w:lang w:val="el-GR"/>
        </w:rPr>
        <w:t xml:space="preserve">και σχετικής υγρασίας, πρέπει να ρυθμίζουν ανάλογα τις εργασίες τους και </w:t>
      </w:r>
      <w:r w:rsidR="00515ECF" w:rsidRPr="001B07C4">
        <w:rPr>
          <w:rFonts w:cs="Arial"/>
          <w:b/>
          <w:u w:val="single"/>
          <w:lang w:val="el-GR"/>
        </w:rPr>
        <w:t>εφαρμόζουν αλλαγή της κάθε εργασίας ή ανάπαυση ή διακοπή των εργασιών</w:t>
      </w:r>
      <w:r w:rsidR="00515ECF" w:rsidRPr="001B07C4">
        <w:rPr>
          <w:rFonts w:cs="Arial"/>
          <w:lang w:val="el-GR"/>
        </w:rPr>
        <w:t xml:space="preserve">, ανάλογα με το είδος της εκτελούμενης εργασίας, καθώς και άλλα </w:t>
      </w:r>
      <w:r w:rsidR="00515ECF" w:rsidRPr="001B07C4">
        <w:rPr>
          <w:rFonts w:cs="Arial"/>
          <w:b/>
          <w:u w:val="single"/>
          <w:lang w:val="el-GR"/>
        </w:rPr>
        <w:t>κατάλληλα και επαρκή μέτρα (οργανωτικά και τεχνικά)</w:t>
      </w:r>
      <w:r w:rsidR="00515ECF" w:rsidRPr="001B07C4">
        <w:rPr>
          <w:rFonts w:cs="Arial"/>
          <w:lang w:val="el-GR"/>
        </w:rPr>
        <w:t xml:space="preserve"> για την αποφυγή ή μείωση της θερμικής καταπόνησης όπως:</w:t>
      </w:r>
    </w:p>
    <w:p w14:paraId="19ADA46A" w14:textId="77777777" w:rsidR="005533D6" w:rsidRPr="001B07C4" w:rsidRDefault="005533D6" w:rsidP="001B07C4">
      <w:pPr>
        <w:ind w:left="426"/>
        <w:jc w:val="both"/>
        <w:rPr>
          <w:rFonts w:cs="Arial"/>
          <w:lang w:val="el-GR"/>
        </w:rPr>
      </w:pPr>
    </w:p>
    <w:p w14:paraId="10E2C94F"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Οργάνωση συχνών μικρών διαλειμμάτων για ανάπαυση σε σκιερό, δροσερό μέρος ή κατάλληλα κλιματιζόμενο χώρο ή σε χώρο όπου γίνεται χρήση ανεμιστήρων όπου αυτό είναι εφικτό.</w:t>
      </w:r>
    </w:p>
    <w:p w14:paraId="40D16D4B"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Διαμόρφωση / επιλογή σκιερού μέρους ή κατασκευή κατάλληλων στεγάστρων για την εκτέλεση των εργασιών όπου τούτο είναι</w:t>
      </w:r>
      <w:r w:rsidRPr="001B07C4">
        <w:rPr>
          <w:rFonts w:cs="Arial"/>
          <w:spacing w:val="-7"/>
          <w:lang w:val="el-GR"/>
        </w:rPr>
        <w:t xml:space="preserve"> </w:t>
      </w:r>
      <w:r w:rsidRPr="001B07C4">
        <w:rPr>
          <w:rFonts w:cs="Arial"/>
          <w:lang w:val="el-GR"/>
        </w:rPr>
        <w:t>δυνατόν.</w:t>
      </w:r>
    </w:p>
    <w:p w14:paraId="5ACBD18B"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lastRenderedPageBreak/>
        <w:t>Εναλλαγή των εργαζομένων στην εργασία ανάλογα με το είδος της εκτελούμενης δραστηριότητας.</w:t>
      </w:r>
    </w:p>
    <w:p w14:paraId="29B475F3"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Αποφυγή όπου είναι εφικτό, των επίπονων εργασιών στο ύπαιθρο κατά τις πιο θερμές ώρες της ημέρας (12:00-16:00).</w:t>
      </w:r>
    </w:p>
    <w:p w14:paraId="0C994A2F"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 xml:space="preserve">Διάθεση στους εργαζόμενους </w:t>
      </w:r>
      <w:r w:rsidRPr="001B07C4">
        <w:rPr>
          <w:rFonts w:cs="Arial"/>
          <w:color w:val="000000"/>
          <w:lang w:val="el-GR"/>
        </w:rPr>
        <w:t>πόσιμου δροσερού νερού (θερμοκρασίας 10 – 15</w:t>
      </w:r>
      <w:r w:rsidRPr="001B07C4">
        <w:rPr>
          <w:rFonts w:cs="Arial"/>
          <w:color w:val="000000"/>
          <w:vertAlign w:val="superscript"/>
          <w:lang w:val="el-GR"/>
        </w:rPr>
        <w:t>ο</w:t>
      </w:r>
      <w:r w:rsidRPr="001B07C4">
        <w:rPr>
          <w:rFonts w:cs="Arial"/>
          <w:color w:val="000000"/>
        </w:rPr>
        <w:t>C</w:t>
      </w:r>
      <w:r w:rsidRPr="001B07C4">
        <w:rPr>
          <w:rFonts w:cs="Arial"/>
          <w:color w:val="000000"/>
          <w:lang w:val="el-GR"/>
        </w:rPr>
        <w:t>).</w:t>
      </w:r>
    </w:p>
    <w:p w14:paraId="23E12585"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color w:val="000000"/>
          <w:lang w:val="el-GR"/>
        </w:rPr>
        <w:t>Χορήγηση και χρήση από τους εργαζομένους κατάλληλου καλύμματος κεφαλής.</w:t>
      </w:r>
    </w:p>
    <w:p w14:paraId="4FA928E5"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color w:val="000000"/>
          <w:lang w:val="el-GR"/>
        </w:rPr>
        <w:t>Χρήση από τους εργαζομένους ελαφρών, χαλαρών ειδών ένδυσης που αναπνέουν όπως είδη από βαμβάκι</w:t>
      </w:r>
      <w:r w:rsidRPr="001B07C4">
        <w:rPr>
          <w:rFonts w:cs="Arial"/>
          <w:lang w:val="el-GR"/>
        </w:rPr>
        <w:t xml:space="preserve"> </w:t>
      </w:r>
      <w:r w:rsidRPr="001B07C4">
        <w:rPr>
          <w:rFonts w:cs="Arial"/>
          <w:color w:val="000000"/>
          <w:lang w:val="el-GR"/>
        </w:rPr>
        <w:t>και χρήση κατάλληλων γυαλιών ηλίου.</w:t>
      </w:r>
    </w:p>
    <w:p w14:paraId="4594216B" w14:textId="77777777" w:rsidR="00A331D6" w:rsidRPr="001B07C4" w:rsidRDefault="00A331D6" w:rsidP="001B07C4">
      <w:pPr>
        <w:numPr>
          <w:ilvl w:val="1"/>
          <w:numId w:val="13"/>
        </w:numPr>
        <w:spacing w:after="120"/>
        <w:ind w:left="850" w:hanging="357"/>
        <w:jc w:val="both"/>
        <w:rPr>
          <w:rFonts w:cs="Arial"/>
          <w:lang w:val="el-GR"/>
        </w:rPr>
      </w:pPr>
      <w:r w:rsidRPr="001B07C4">
        <w:rPr>
          <w:rFonts w:cs="Arial"/>
          <w:lang w:val="el-GR"/>
        </w:rPr>
        <w:t xml:space="preserve">Αποφυγή λήψης μεγάλων γευμάτων ή ζαχαρούχων τροφίμων ή κατάποσης οινοπνευματωδών ή </w:t>
      </w:r>
      <w:proofErr w:type="spellStart"/>
      <w:r w:rsidRPr="001B07C4">
        <w:rPr>
          <w:rFonts w:cs="Arial"/>
          <w:lang w:val="el-GR"/>
        </w:rPr>
        <w:t>καφεϊνούχων</w:t>
      </w:r>
      <w:proofErr w:type="spellEnd"/>
      <w:r w:rsidRPr="001B07C4">
        <w:rPr>
          <w:rFonts w:cs="Arial"/>
          <w:lang w:val="el-GR"/>
        </w:rPr>
        <w:t xml:space="preserve"> ποτών. </w:t>
      </w:r>
    </w:p>
    <w:p w14:paraId="5AAF1CDB" w14:textId="77777777" w:rsidR="00A331D6" w:rsidRPr="001B07C4" w:rsidRDefault="00A331D6" w:rsidP="001B07C4">
      <w:pPr>
        <w:numPr>
          <w:ilvl w:val="1"/>
          <w:numId w:val="13"/>
        </w:numPr>
        <w:ind w:left="851"/>
        <w:jc w:val="both"/>
        <w:rPr>
          <w:rFonts w:cs="Arial"/>
          <w:lang w:val="el-GR"/>
        </w:rPr>
      </w:pPr>
      <w:r w:rsidRPr="001B07C4">
        <w:rPr>
          <w:rFonts w:cs="Arial"/>
          <w:lang w:val="el-GR"/>
        </w:rPr>
        <w:t>Κατάρτιση των εργαζομένων.</w:t>
      </w:r>
    </w:p>
    <w:p w14:paraId="0AF2F286" w14:textId="77777777" w:rsidR="00CA0197" w:rsidRPr="001B07C4" w:rsidRDefault="00CA0197" w:rsidP="001B07C4">
      <w:pPr>
        <w:pStyle w:val="ListParagraph"/>
        <w:jc w:val="both"/>
        <w:rPr>
          <w:rFonts w:cs="Arial"/>
          <w:lang w:val="el-GR"/>
        </w:rPr>
      </w:pPr>
    </w:p>
    <w:p w14:paraId="254EC6EA" w14:textId="77777777" w:rsidR="00515ECF" w:rsidRPr="001B07C4" w:rsidRDefault="00515ECF" w:rsidP="001B07C4">
      <w:pPr>
        <w:jc w:val="both"/>
        <w:rPr>
          <w:rFonts w:cs="Arial"/>
          <w:lang w:val="el-GR"/>
        </w:rPr>
      </w:pPr>
      <w:r w:rsidRPr="001B07C4">
        <w:rPr>
          <w:rFonts w:cs="Arial"/>
          <w:lang w:val="el-GR"/>
        </w:rPr>
        <w:t>Σύμφωνα με τις πρόνοιες του Κώδικα Πρακτικής (Πίνακες 12 και 13), για συνθήκες θερμοκρασίας 39</w:t>
      </w:r>
      <w:r w:rsidRPr="001B07C4">
        <w:rPr>
          <w:rFonts w:cs="Arial"/>
          <w:vertAlign w:val="superscript"/>
          <w:lang w:val="el-GR"/>
        </w:rPr>
        <w:t>ο</w:t>
      </w:r>
      <w:r w:rsidR="000D43CD" w:rsidRPr="001B07C4">
        <w:rPr>
          <w:rFonts w:cs="Arial"/>
          <w:lang w:val="el-GR"/>
        </w:rPr>
        <w:t xml:space="preserve"> έως 46</w:t>
      </w:r>
      <w:r w:rsidRPr="001B07C4">
        <w:rPr>
          <w:rFonts w:cs="Arial"/>
          <w:vertAlign w:val="superscript"/>
          <w:lang w:val="el-GR"/>
        </w:rPr>
        <w:t>ο</w:t>
      </w:r>
      <w:r w:rsidRPr="001B07C4">
        <w:rPr>
          <w:rFonts w:cs="Arial"/>
          <w:lang w:val="el-GR"/>
        </w:rPr>
        <w:t>, πρέπει να διακόπτονται οι εργασίες όταν επικρατούν τα πιο κάτω ή μεγαλύτερα ποσοστά σχετικής υγρασίας, ανάλογα με το είδος και τη βαρύτητα της εργασίας:</w:t>
      </w:r>
    </w:p>
    <w:p w14:paraId="5A31B661" w14:textId="77777777" w:rsidR="003704A4" w:rsidRPr="00AE5593" w:rsidRDefault="003704A4" w:rsidP="001B07C4">
      <w:pPr>
        <w:jc w:val="both"/>
        <w:rPr>
          <w:rFonts w:cs="Arial"/>
          <w:sz w:val="22"/>
          <w:szCs w:val="22"/>
          <w:lang w:val="el-GR"/>
        </w:rPr>
      </w:pPr>
    </w:p>
    <w:tbl>
      <w:tblPr>
        <w:tblW w:w="9268"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05"/>
        <w:gridCol w:w="881"/>
        <w:gridCol w:w="881"/>
        <w:gridCol w:w="881"/>
        <w:gridCol w:w="881"/>
        <w:gridCol w:w="881"/>
        <w:gridCol w:w="881"/>
        <w:gridCol w:w="881"/>
        <w:gridCol w:w="896"/>
      </w:tblGrid>
      <w:tr w:rsidR="003704A4" w:rsidRPr="00AE5593" w14:paraId="044AE292" w14:textId="77777777" w:rsidTr="001B07C4">
        <w:trPr>
          <w:tblCellSpacing w:w="15" w:type="dxa"/>
          <w:jc w:val="center"/>
        </w:trPr>
        <w:tc>
          <w:tcPr>
            <w:tcW w:w="2160" w:type="dxa"/>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14:paraId="402E89FE" w14:textId="77777777" w:rsidR="003704A4" w:rsidRPr="00AE5593" w:rsidRDefault="007D7011" w:rsidP="001B07C4">
            <w:pPr>
              <w:spacing w:before="120" w:after="120"/>
              <w:jc w:val="center"/>
              <w:rPr>
                <w:rFonts w:cs="Arial"/>
                <w:sz w:val="22"/>
                <w:szCs w:val="22"/>
                <w:lang w:val="el-GR" w:eastAsia="el-GR"/>
              </w:rPr>
            </w:pPr>
            <w:r w:rsidRPr="00AE5593">
              <w:rPr>
                <w:rFonts w:cs="Arial"/>
                <w:b/>
                <w:bCs/>
                <w:sz w:val="22"/>
                <w:szCs w:val="22"/>
                <w:lang w:val="el-GR" w:eastAsia="el-GR"/>
              </w:rPr>
              <w:t>Βαρύτητα</w:t>
            </w:r>
            <w:r w:rsidR="003704A4" w:rsidRPr="00AE5593">
              <w:rPr>
                <w:rFonts w:cs="Arial"/>
                <w:b/>
                <w:bCs/>
                <w:sz w:val="22"/>
                <w:szCs w:val="22"/>
                <w:lang w:val="el-GR" w:eastAsia="el-GR"/>
              </w:rPr>
              <w:t xml:space="preserve"> Εργασίας</w:t>
            </w:r>
          </w:p>
        </w:tc>
        <w:tc>
          <w:tcPr>
            <w:tcW w:w="7018" w:type="dxa"/>
            <w:gridSpan w:val="8"/>
            <w:tcBorders>
              <w:top w:val="outset" w:sz="6" w:space="0" w:color="auto"/>
              <w:left w:val="outset" w:sz="6" w:space="0" w:color="auto"/>
              <w:bottom w:val="outset" w:sz="6" w:space="0" w:color="auto"/>
              <w:right w:val="outset" w:sz="6" w:space="0" w:color="auto"/>
            </w:tcBorders>
            <w:shd w:val="clear" w:color="auto" w:fill="D9D9D9"/>
            <w:hideMark/>
          </w:tcPr>
          <w:p w14:paraId="5470BE8C"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 xml:space="preserve">Θερμοκρασία (υπό σκιά) </w:t>
            </w:r>
            <w:proofErr w:type="spellStart"/>
            <w:r w:rsidRPr="00AE5593">
              <w:rPr>
                <w:rFonts w:cs="Arial"/>
                <w:b/>
                <w:bCs/>
                <w:sz w:val="22"/>
                <w:szCs w:val="22"/>
                <w:vertAlign w:val="superscript"/>
                <w:lang w:val="el-GR" w:eastAsia="el-GR"/>
              </w:rPr>
              <w:t>o</w:t>
            </w:r>
            <w:r w:rsidRPr="00AE5593">
              <w:rPr>
                <w:rFonts w:cs="Arial"/>
                <w:b/>
                <w:bCs/>
                <w:sz w:val="22"/>
                <w:szCs w:val="22"/>
                <w:lang w:val="el-GR" w:eastAsia="el-GR"/>
              </w:rPr>
              <w:t>C</w:t>
            </w:r>
            <w:proofErr w:type="spellEnd"/>
          </w:p>
        </w:tc>
      </w:tr>
      <w:tr w:rsidR="003704A4" w:rsidRPr="00AE5593" w14:paraId="16E74045" w14:textId="77777777" w:rsidTr="001B07C4">
        <w:trPr>
          <w:tblCellSpacing w:w="15" w:type="dxa"/>
          <w:jc w:val="center"/>
        </w:trPr>
        <w:tc>
          <w:tcPr>
            <w:tcW w:w="2160" w:type="dxa"/>
            <w:vMerge/>
            <w:tcBorders>
              <w:top w:val="outset" w:sz="6" w:space="0" w:color="auto"/>
              <w:left w:val="outset" w:sz="6" w:space="0" w:color="auto"/>
              <w:bottom w:val="outset" w:sz="6" w:space="0" w:color="auto"/>
              <w:right w:val="outset" w:sz="6" w:space="0" w:color="auto"/>
            </w:tcBorders>
            <w:shd w:val="clear" w:color="auto" w:fill="D9D9D9"/>
            <w:hideMark/>
          </w:tcPr>
          <w:p w14:paraId="47E2A91F" w14:textId="77777777" w:rsidR="003704A4" w:rsidRPr="00AE5593" w:rsidRDefault="003704A4" w:rsidP="001B07C4">
            <w:pPr>
              <w:spacing w:before="120" w:after="120"/>
              <w:rPr>
                <w:rFonts w:cs="Arial"/>
                <w:sz w:val="22"/>
                <w:szCs w:val="22"/>
                <w:lang w:val="el-GR" w:eastAsia="el-GR"/>
              </w:rPr>
            </w:pPr>
          </w:p>
        </w:tc>
        <w:tc>
          <w:tcPr>
            <w:tcW w:w="851" w:type="dxa"/>
            <w:tcBorders>
              <w:top w:val="outset" w:sz="6" w:space="0" w:color="auto"/>
              <w:left w:val="outset" w:sz="6" w:space="0" w:color="auto"/>
              <w:bottom w:val="outset" w:sz="6" w:space="0" w:color="auto"/>
              <w:right w:val="outset" w:sz="6" w:space="0" w:color="auto"/>
            </w:tcBorders>
            <w:hideMark/>
          </w:tcPr>
          <w:p w14:paraId="5D7ED8EF"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39</w:t>
            </w:r>
          </w:p>
        </w:tc>
        <w:tc>
          <w:tcPr>
            <w:tcW w:w="851" w:type="dxa"/>
            <w:tcBorders>
              <w:top w:val="outset" w:sz="6" w:space="0" w:color="auto"/>
              <w:left w:val="outset" w:sz="6" w:space="0" w:color="auto"/>
              <w:bottom w:val="outset" w:sz="6" w:space="0" w:color="auto"/>
              <w:right w:val="outset" w:sz="6" w:space="0" w:color="auto"/>
            </w:tcBorders>
            <w:hideMark/>
          </w:tcPr>
          <w:p w14:paraId="66553E62"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40</w:t>
            </w:r>
          </w:p>
        </w:tc>
        <w:tc>
          <w:tcPr>
            <w:tcW w:w="851" w:type="dxa"/>
            <w:tcBorders>
              <w:top w:val="outset" w:sz="6" w:space="0" w:color="auto"/>
              <w:left w:val="outset" w:sz="6" w:space="0" w:color="auto"/>
              <w:bottom w:val="outset" w:sz="6" w:space="0" w:color="auto"/>
              <w:right w:val="outset" w:sz="6" w:space="0" w:color="auto"/>
            </w:tcBorders>
            <w:hideMark/>
          </w:tcPr>
          <w:p w14:paraId="6F473594"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41</w:t>
            </w:r>
          </w:p>
        </w:tc>
        <w:tc>
          <w:tcPr>
            <w:tcW w:w="851" w:type="dxa"/>
            <w:tcBorders>
              <w:top w:val="outset" w:sz="6" w:space="0" w:color="auto"/>
              <w:left w:val="outset" w:sz="6" w:space="0" w:color="auto"/>
              <w:bottom w:val="outset" w:sz="6" w:space="0" w:color="auto"/>
              <w:right w:val="outset" w:sz="6" w:space="0" w:color="auto"/>
            </w:tcBorders>
            <w:hideMark/>
          </w:tcPr>
          <w:p w14:paraId="19DF51E6"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42</w:t>
            </w:r>
          </w:p>
        </w:tc>
        <w:tc>
          <w:tcPr>
            <w:tcW w:w="851" w:type="dxa"/>
            <w:tcBorders>
              <w:top w:val="outset" w:sz="6" w:space="0" w:color="auto"/>
              <w:left w:val="outset" w:sz="6" w:space="0" w:color="auto"/>
              <w:bottom w:val="outset" w:sz="6" w:space="0" w:color="auto"/>
              <w:right w:val="outset" w:sz="6" w:space="0" w:color="auto"/>
            </w:tcBorders>
            <w:hideMark/>
          </w:tcPr>
          <w:p w14:paraId="2755A40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43</w:t>
            </w:r>
          </w:p>
        </w:tc>
        <w:tc>
          <w:tcPr>
            <w:tcW w:w="851" w:type="dxa"/>
            <w:tcBorders>
              <w:top w:val="outset" w:sz="6" w:space="0" w:color="auto"/>
              <w:left w:val="outset" w:sz="6" w:space="0" w:color="auto"/>
              <w:bottom w:val="outset" w:sz="6" w:space="0" w:color="auto"/>
              <w:right w:val="outset" w:sz="6" w:space="0" w:color="auto"/>
            </w:tcBorders>
            <w:hideMark/>
          </w:tcPr>
          <w:p w14:paraId="1B8227E3"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44</w:t>
            </w:r>
          </w:p>
        </w:tc>
        <w:tc>
          <w:tcPr>
            <w:tcW w:w="851" w:type="dxa"/>
            <w:tcBorders>
              <w:top w:val="outset" w:sz="6" w:space="0" w:color="auto"/>
              <w:left w:val="outset" w:sz="6" w:space="0" w:color="auto"/>
              <w:bottom w:val="outset" w:sz="6" w:space="0" w:color="auto"/>
              <w:right w:val="outset" w:sz="6" w:space="0" w:color="auto"/>
            </w:tcBorders>
          </w:tcPr>
          <w:p w14:paraId="6B4101A9"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45</w:t>
            </w:r>
          </w:p>
        </w:tc>
        <w:tc>
          <w:tcPr>
            <w:tcW w:w="851" w:type="dxa"/>
            <w:tcBorders>
              <w:top w:val="outset" w:sz="6" w:space="0" w:color="auto"/>
              <w:left w:val="outset" w:sz="6" w:space="0" w:color="auto"/>
              <w:bottom w:val="outset" w:sz="6" w:space="0" w:color="auto"/>
              <w:right w:val="outset" w:sz="6" w:space="0" w:color="auto"/>
            </w:tcBorders>
          </w:tcPr>
          <w:p w14:paraId="37E99433"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46</w:t>
            </w:r>
          </w:p>
        </w:tc>
      </w:tr>
      <w:tr w:rsidR="003704A4" w:rsidRPr="00AE5593" w14:paraId="263D0029" w14:textId="77777777" w:rsidTr="001B07C4">
        <w:trPr>
          <w:tblCellSpacing w:w="15"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14:paraId="40996571"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Ελαφριά:</w:t>
            </w:r>
          </w:p>
        </w:tc>
        <w:tc>
          <w:tcPr>
            <w:tcW w:w="851" w:type="dxa"/>
            <w:tcBorders>
              <w:top w:val="outset" w:sz="6" w:space="0" w:color="auto"/>
              <w:left w:val="outset" w:sz="6" w:space="0" w:color="auto"/>
              <w:bottom w:val="outset" w:sz="6" w:space="0" w:color="auto"/>
              <w:right w:val="outset" w:sz="6" w:space="0" w:color="auto"/>
            </w:tcBorders>
            <w:vAlign w:val="center"/>
            <w:hideMark/>
          </w:tcPr>
          <w:p w14:paraId="57D579BD"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53%</w:t>
            </w:r>
          </w:p>
        </w:tc>
        <w:tc>
          <w:tcPr>
            <w:tcW w:w="851" w:type="dxa"/>
            <w:tcBorders>
              <w:top w:val="outset" w:sz="6" w:space="0" w:color="auto"/>
              <w:left w:val="outset" w:sz="6" w:space="0" w:color="auto"/>
              <w:bottom w:val="outset" w:sz="6" w:space="0" w:color="auto"/>
              <w:right w:val="outset" w:sz="6" w:space="0" w:color="auto"/>
            </w:tcBorders>
            <w:vAlign w:val="center"/>
            <w:hideMark/>
          </w:tcPr>
          <w:p w14:paraId="33AC31C2"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48%</w:t>
            </w:r>
          </w:p>
        </w:tc>
        <w:tc>
          <w:tcPr>
            <w:tcW w:w="851" w:type="dxa"/>
            <w:tcBorders>
              <w:top w:val="outset" w:sz="6" w:space="0" w:color="auto"/>
              <w:left w:val="outset" w:sz="6" w:space="0" w:color="auto"/>
              <w:bottom w:val="outset" w:sz="6" w:space="0" w:color="auto"/>
              <w:right w:val="outset" w:sz="6" w:space="0" w:color="auto"/>
            </w:tcBorders>
            <w:vAlign w:val="center"/>
            <w:hideMark/>
          </w:tcPr>
          <w:p w14:paraId="6FFDC11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43%</w:t>
            </w:r>
          </w:p>
        </w:tc>
        <w:tc>
          <w:tcPr>
            <w:tcW w:w="851" w:type="dxa"/>
            <w:tcBorders>
              <w:top w:val="outset" w:sz="6" w:space="0" w:color="auto"/>
              <w:left w:val="outset" w:sz="6" w:space="0" w:color="auto"/>
              <w:bottom w:val="outset" w:sz="6" w:space="0" w:color="auto"/>
              <w:right w:val="outset" w:sz="6" w:space="0" w:color="auto"/>
            </w:tcBorders>
            <w:vAlign w:val="center"/>
            <w:hideMark/>
          </w:tcPr>
          <w:p w14:paraId="74E61CA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39%</w:t>
            </w:r>
          </w:p>
        </w:tc>
        <w:tc>
          <w:tcPr>
            <w:tcW w:w="851" w:type="dxa"/>
            <w:tcBorders>
              <w:top w:val="outset" w:sz="6" w:space="0" w:color="auto"/>
              <w:left w:val="outset" w:sz="6" w:space="0" w:color="auto"/>
              <w:bottom w:val="outset" w:sz="6" w:space="0" w:color="auto"/>
              <w:right w:val="outset" w:sz="6" w:space="0" w:color="auto"/>
            </w:tcBorders>
            <w:vAlign w:val="center"/>
            <w:hideMark/>
          </w:tcPr>
          <w:p w14:paraId="3AE5DF40"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34%</w:t>
            </w:r>
          </w:p>
        </w:tc>
        <w:tc>
          <w:tcPr>
            <w:tcW w:w="851" w:type="dxa"/>
            <w:tcBorders>
              <w:top w:val="outset" w:sz="6" w:space="0" w:color="auto"/>
              <w:left w:val="outset" w:sz="6" w:space="0" w:color="auto"/>
              <w:bottom w:val="outset" w:sz="6" w:space="0" w:color="auto"/>
              <w:right w:val="outset" w:sz="6" w:space="0" w:color="auto"/>
            </w:tcBorders>
            <w:vAlign w:val="center"/>
            <w:hideMark/>
          </w:tcPr>
          <w:p w14:paraId="1FB27717"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29%</w:t>
            </w:r>
          </w:p>
        </w:tc>
        <w:tc>
          <w:tcPr>
            <w:tcW w:w="851" w:type="dxa"/>
            <w:tcBorders>
              <w:top w:val="outset" w:sz="6" w:space="0" w:color="auto"/>
              <w:left w:val="outset" w:sz="6" w:space="0" w:color="auto"/>
              <w:bottom w:val="outset" w:sz="6" w:space="0" w:color="auto"/>
              <w:right w:val="outset" w:sz="6" w:space="0" w:color="auto"/>
            </w:tcBorders>
          </w:tcPr>
          <w:p w14:paraId="1C8F62DB" w14:textId="77777777" w:rsidR="003704A4" w:rsidRPr="00AE5593" w:rsidRDefault="003704A4" w:rsidP="001B07C4">
            <w:pPr>
              <w:spacing w:before="120" w:after="120"/>
              <w:jc w:val="center"/>
              <w:rPr>
                <w:rFonts w:cs="Arial"/>
                <w:b/>
                <w:bCs/>
                <w:sz w:val="22"/>
                <w:szCs w:val="22"/>
                <w:lang w:val="el-GR" w:eastAsia="el-GR"/>
              </w:rPr>
            </w:pPr>
            <w:r w:rsidRPr="00AE5593">
              <w:rPr>
                <w:rFonts w:cs="Arial"/>
                <w:b/>
                <w:bCs/>
                <w:sz w:val="22"/>
                <w:szCs w:val="22"/>
                <w:lang w:val="el-GR" w:eastAsia="el-GR"/>
              </w:rPr>
              <w:t>≥ 25</w:t>
            </w:r>
          </w:p>
        </w:tc>
        <w:tc>
          <w:tcPr>
            <w:tcW w:w="851" w:type="dxa"/>
            <w:tcBorders>
              <w:top w:val="outset" w:sz="6" w:space="0" w:color="auto"/>
              <w:left w:val="outset" w:sz="6" w:space="0" w:color="auto"/>
              <w:bottom w:val="outset" w:sz="6" w:space="0" w:color="auto"/>
              <w:right w:val="outset" w:sz="6" w:space="0" w:color="auto"/>
            </w:tcBorders>
          </w:tcPr>
          <w:p w14:paraId="43D0398F"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23</w:t>
            </w:r>
          </w:p>
        </w:tc>
      </w:tr>
      <w:tr w:rsidR="003704A4" w:rsidRPr="00AE5593" w14:paraId="58323455" w14:textId="77777777" w:rsidTr="001B07C4">
        <w:trPr>
          <w:tblCellSpacing w:w="15"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14:paraId="0D3BFD3D"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Μέτρια:</w:t>
            </w:r>
          </w:p>
        </w:tc>
        <w:tc>
          <w:tcPr>
            <w:tcW w:w="851" w:type="dxa"/>
            <w:tcBorders>
              <w:top w:val="outset" w:sz="6" w:space="0" w:color="auto"/>
              <w:left w:val="outset" w:sz="6" w:space="0" w:color="auto"/>
              <w:bottom w:val="outset" w:sz="6" w:space="0" w:color="auto"/>
              <w:right w:val="outset" w:sz="6" w:space="0" w:color="auto"/>
            </w:tcBorders>
            <w:vAlign w:val="center"/>
            <w:hideMark/>
          </w:tcPr>
          <w:p w14:paraId="516EC68E"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48%</w:t>
            </w:r>
          </w:p>
        </w:tc>
        <w:tc>
          <w:tcPr>
            <w:tcW w:w="851" w:type="dxa"/>
            <w:tcBorders>
              <w:top w:val="outset" w:sz="6" w:space="0" w:color="auto"/>
              <w:left w:val="outset" w:sz="6" w:space="0" w:color="auto"/>
              <w:bottom w:val="outset" w:sz="6" w:space="0" w:color="auto"/>
              <w:right w:val="outset" w:sz="6" w:space="0" w:color="auto"/>
            </w:tcBorders>
            <w:vAlign w:val="center"/>
            <w:hideMark/>
          </w:tcPr>
          <w:p w14:paraId="21C414AC"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43%</w:t>
            </w:r>
          </w:p>
        </w:tc>
        <w:tc>
          <w:tcPr>
            <w:tcW w:w="851" w:type="dxa"/>
            <w:tcBorders>
              <w:top w:val="outset" w:sz="6" w:space="0" w:color="auto"/>
              <w:left w:val="outset" w:sz="6" w:space="0" w:color="auto"/>
              <w:bottom w:val="outset" w:sz="6" w:space="0" w:color="auto"/>
              <w:right w:val="outset" w:sz="6" w:space="0" w:color="auto"/>
            </w:tcBorders>
            <w:vAlign w:val="center"/>
            <w:hideMark/>
          </w:tcPr>
          <w:p w14:paraId="7A59D137"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38%</w:t>
            </w:r>
          </w:p>
        </w:tc>
        <w:tc>
          <w:tcPr>
            <w:tcW w:w="851" w:type="dxa"/>
            <w:tcBorders>
              <w:top w:val="outset" w:sz="6" w:space="0" w:color="auto"/>
              <w:left w:val="outset" w:sz="6" w:space="0" w:color="auto"/>
              <w:bottom w:val="outset" w:sz="6" w:space="0" w:color="auto"/>
              <w:right w:val="outset" w:sz="6" w:space="0" w:color="auto"/>
            </w:tcBorders>
            <w:vAlign w:val="center"/>
            <w:hideMark/>
          </w:tcPr>
          <w:p w14:paraId="62BC16CD"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34%</w:t>
            </w:r>
          </w:p>
        </w:tc>
        <w:tc>
          <w:tcPr>
            <w:tcW w:w="851" w:type="dxa"/>
            <w:tcBorders>
              <w:top w:val="outset" w:sz="6" w:space="0" w:color="auto"/>
              <w:left w:val="outset" w:sz="6" w:space="0" w:color="auto"/>
              <w:bottom w:val="outset" w:sz="6" w:space="0" w:color="auto"/>
              <w:right w:val="outset" w:sz="6" w:space="0" w:color="auto"/>
            </w:tcBorders>
            <w:vAlign w:val="center"/>
            <w:hideMark/>
          </w:tcPr>
          <w:p w14:paraId="64C39EFF"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29%</w:t>
            </w:r>
          </w:p>
        </w:tc>
        <w:tc>
          <w:tcPr>
            <w:tcW w:w="851" w:type="dxa"/>
            <w:tcBorders>
              <w:top w:val="outset" w:sz="6" w:space="0" w:color="auto"/>
              <w:left w:val="outset" w:sz="6" w:space="0" w:color="auto"/>
              <w:bottom w:val="outset" w:sz="6" w:space="0" w:color="auto"/>
              <w:right w:val="outset" w:sz="6" w:space="0" w:color="auto"/>
            </w:tcBorders>
            <w:vAlign w:val="center"/>
            <w:hideMark/>
          </w:tcPr>
          <w:p w14:paraId="3FB78563"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26%</w:t>
            </w:r>
          </w:p>
        </w:tc>
        <w:tc>
          <w:tcPr>
            <w:tcW w:w="851" w:type="dxa"/>
            <w:tcBorders>
              <w:top w:val="outset" w:sz="6" w:space="0" w:color="auto"/>
              <w:left w:val="outset" w:sz="6" w:space="0" w:color="auto"/>
              <w:bottom w:val="outset" w:sz="6" w:space="0" w:color="auto"/>
              <w:right w:val="outset" w:sz="6" w:space="0" w:color="auto"/>
            </w:tcBorders>
          </w:tcPr>
          <w:p w14:paraId="7E84FE41"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22</w:t>
            </w:r>
          </w:p>
        </w:tc>
        <w:tc>
          <w:tcPr>
            <w:tcW w:w="851" w:type="dxa"/>
            <w:tcBorders>
              <w:top w:val="outset" w:sz="6" w:space="0" w:color="auto"/>
              <w:left w:val="outset" w:sz="6" w:space="0" w:color="auto"/>
              <w:bottom w:val="outset" w:sz="6" w:space="0" w:color="auto"/>
              <w:right w:val="outset" w:sz="6" w:space="0" w:color="auto"/>
            </w:tcBorders>
          </w:tcPr>
          <w:p w14:paraId="4F1AF4E7"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19</w:t>
            </w:r>
          </w:p>
        </w:tc>
      </w:tr>
      <w:tr w:rsidR="003704A4" w:rsidRPr="00AE5593" w14:paraId="7C83DD6B" w14:textId="77777777" w:rsidTr="001B07C4">
        <w:trPr>
          <w:tblCellSpacing w:w="15"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14:paraId="190E88B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Βαριά:</w:t>
            </w:r>
          </w:p>
        </w:tc>
        <w:tc>
          <w:tcPr>
            <w:tcW w:w="851" w:type="dxa"/>
            <w:tcBorders>
              <w:top w:val="outset" w:sz="6" w:space="0" w:color="auto"/>
              <w:left w:val="outset" w:sz="6" w:space="0" w:color="auto"/>
              <w:bottom w:val="outset" w:sz="6" w:space="0" w:color="auto"/>
              <w:right w:val="outset" w:sz="6" w:space="0" w:color="auto"/>
            </w:tcBorders>
            <w:vAlign w:val="center"/>
            <w:hideMark/>
          </w:tcPr>
          <w:p w14:paraId="5DA03E5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42%</w:t>
            </w:r>
          </w:p>
        </w:tc>
        <w:tc>
          <w:tcPr>
            <w:tcW w:w="851" w:type="dxa"/>
            <w:tcBorders>
              <w:top w:val="outset" w:sz="6" w:space="0" w:color="auto"/>
              <w:left w:val="outset" w:sz="6" w:space="0" w:color="auto"/>
              <w:bottom w:val="outset" w:sz="6" w:space="0" w:color="auto"/>
              <w:right w:val="outset" w:sz="6" w:space="0" w:color="auto"/>
            </w:tcBorders>
            <w:vAlign w:val="center"/>
            <w:hideMark/>
          </w:tcPr>
          <w:p w14:paraId="678418E5"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37%</w:t>
            </w:r>
          </w:p>
        </w:tc>
        <w:tc>
          <w:tcPr>
            <w:tcW w:w="851" w:type="dxa"/>
            <w:tcBorders>
              <w:top w:val="outset" w:sz="6" w:space="0" w:color="auto"/>
              <w:left w:val="outset" w:sz="6" w:space="0" w:color="auto"/>
              <w:bottom w:val="outset" w:sz="6" w:space="0" w:color="auto"/>
              <w:right w:val="outset" w:sz="6" w:space="0" w:color="auto"/>
            </w:tcBorders>
            <w:vAlign w:val="center"/>
            <w:hideMark/>
          </w:tcPr>
          <w:p w14:paraId="51BBF71C"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33%</w:t>
            </w:r>
          </w:p>
        </w:tc>
        <w:tc>
          <w:tcPr>
            <w:tcW w:w="851" w:type="dxa"/>
            <w:tcBorders>
              <w:top w:val="outset" w:sz="6" w:space="0" w:color="auto"/>
              <w:left w:val="outset" w:sz="6" w:space="0" w:color="auto"/>
              <w:bottom w:val="outset" w:sz="6" w:space="0" w:color="auto"/>
              <w:right w:val="outset" w:sz="6" w:space="0" w:color="auto"/>
            </w:tcBorders>
            <w:vAlign w:val="center"/>
            <w:hideMark/>
          </w:tcPr>
          <w:p w14:paraId="3303D8E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28%</w:t>
            </w:r>
          </w:p>
        </w:tc>
        <w:tc>
          <w:tcPr>
            <w:tcW w:w="851" w:type="dxa"/>
            <w:tcBorders>
              <w:top w:val="outset" w:sz="6" w:space="0" w:color="auto"/>
              <w:left w:val="outset" w:sz="6" w:space="0" w:color="auto"/>
              <w:bottom w:val="outset" w:sz="6" w:space="0" w:color="auto"/>
              <w:right w:val="outset" w:sz="6" w:space="0" w:color="auto"/>
            </w:tcBorders>
            <w:vAlign w:val="center"/>
            <w:hideMark/>
          </w:tcPr>
          <w:p w14:paraId="35A590DB"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25%</w:t>
            </w:r>
          </w:p>
        </w:tc>
        <w:tc>
          <w:tcPr>
            <w:tcW w:w="851" w:type="dxa"/>
            <w:tcBorders>
              <w:top w:val="outset" w:sz="6" w:space="0" w:color="auto"/>
              <w:left w:val="outset" w:sz="6" w:space="0" w:color="auto"/>
              <w:bottom w:val="outset" w:sz="6" w:space="0" w:color="auto"/>
              <w:right w:val="outset" w:sz="6" w:space="0" w:color="auto"/>
            </w:tcBorders>
            <w:vAlign w:val="center"/>
            <w:hideMark/>
          </w:tcPr>
          <w:p w14:paraId="2BB2E119" w14:textId="77777777" w:rsidR="003704A4" w:rsidRPr="00AE5593" w:rsidRDefault="003704A4" w:rsidP="001B07C4">
            <w:pPr>
              <w:spacing w:before="120" w:after="120"/>
              <w:jc w:val="center"/>
              <w:rPr>
                <w:rFonts w:cs="Arial"/>
                <w:sz w:val="22"/>
                <w:szCs w:val="22"/>
                <w:lang w:val="el-GR" w:eastAsia="el-GR"/>
              </w:rPr>
            </w:pPr>
            <w:r w:rsidRPr="00AE5593">
              <w:rPr>
                <w:rFonts w:cs="Arial"/>
                <w:b/>
                <w:bCs/>
                <w:sz w:val="22"/>
                <w:szCs w:val="22"/>
                <w:lang w:val="el-GR" w:eastAsia="el-GR"/>
              </w:rPr>
              <w:t>≥ 21%</w:t>
            </w:r>
          </w:p>
        </w:tc>
        <w:tc>
          <w:tcPr>
            <w:tcW w:w="851" w:type="dxa"/>
            <w:tcBorders>
              <w:top w:val="outset" w:sz="6" w:space="0" w:color="auto"/>
              <w:left w:val="outset" w:sz="6" w:space="0" w:color="auto"/>
              <w:bottom w:val="outset" w:sz="6" w:space="0" w:color="auto"/>
              <w:right w:val="outset" w:sz="6" w:space="0" w:color="auto"/>
            </w:tcBorders>
          </w:tcPr>
          <w:p w14:paraId="08725720"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18</w:t>
            </w:r>
          </w:p>
        </w:tc>
        <w:tc>
          <w:tcPr>
            <w:tcW w:w="851" w:type="dxa"/>
            <w:tcBorders>
              <w:top w:val="outset" w:sz="6" w:space="0" w:color="auto"/>
              <w:left w:val="outset" w:sz="6" w:space="0" w:color="auto"/>
              <w:bottom w:val="outset" w:sz="6" w:space="0" w:color="auto"/>
              <w:right w:val="outset" w:sz="6" w:space="0" w:color="auto"/>
            </w:tcBorders>
          </w:tcPr>
          <w:p w14:paraId="25850E57" w14:textId="77777777" w:rsidR="003704A4" w:rsidRPr="00AE5593" w:rsidRDefault="003704A4" w:rsidP="001B07C4">
            <w:pPr>
              <w:spacing w:before="120" w:after="120"/>
              <w:jc w:val="center"/>
              <w:rPr>
                <w:rFonts w:cs="Arial"/>
                <w:sz w:val="22"/>
                <w:szCs w:val="22"/>
              </w:rPr>
            </w:pPr>
            <w:r w:rsidRPr="00AE5593">
              <w:rPr>
                <w:rFonts w:cs="Arial"/>
                <w:b/>
                <w:bCs/>
                <w:sz w:val="22"/>
                <w:szCs w:val="22"/>
                <w:lang w:val="el-GR" w:eastAsia="el-GR"/>
              </w:rPr>
              <w:t>≥ 1</w:t>
            </w:r>
            <w:r w:rsidR="00E14D55" w:rsidRPr="00AE5593">
              <w:rPr>
                <w:rFonts w:cs="Arial"/>
                <w:b/>
                <w:bCs/>
                <w:sz w:val="22"/>
                <w:szCs w:val="22"/>
                <w:lang w:val="el-GR" w:eastAsia="el-GR"/>
              </w:rPr>
              <w:t>5</w:t>
            </w:r>
          </w:p>
        </w:tc>
      </w:tr>
    </w:tbl>
    <w:p w14:paraId="69D24C74" w14:textId="77777777" w:rsidR="003704A4" w:rsidRPr="00AE5593" w:rsidRDefault="003704A4" w:rsidP="001B07C4">
      <w:pPr>
        <w:jc w:val="both"/>
        <w:rPr>
          <w:rFonts w:cs="Arial"/>
          <w:sz w:val="22"/>
          <w:szCs w:val="22"/>
          <w:lang w:val="el-G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5"/>
        <w:gridCol w:w="7855"/>
      </w:tblGrid>
      <w:tr w:rsidR="00515ECF" w:rsidRPr="00AE5593" w14:paraId="46CFDC9C"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shd w:val="clear" w:color="auto" w:fill="DBDBDB"/>
            <w:vAlign w:val="center"/>
            <w:hideMark/>
          </w:tcPr>
          <w:p w14:paraId="43CBDE46" w14:textId="77777777" w:rsidR="007D7011" w:rsidRPr="00AE5593" w:rsidRDefault="00515ECF" w:rsidP="001B07C4">
            <w:pPr>
              <w:spacing w:before="120" w:after="120"/>
              <w:jc w:val="center"/>
              <w:rPr>
                <w:rFonts w:cs="Arial"/>
                <w:b/>
                <w:bCs/>
                <w:sz w:val="22"/>
                <w:szCs w:val="22"/>
                <w:lang w:val="el-GR" w:eastAsia="el-GR"/>
              </w:rPr>
            </w:pPr>
            <w:r w:rsidRPr="00AE5593">
              <w:rPr>
                <w:rFonts w:cs="Arial"/>
                <w:b/>
                <w:bCs/>
                <w:sz w:val="22"/>
                <w:szCs w:val="22"/>
                <w:lang w:val="el-GR" w:eastAsia="el-GR"/>
              </w:rPr>
              <w:t>Βαρύτητα</w:t>
            </w:r>
          </w:p>
          <w:p w14:paraId="7F1AFEFD" w14:textId="77777777" w:rsidR="00515ECF" w:rsidRPr="00AE5593" w:rsidRDefault="007D7011" w:rsidP="001B07C4">
            <w:pPr>
              <w:spacing w:before="120" w:after="120"/>
              <w:jc w:val="center"/>
              <w:rPr>
                <w:rFonts w:cs="Arial"/>
                <w:sz w:val="22"/>
                <w:szCs w:val="22"/>
                <w:lang w:val="el-GR" w:eastAsia="el-GR"/>
              </w:rPr>
            </w:pPr>
            <w:r w:rsidRPr="00AE5593">
              <w:rPr>
                <w:rFonts w:cs="Arial"/>
                <w:b/>
                <w:bCs/>
                <w:sz w:val="22"/>
                <w:szCs w:val="22"/>
                <w:lang w:val="el-GR" w:eastAsia="el-GR"/>
              </w:rPr>
              <w:t>Εργασίας</w:t>
            </w:r>
            <w:r w:rsidR="00515ECF" w:rsidRPr="00AE5593">
              <w:rPr>
                <w:rFonts w:cs="Arial"/>
                <w:b/>
                <w:bCs/>
                <w:sz w:val="22"/>
                <w:szCs w:val="22"/>
                <w:lang w:val="el-GR" w:eastAsia="el-GR"/>
              </w:rPr>
              <w:t xml:space="preserve"> </w:t>
            </w:r>
          </w:p>
        </w:tc>
        <w:tc>
          <w:tcPr>
            <w:tcW w:w="7810" w:type="dxa"/>
            <w:tcBorders>
              <w:top w:val="outset" w:sz="6" w:space="0" w:color="auto"/>
              <w:left w:val="outset" w:sz="6" w:space="0" w:color="auto"/>
              <w:bottom w:val="outset" w:sz="6" w:space="0" w:color="auto"/>
              <w:right w:val="outset" w:sz="6" w:space="0" w:color="auto"/>
            </w:tcBorders>
            <w:shd w:val="clear" w:color="auto" w:fill="DBDBDB"/>
            <w:vAlign w:val="center"/>
            <w:hideMark/>
          </w:tcPr>
          <w:p w14:paraId="49B52EC3"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Παραδείγματα</w:t>
            </w:r>
          </w:p>
        </w:tc>
      </w:tr>
      <w:tr w:rsidR="00515ECF" w:rsidRPr="00230335" w14:paraId="09B96CF0"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2F4F2A7C"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Ελαφριά</w:t>
            </w:r>
          </w:p>
        </w:tc>
        <w:tc>
          <w:tcPr>
            <w:tcW w:w="7810" w:type="dxa"/>
            <w:tcBorders>
              <w:top w:val="outset" w:sz="6" w:space="0" w:color="auto"/>
              <w:left w:val="outset" w:sz="6" w:space="0" w:color="auto"/>
              <w:bottom w:val="outset" w:sz="6" w:space="0" w:color="auto"/>
              <w:right w:val="outset" w:sz="6" w:space="0" w:color="auto"/>
            </w:tcBorders>
            <w:vAlign w:val="center"/>
            <w:hideMark/>
          </w:tcPr>
          <w:p w14:paraId="0B1D9A69" w14:textId="77777777" w:rsidR="00515ECF" w:rsidRPr="00AE5593" w:rsidRDefault="00515ECF" w:rsidP="001B07C4">
            <w:pPr>
              <w:spacing w:before="120" w:after="120"/>
              <w:jc w:val="both"/>
              <w:rPr>
                <w:rFonts w:cs="Arial"/>
                <w:sz w:val="22"/>
                <w:szCs w:val="22"/>
                <w:lang w:val="el-GR" w:eastAsia="el-GR"/>
              </w:rPr>
            </w:pPr>
            <w:r w:rsidRPr="00AE5593">
              <w:rPr>
                <w:rFonts w:cs="Arial"/>
                <w:sz w:val="22"/>
                <w:szCs w:val="22"/>
                <w:lang w:val="el-GR" w:eastAsia="el-GR"/>
              </w:rPr>
              <w:t>Εργασία γραφείου, επιστασία, εργασία σε πάγκο με ελαφριά εργαλεία, συνήθης οδήγηση.</w:t>
            </w:r>
          </w:p>
        </w:tc>
      </w:tr>
      <w:tr w:rsidR="00515ECF" w:rsidRPr="00230335" w14:paraId="3720AA53"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2994EEE8"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Μέτρια</w:t>
            </w:r>
          </w:p>
        </w:tc>
        <w:tc>
          <w:tcPr>
            <w:tcW w:w="7810" w:type="dxa"/>
            <w:tcBorders>
              <w:top w:val="outset" w:sz="6" w:space="0" w:color="auto"/>
              <w:left w:val="outset" w:sz="6" w:space="0" w:color="auto"/>
              <w:bottom w:val="outset" w:sz="6" w:space="0" w:color="auto"/>
              <w:right w:val="outset" w:sz="6" w:space="0" w:color="auto"/>
            </w:tcBorders>
            <w:vAlign w:val="center"/>
            <w:hideMark/>
          </w:tcPr>
          <w:p w14:paraId="519E0B34" w14:textId="77777777" w:rsidR="00515ECF" w:rsidRPr="00AE5593" w:rsidRDefault="00515ECF" w:rsidP="001B07C4">
            <w:pPr>
              <w:spacing w:before="120" w:after="120"/>
              <w:jc w:val="both"/>
              <w:rPr>
                <w:rFonts w:cs="Arial"/>
                <w:sz w:val="22"/>
                <w:szCs w:val="22"/>
                <w:lang w:val="el-GR" w:eastAsia="el-GR"/>
              </w:rPr>
            </w:pPr>
            <w:r w:rsidRPr="00AE5593">
              <w:rPr>
                <w:rFonts w:cs="Arial"/>
                <w:sz w:val="22"/>
                <w:szCs w:val="22"/>
                <w:lang w:val="el-GR" w:eastAsia="el-GR"/>
              </w:rPr>
              <w:t xml:space="preserve">Τοποθέτηση περίφραξης, </w:t>
            </w:r>
            <w:proofErr w:type="spellStart"/>
            <w:r w:rsidRPr="00AE5593">
              <w:rPr>
                <w:rFonts w:cs="Arial"/>
                <w:sz w:val="22"/>
                <w:szCs w:val="22"/>
                <w:lang w:val="el-GR" w:eastAsia="el-GR"/>
              </w:rPr>
              <w:t>σκυροδέτηση</w:t>
            </w:r>
            <w:proofErr w:type="spellEnd"/>
            <w:r w:rsidRPr="00AE5593">
              <w:rPr>
                <w:rFonts w:cs="Arial"/>
                <w:sz w:val="22"/>
                <w:szCs w:val="22"/>
                <w:lang w:val="el-GR" w:eastAsia="el-GR"/>
              </w:rPr>
              <w:t>, χτίσιμο τούβλων, σοβάτισμα, μπογιάτισμα, τοποθέτηση δαπέδων, τοποθέτηση κεραμιδιών, σκάλισμα, σφυρηλάτηση, μεταφορά ελαφρών αντικειμένων, ξυλουργικές εργασίες, ηλεκτρολογικές εργασίες, υδραυλικές εργασίες, μηχανολογικές εργασίες, τοποθέτηση αλουμινίων, τοποθέτηση κάγκελων, εργασίες ασφαλτόστρωσης που διεξάγονται με μηχανικά μέσα.</w:t>
            </w:r>
          </w:p>
        </w:tc>
      </w:tr>
      <w:tr w:rsidR="00515ECF" w:rsidRPr="00230335" w14:paraId="4317182C" w14:textId="77777777" w:rsidTr="00EB7F91">
        <w:trPr>
          <w:tblCellSpacing w:w="15"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7B330339" w14:textId="77777777" w:rsidR="00515ECF" w:rsidRPr="00AE5593" w:rsidRDefault="00515ECF" w:rsidP="001B07C4">
            <w:pPr>
              <w:spacing w:before="120" w:after="120"/>
              <w:jc w:val="center"/>
              <w:rPr>
                <w:rFonts w:cs="Arial"/>
                <w:sz w:val="22"/>
                <w:szCs w:val="22"/>
                <w:lang w:val="el-GR" w:eastAsia="el-GR"/>
              </w:rPr>
            </w:pPr>
            <w:r w:rsidRPr="00AE5593">
              <w:rPr>
                <w:rFonts w:cs="Arial"/>
                <w:b/>
                <w:bCs/>
                <w:sz w:val="22"/>
                <w:szCs w:val="22"/>
                <w:lang w:val="el-GR" w:eastAsia="el-GR"/>
              </w:rPr>
              <w:t>Βαριά</w:t>
            </w:r>
          </w:p>
        </w:tc>
        <w:tc>
          <w:tcPr>
            <w:tcW w:w="7810" w:type="dxa"/>
            <w:tcBorders>
              <w:top w:val="outset" w:sz="6" w:space="0" w:color="auto"/>
              <w:left w:val="outset" w:sz="6" w:space="0" w:color="auto"/>
              <w:bottom w:val="outset" w:sz="6" w:space="0" w:color="auto"/>
              <w:right w:val="outset" w:sz="6" w:space="0" w:color="auto"/>
            </w:tcBorders>
            <w:vAlign w:val="center"/>
            <w:hideMark/>
          </w:tcPr>
          <w:p w14:paraId="6F0F9013" w14:textId="77777777" w:rsidR="00515ECF" w:rsidRPr="00AE5593" w:rsidRDefault="00515ECF" w:rsidP="001B07C4">
            <w:pPr>
              <w:spacing w:before="120" w:after="120"/>
              <w:jc w:val="both"/>
              <w:rPr>
                <w:rFonts w:cs="Arial"/>
                <w:sz w:val="22"/>
                <w:szCs w:val="22"/>
                <w:lang w:val="el-GR" w:eastAsia="el-GR"/>
              </w:rPr>
            </w:pPr>
            <w:r w:rsidRPr="00AE5593">
              <w:rPr>
                <w:rFonts w:cs="Arial"/>
                <w:sz w:val="22"/>
                <w:szCs w:val="22"/>
                <w:lang w:val="el-GR" w:eastAsia="el-GR"/>
              </w:rPr>
              <w:t xml:space="preserve">Έντονη χειρωνακτική εργασία, επεξεργασία και τοποθέτηση οπλισμού, συναρμολόγηση / αποσυναρμολόγηση καλουπιών, σκάψιμο ή σπάσιμο σκληρών υλικών με μηχανικά εργαλεία / συσκευές / μηχανήματα βάρους πέραν των 15 </w:t>
            </w:r>
            <w:r w:rsidR="00E13569" w:rsidRPr="00AE5593">
              <w:rPr>
                <w:rFonts w:cs="Arial"/>
                <w:sz w:val="22"/>
                <w:szCs w:val="22"/>
                <w:lang w:val="en-US" w:eastAsia="el-GR"/>
              </w:rPr>
              <w:t>k</w:t>
            </w:r>
            <w:r w:rsidRPr="00AE5593">
              <w:rPr>
                <w:rFonts w:cs="Arial"/>
                <w:sz w:val="22"/>
                <w:szCs w:val="22"/>
                <w:lang w:val="el-GR" w:eastAsia="el-GR"/>
              </w:rPr>
              <w:t xml:space="preserve">g, εργασίες ασφαλτόστρωσης που διεξάγονται με χειρωνακτικά μέσα. </w:t>
            </w:r>
          </w:p>
        </w:tc>
      </w:tr>
    </w:tbl>
    <w:p w14:paraId="68071FC8" w14:textId="77777777" w:rsidR="00515ECF" w:rsidRDefault="00515ECF" w:rsidP="001B07C4">
      <w:pPr>
        <w:jc w:val="both"/>
        <w:rPr>
          <w:rFonts w:cs="Arial"/>
          <w:sz w:val="22"/>
          <w:szCs w:val="22"/>
          <w:lang w:val="el-GR"/>
        </w:rPr>
      </w:pPr>
    </w:p>
    <w:p w14:paraId="1E48B308" w14:textId="77777777" w:rsidR="009E795F" w:rsidRDefault="009E795F" w:rsidP="001B07C4">
      <w:pPr>
        <w:jc w:val="both"/>
        <w:rPr>
          <w:rFonts w:cs="Arial"/>
          <w:sz w:val="22"/>
          <w:szCs w:val="22"/>
          <w:lang w:val="el-GR"/>
        </w:rPr>
      </w:pPr>
    </w:p>
    <w:p w14:paraId="7F1D3F0E" w14:textId="77777777" w:rsidR="009E795F" w:rsidRPr="00AE5593" w:rsidRDefault="009E795F" w:rsidP="001B07C4">
      <w:pPr>
        <w:jc w:val="both"/>
        <w:rPr>
          <w:rFonts w:cs="Arial"/>
          <w:sz w:val="22"/>
          <w:szCs w:val="22"/>
          <w:lang w:val="el-GR"/>
        </w:rPr>
      </w:pPr>
    </w:p>
    <w:p w14:paraId="7DE5CDD8" w14:textId="77777777" w:rsidR="009E795F" w:rsidRDefault="009E795F" w:rsidP="001B07C4">
      <w:pPr>
        <w:jc w:val="both"/>
        <w:rPr>
          <w:rFonts w:cs="Arial"/>
          <w:sz w:val="22"/>
          <w:szCs w:val="22"/>
          <w:lang w:val="el-GR"/>
        </w:rPr>
      </w:pPr>
    </w:p>
    <w:p w14:paraId="745B26A7" w14:textId="5E0B987D" w:rsidR="00515ECF" w:rsidRPr="00AE5593" w:rsidRDefault="00515ECF" w:rsidP="001B07C4">
      <w:pPr>
        <w:jc w:val="both"/>
        <w:rPr>
          <w:rFonts w:cs="Arial"/>
          <w:sz w:val="22"/>
          <w:szCs w:val="22"/>
          <w:lang w:val="el-GR"/>
        </w:rPr>
      </w:pPr>
      <w:r w:rsidRPr="00AE5593">
        <w:rPr>
          <w:rFonts w:cs="Arial"/>
          <w:sz w:val="22"/>
          <w:szCs w:val="22"/>
          <w:lang w:val="el-GR"/>
        </w:rPr>
        <w:lastRenderedPageBreak/>
        <w:t xml:space="preserve">Για περισσότερες πληροφορίες, οι ενδιαφερόμενοι μπορούν να ενημερωθούν από την ιστοσελίδα του ΤΕΕ στην ενότητα </w:t>
      </w:r>
      <w:hyperlink r:id="rId14" w:history="1">
        <w:r w:rsidRPr="00AE5593">
          <w:rPr>
            <w:rStyle w:val="Hyperlink"/>
            <w:rFonts w:cs="Arial"/>
            <w:sz w:val="22"/>
            <w:szCs w:val="22"/>
            <w:lang w:val="el-GR"/>
          </w:rPr>
          <w:t>Θερμική Καταπόνηση</w:t>
        </w:r>
      </w:hyperlink>
      <w:r w:rsidRPr="00AE5593">
        <w:rPr>
          <w:rFonts w:cs="Arial"/>
          <w:sz w:val="22"/>
          <w:szCs w:val="22"/>
          <w:lang w:val="el-GR"/>
        </w:rPr>
        <w:t xml:space="preserve"> ή/και να επικοινωνούν με τους Επιθεωρητές στα κατά τόπους Επαρχιακά Γραφεία του Τμήματος στα ακόλουθα τηλέφωνα:</w:t>
      </w:r>
    </w:p>
    <w:p w14:paraId="67E6BD31" w14:textId="77777777" w:rsidR="007D7011" w:rsidRPr="00AE5593" w:rsidRDefault="007D7011" w:rsidP="001B07C4">
      <w:pPr>
        <w:jc w:val="both"/>
        <w:rPr>
          <w:rFonts w:cs="Arial"/>
          <w:sz w:val="22"/>
          <w:szCs w:val="22"/>
          <w:lang w:val="el-GR"/>
        </w:rPr>
      </w:pPr>
    </w:p>
    <w:p w14:paraId="19F4E9A1" w14:textId="77777777" w:rsidR="007D7011" w:rsidRPr="00AE5593" w:rsidRDefault="007D7011" w:rsidP="001B07C4">
      <w:pPr>
        <w:tabs>
          <w:tab w:val="left" w:pos="1985"/>
        </w:tabs>
        <w:rPr>
          <w:rFonts w:cs="Arial"/>
          <w:sz w:val="22"/>
          <w:szCs w:val="22"/>
          <w:lang w:val="el-GR"/>
        </w:rPr>
      </w:pPr>
      <w:r w:rsidRPr="00AE5593">
        <w:rPr>
          <w:rFonts w:cs="Arial"/>
          <w:sz w:val="22"/>
          <w:szCs w:val="22"/>
          <w:lang w:val="el-GR"/>
        </w:rPr>
        <w:t>Λευκωσία:</w:t>
      </w:r>
      <w:r w:rsidRPr="00AE5593">
        <w:rPr>
          <w:rFonts w:cs="Arial"/>
          <w:sz w:val="22"/>
          <w:szCs w:val="22"/>
          <w:lang w:val="el-GR"/>
        </w:rPr>
        <w:tab/>
        <w:t>22879191</w:t>
      </w:r>
    </w:p>
    <w:p w14:paraId="63B37D62"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Λεμεσός:</w:t>
      </w:r>
      <w:r w:rsidRPr="00AE5593">
        <w:rPr>
          <w:rFonts w:cs="Arial"/>
          <w:sz w:val="22"/>
          <w:szCs w:val="22"/>
          <w:lang w:val="el-GR"/>
        </w:rPr>
        <w:tab/>
        <w:t>25827200</w:t>
      </w:r>
    </w:p>
    <w:p w14:paraId="77DE05C5"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Λάρνακα:</w:t>
      </w:r>
      <w:r w:rsidRPr="00AE5593">
        <w:rPr>
          <w:rFonts w:cs="Arial"/>
          <w:sz w:val="22"/>
          <w:szCs w:val="22"/>
          <w:lang w:val="el-GR"/>
        </w:rPr>
        <w:tab/>
        <w:t>24805327</w:t>
      </w:r>
    </w:p>
    <w:p w14:paraId="1B90495C"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Πάφος:</w:t>
      </w:r>
      <w:r w:rsidRPr="00AE5593">
        <w:rPr>
          <w:rFonts w:cs="Arial"/>
          <w:sz w:val="22"/>
          <w:szCs w:val="22"/>
          <w:lang w:val="el-GR"/>
        </w:rPr>
        <w:tab/>
        <w:t>26822715</w:t>
      </w:r>
    </w:p>
    <w:p w14:paraId="095B0C64" w14:textId="77777777" w:rsidR="007D7011" w:rsidRPr="00AE5593" w:rsidRDefault="007D7011" w:rsidP="001B07C4">
      <w:pPr>
        <w:tabs>
          <w:tab w:val="left" w:pos="1985"/>
          <w:tab w:val="left" w:pos="5040"/>
        </w:tabs>
        <w:rPr>
          <w:rFonts w:cs="Arial"/>
          <w:sz w:val="22"/>
          <w:szCs w:val="22"/>
          <w:lang w:val="el-GR"/>
        </w:rPr>
      </w:pPr>
      <w:r w:rsidRPr="00AE5593">
        <w:rPr>
          <w:rFonts w:cs="Arial"/>
          <w:sz w:val="22"/>
          <w:szCs w:val="22"/>
          <w:lang w:val="el-GR"/>
        </w:rPr>
        <w:t>Αμμόχωστος:</w:t>
      </w:r>
      <w:r w:rsidRPr="00AE5593">
        <w:rPr>
          <w:rFonts w:cs="Arial"/>
          <w:sz w:val="22"/>
          <w:szCs w:val="22"/>
          <w:lang w:val="el-GR"/>
        </w:rPr>
        <w:tab/>
        <w:t>23819750</w:t>
      </w:r>
    </w:p>
    <w:p w14:paraId="15CBC128" w14:textId="77777777" w:rsidR="004A7694" w:rsidRPr="00AE5593" w:rsidRDefault="004A7694" w:rsidP="001B07C4">
      <w:pPr>
        <w:ind w:left="5760"/>
        <w:jc w:val="center"/>
        <w:rPr>
          <w:rFonts w:cs="Arial"/>
          <w:sz w:val="22"/>
          <w:szCs w:val="22"/>
          <w:lang w:val="el-GR"/>
        </w:rPr>
      </w:pPr>
    </w:p>
    <w:p w14:paraId="36807C52" w14:textId="77777777" w:rsidR="009A0585" w:rsidRDefault="009A0585" w:rsidP="001B07C4">
      <w:pPr>
        <w:tabs>
          <w:tab w:val="left" w:pos="1985"/>
          <w:tab w:val="left" w:pos="5040"/>
        </w:tabs>
        <w:rPr>
          <w:rFonts w:cs="Arial"/>
          <w:b/>
          <w:sz w:val="22"/>
          <w:szCs w:val="22"/>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E795F" w14:paraId="2F3E60B6" w14:textId="77777777" w:rsidTr="009E795F">
        <w:trPr>
          <w:trHeight w:val="337"/>
        </w:trPr>
        <w:tc>
          <w:tcPr>
            <w:tcW w:w="4927" w:type="dxa"/>
            <w:vMerge w:val="restart"/>
            <w:vAlign w:val="center"/>
          </w:tcPr>
          <w:p w14:paraId="28FC8B44" w14:textId="686E3DA8" w:rsidR="009E795F" w:rsidRDefault="00170EF8" w:rsidP="009E795F">
            <w:pPr>
              <w:tabs>
                <w:tab w:val="left" w:pos="1985"/>
                <w:tab w:val="left" w:pos="5040"/>
              </w:tabs>
              <w:jc w:val="both"/>
              <w:rPr>
                <w:rFonts w:cs="Arial"/>
                <w:b/>
                <w:sz w:val="22"/>
                <w:szCs w:val="22"/>
                <w:lang w:val="el-GR"/>
              </w:rPr>
            </w:pPr>
            <w:r>
              <w:rPr>
                <w:rFonts w:cs="Arial"/>
                <w:b/>
                <w:sz w:val="22"/>
                <w:szCs w:val="22"/>
                <w:lang w:val="el-GR"/>
              </w:rPr>
              <w:t>2</w:t>
            </w:r>
            <w:r w:rsidR="00D27F41">
              <w:rPr>
                <w:rFonts w:cs="Arial"/>
                <w:b/>
                <w:sz w:val="22"/>
                <w:szCs w:val="22"/>
                <w:lang w:val="el-GR"/>
              </w:rPr>
              <w:t>4</w:t>
            </w:r>
            <w:r w:rsidR="009E795F">
              <w:rPr>
                <w:rFonts w:cs="Arial"/>
                <w:b/>
                <w:sz w:val="22"/>
                <w:szCs w:val="22"/>
                <w:lang w:val="el-GR"/>
              </w:rPr>
              <w:t>.0</w:t>
            </w:r>
            <w:r>
              <w:rPr>
                <w:rFonts w:cs="Arial"/>
                <w:b/>
                <w:sz w:val="22"/>
                <w:szCs w:val="22"/>
                <w:lang w:val="el-GR"/>
              </w:rPr>
              <w:t>7</w:t>
            </w:r>
            <w:r w:rsidR="009E795F" w:rsidRPr="00AE5593">
              <w:rPr>
                <w:rFonts w:cs="Arial"/>
                <w:b/>
                <w:sz w:val="22"/>
                <w:szCs w:val="22"/>
                <w:lang w:val="el-GR"/>
              </w:rPr>
              <w:t>.202</w:t>
            </w:r>
            <w:r>
              <w:rPr>
                <w:rFonts w:cs="Arial"/>
                <w:b/>
                <w:sz w:val="22"/>
                <w:szCs w:val="22"/>
                <w:lang w:val="el-GR"/>
              </w:rPr>
              <w:t>5</w:t>
            </w:r>
          </w:p>
        </w:tc>
        <w:tc>
          <w:tcPr>
            <w:tcW w:w="4927" w:type="dxa"/>
            <w:vAlign w:val="center"/>
          </w:tcPr>
          <w:p w14:paraId="7B776A85" w14:textId="6441EAA2" w:rsidR="009E795F" w:rsidRDefault="009E795F" w:rsidP="009E795F">
            <w:pPr>
              <w:tabs>
                <w:tab w:val="left" w:pos="1985"/>
                <w:tab w:val="left" w:pos="5040"/>
              </w:tabs>
              <w:jc w:val="center"/>
              <w:rPr>
                <w:rFonts w:cs="Arial"/>
                <w:b/>
                <w:sz w:val="22"/>
                <w:szCs w:val="22"/>
                <w:lang w:val="el-GR"/>
              </w:rPr>
            </w:pPr>
            <w:r w:rsidRPr="00AE5593">
              <w:rPr>
                <w:rFonts w:cs="Arial"/>
                <w:b/>
                <w:sz w:val="22"/>
                <w:szCs w:val="22"/>
                <w:lang w:val="el-GR"/>
              </w:rPr>
              <w:t>ΤΜΗΜΑ ΕΠΙΘΕΩΡΗΣΗΣ ΕΡΓΑΣΙΑΣ</w:t>
            </w:r>
          </w:p>
        </w:tc>
      </w:tr>
      <w:tr w:rsidR="009E795F" w:rsidRPr="00230335" w14:paraId="571E9696" w14:textId="77777777" w:rsidTr="009E795F">
        <w:tc>
          <w:tcPr>
            <w:tcW w:w="4927" w:type="dxa"/>
            <w:vMerge/>
            <w:vAlign w:val="center"/>
          </w:tcPr>
          <w:p w14:paraId="2B89C6AD" w14:textId="77777777" w:rsidR="009E795F" w:rsidRDefault="009E795F" w:rsidP="009E795F">
            <w:pPr>
              <w:tabs>
                <w:tab w:val="left" w:pos="1985"/>
                <w:tab w:val="left" w:pos="5040"/>
              </w:tabs>
              <w:jc w:val="center"/>
              <w:rPr>
                <w:rFonts w:cs="Arial"/>
                <w:b/>
                <w:sz w:val="22"/>
                <w:szCs w:val="22"/>
                <w:lang w:val="el-GR"/>
              </w:rPr>
            </w:pPr>
          </w:p>
        </w:tc>
        <w:tc>
          <w:tcPr>
            <w:tcW w:w="4927" w:type="dxa"/>
            <w:vAlign w:val="center"/>
          </w:tcPr>
          <w:p w14:paraId="21DAF3B3" w14:textId="77777777" w:rsidR="009E795F" w:rsidRPr="00AE5593" w:rsidRDefault="009E795F" w:rsidP="009E795F">
            <w:pPr>
              <w:tabs>
                <w:tab w:val="left" w:pos="5040"/>
              </w:tabs>
              <w:jc w:val="center"/>
              <w:rPr>
                <w:rFonts w:cs="Arial"/>
                <w:b/>
                <w:sz w:val="22"/>
                <w:szCs w:val="22"/>
                <w:lang w:val="el-GR"/>
              </w:rPr>
            </w:pPr>
            <w:r w:rsidRPr="00AE5593">
              <w:rPr>
                <w:rFonts w:cs="Arial"/>
                <w:b/>
                <w:sz w:val="22"/>
                <w:szCs w:val="22"/>
                <w:lang w:val="el-GR"/>
              </w:rPr>
              <w:t>ΥΠΟΥΡΓΕΙΟ ΕΡΓΑΣΙΑΣ ΚΑΙ</w:t>
            </w:r>
          </w:p>
          <w:p w14:paraId="5F97A194" w14:textId="4FD343CF" w:rsidR="009E795F" w:rsidRPr="00AE5593" w:rsidRDefault="009E795F" w:rsidP="009E795F">
            <w:pPr>
              <w:tabs>
                <w:tab w:val="left" w:pos="5040"/>
              </w:tabs>
              <w:jc w:val="center"/>
              <w:rPr>
                <w:rFonts w:cs="Arial"/>
                <w:b/>
                <w:sz w:val="22"/>
                <w:szCs w:val="22"/>
                <w:lang w:val="el-GR"/>
              </w:rPr>
            </w:pPr>
            <w:r w:rsidRPr="00AE5593">
              <w:rPr>
                <w:rFonts w:cs="Arial"/>
                <w:b/>
                <w:sz w:val="22"/>
                <w:szCs w:val="22"/>
                <w:lang w:val="el-GR"/>
              </w:rPr>
              <w:t>ΚΟΙΝΩΝΙΚΩΝ ΑΣΦΑΛΙΣΕΩΝ</w:t>
            </w:r>
          </w:p>
        </w:tc>
      </w:tr>
    </w:tbl>
    <w:p w14:paraId="25C80532" w14:textId="77777777" w:rsidR="009E795F" w:rsidRDefault="009E795F" w:rsidP="001B07C4">
      <w:pPr>
        <w:tabs>
          <w:tab w:val="left" w:pos="1985"/>
          <w:tab w:val="left" w:pos="5040"/>
        </w:tabs>
        <w:rPr>
          <w:rFonts w:cs="Arial"/>
          <w:b/>
          <w:sz w:val="22"/>
          <w:szCs w:val="22"/>
          <w:lang w:val="el-GR"/>
        </w:rPr>
      </w:pPr>
    </w:p>
    <w:p w14:paraId="12BACFDB" w14:textId="77777777" w:rsidR="009A0585" w:rsidRDefault="009A0585" w:rsidP="001B07C4">
      <w:pPr>
        <w:tabs>
          <w:tab w:val="left" w:pos="5040"/>
        </w:tabs>
        <w:rPr>
          <w:sz w:val="22"/>
          <w:szCs w:val="22"/>
          <w:lang w:val="el-GR"/>
        </w:rPr>
      </w:pPr>
    </w:p>
    <w:p w14:paraId="1C44A48A" w14:textId="77671D36" w:rsidR="00050B63" w:rsidRPr="00D278E5" w:rsidRDefault="00050B63" w:rsidP="009E795F">
      <w:pPr>
        <w:tabs>
          <w:tab w:val="left" w:pos="5040"/>
        </w:tabs>
        <w:spacing w:before="120" w:after="120"/>
        <w:rPr>
          <w:sz w:val="22"/>
          <w:szCs w:val="22"/>
          <w:lang w:val="en-US"/>
        </w:rPr>
      </w:pPr>
      <w:proofErr w:type="spellStart"/>
      <w:r w:rsidRPr="00AE5593">
        <w:rPr>
          <w:sz w:val="22"/>
          <w:szCs w:val="22"/>
          <w:lang w:val="el-GR"/>
        </w:rPr>
        <w:t>Αρ</w:t>
      </w:r>
      <w:proofErr w:type="spellEnd"/>
      <w:r w:rsidRPr="00AE5593">
        <w:rPr>
          <w:sz w:val="22"/>
          <w:szCs w:val="22"/>
          <w:lang w:val="el-GR"/>
        </w:rPr>
        <w:t xml:space="preserve">. </w:t>
      </w:r>
      <w:proofErr w:type="spellStart"/>
      <w:r w:rsidR="008E4390" w:rsidRPr="00AE5593">
        <w:rPr>
          <w:sz w:val="22"/>
          <w:szCs w:val="22"/>
          <w:lang w:val="el-GR"/>
        </w:rPr>
        <w:t>φ</w:t>
      </w:r>
      <w:r w:rsidRPr="00AE5593">
        <w:rPr>
          <w:sz w:val="22"/>
          <w:szCs w:val="22"/>
          <w:lang w:val="el-GR"/>
        </w:rPr>
        <w:t>ακ</w:t>
      </w:r>
      <w:proofErr w:type="spellEnd"/>
      <w:r w:rsidRPr="00AE5593">
        <w:rPr>
          <w:sz w:val="22"/>
          <w:szCs w:val="22"/>
          <w:lang w:val="el-GR"/>
        </w:rPr>
        <w:t xml:space="preserve">.: </w:t>
      </w:r>
      <w:r w:rsidR="00D278E5">
        <w:rPr>
          <w:sz w:val="22"/>
          <w:szCs w:val="22"/>
          <w:lang w:val="en-US"/>
        </w:rPr>
        <w:t>09.42.042.001, 09.42.042.004</w:t>
      </w:r>
    </w:p>
    <w:sectPr w:rsidR="00050B63" w:rsidRPr="00D278E5" w:rsidSect="001B07C4">
      <w:pgSz w:w="11906" w:h="16838" w:code="9"/>
      <w:pgMar w:top="1021" w:right="1021" w:bottom="1021"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BABB5" w14:textId="77777777" w:rsidR="000F41AC" w:rsidRDefault="000F41AC">
      <w:r>
        <w:separator/>
      </w:r>
    </w:p>
  </w:endnote>
  <w:endnote w:type="continuationSeparator" w:id="0">
    <w:p w14:paraId="1871E82C" w14:textId="77777777" w:rsidR="000F41AC" w:rsidRDefault="000F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F45C" w14:textId="77777777" w:rsidR="000F41AC" w:rsidRDefault="000F41AC">
      <w:r>
        <w:separator/>
      </w:r>
    </w:p>
  </w:footnote>
  <w:footnote w:type="continuationSeparator" w:id="0">
    <w:p w14:paraId="330C0335" w14:textId="77777777" w:rsidR="000F41AC" w:rsidRDefault="000F4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0191"/>
    <w:multiLevelType w:val="hybridMultilevel"/>
    <w:tmpl w:val="8A2E8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B17AFB"/>
    <w:multiLevelType w:val="hybridMultilevel"/>
    <w:tmpl w:val="7534DD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6BC5D3E"/>
    <w:multiLevelType w:val="hybridMultilevel"/>
    <w:tmpl w:val="573E57B4"/>
    <w:lvl w:ilvl="0" w:tplc="FF96E7D4">
      <w:start w:val="1"/>
      <w:numFmt w:val="lowerRoman"/>
      <w:lvlText w:val="(%1)"/>
      <w:lvlJc w:val="left"/>
      <w:pPr>
        <w:ind w:left="1495" w:hanging="360"/>
      </w:pPr>
      <w:rPr>
        <w:rFonts w:hint="default"/>
      </w:r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3" w15:restartNumberingAfterBreak="0">
    <w:nsid w:val="1DB14539"/>
    <w:multiLevelType w:val="hybridMultilevel"/>
    <w:tmpl w:val="34E4A0D2"/>
    <w:lvl w:ilvl="0" w:tplc="B11AA608">
      <w:numFmt w:val="bullet"/>
      <w:lvlText w:val=""/>
      <w:lvlJc w:val="left"/>
      <w:pPr>
        <w:ind w:left="600" w:hanging="360"/>
      </w:pPr>
      <w:rPr>
        <w:rFonts w:ascii="Symbol" w:eastAsia="Times New Roman" w:hAnsi="Symbol" w:cs="Times New Roman" w:hint="default"/>
      </w:rPr>
    </w:lvl>
    <w:lvl w:ilvl="1" w:tplc="04080003" w:tentative="1">
      <w:start w:val="1"/>
      <w:numFmt w:val="bullet"/>
      <w:lvlText w:val="o"/>
      <w:lvlJc w:val="left"/>
      <w:pPr>
        <w:ind w:left="1320" w:hanging="360"/>
      </w:pPr>
      <w:rPr>
        <w:rFonts w:ascii="Courier New" w:hAnsi="Courier New" w:cs="Courier New" w:hint="default"/>
      </w:rPr>
    </w:lvl>
    <w:lvl w:ilvl="2" w:tplc="04080005" w:tentative="1">
      <w:start w:val="1"/>
      <w:numFmt w:val="bullet"/>
      <w:lvlText w:val=""/>
      <w:lvlJc w:val="left"/>
      <w:pPr>
        <w:ind w:left="2040" w:hanging="360"/>
      </w:pPr>
      <w:rPr>
        <w:rFonts w:ascii="Wingdings" w:hAnsi="Wingdings" w:hint="default"/>
      </w:rPr>
    </w:lvl>
    <w:lvl w:ilvl="3" w:tplc="04080001" w:tentative="1">
      <w:start w:val="1"/>
      <w:numFmt w:val="bullet"/>
      <w:lvlText w:val=""/>
      <w:lvlJc w:val="left"/>
      <w:pPr>
        <w:ind w:left="2760" w:hanging="360"/>
      </w:pPr>
      <w:rPr>
        <w:rFonts w:ascii="Symbol" w:hAnsi="Symbol" w:hint="default"/>
      </w:rPr>
    </w:lvl>
    <w:lvl w:ilvl="4" w:tplc="04080003" w:tentative="1">
      <w:start w:val="1"/>
      <w:numFmt w:val="bullet"/>
      <w:lvlText w:val="o"/>
      <w:lvlJc w:val="left"/>
      <w:pPr>
        <w:ind w:left="3480" w:hanging="360"/>
      </w:pPr>
      <w:rPr>
        <w:rFonts w:ascii="Courier New" w:hAnsi="Courier New" w:cs="Courier New" w:hint="default"/>
      </w:rPr>
    </w:lvl>
    <w:lvl w:ilvl="5" w:tplc="04080005" w:tentative="1">
      <w:start w:val="1"/>
      <w:numFmt w:val="bullet"/>
      <w:lvlText w:val=""/>
      <w:lvlJc w:val="left"/>
      <w:pPr>
        <w:ind w:left="4200" w:hanging="360"/>
      </w:pPr>
      <w:rPr>
        <w:rFonts w:ascii="Wingdings" w:hAnsi="Wingdings" w:hint="default"/>
      </w:rPr>
    </w:lvl>
    <w:lvl w:ilvl="6" w:tplc="04080001" w:tentative="1">
      <w:start w:val="1"/>
      <w:numFmt w:val="bullet"/>
      <w:lvlText w:val=""/>
      <w:lvlJc w:val="left"/>
      <w:pPr>
        <w:ind w:left="4920" w:hanging="360"/>
      </w:pPr>
      <w:rPr>
        <w:rFonts w:ascii="Symbol" w:hAnsi="Symbol" w:hint="default"/>
      </w:rPr>
    </w:lvl>
    <w:lvl w:ilvl="7" w:tplc="04080003" w:tentative="1">
      <w:start w:val="1"/>
      <w:numFmt w:val="bullet"/>
      <w:lvlText w:val="o"/>
      <w:lvlJc w:val="left"/>
      <w:pPr>
        <w:ind w:left="5640" w:hanging="360"/>
      </w:pPr>
      <w:rPr>
        <w:rFonts w:ascii="Courier New" w:hAnsi="Courier New" w:cs="Courier New" w:hint="default"/>
      </w:rPr>
    </w:lvl>
    <w:lvl w:ilvl="8" w:tplc="04080005" w:tentative="1">
      <w:start w:val="1"/>
      <w:numFmt w:val="bullet"/>
      <w:lvlText w:val=""/>
      <w:lvlJc w:val="left"/>
      <w:pPr>
        <w:ind w:left="6360" w:hanging="360"/>
      </w:pPr>
      <w:rPr>
        <w:rFonts w:ascii="Wingdings" w:hAnsi="Wingdings" w:hint="default"/>
      </w:rPr>
    </w:lvl>
  </w:abstractNum>
  <w:abstractNum w:abstractNumId="4" w15:restartNumberingAfterBreak="0">
    <w:nsid w:val="2551514C"/>
    <w:multiLevelType w:val="hybridMultilevel"/>
    <w:tmpl w:val="63A657A4"/>
    <w:lvl w:ilvl="0" w:tplc="04090001">
      <w:start w:val="1"/>
      <w:numFmt w:val="bullet"/>
      <w:lvlText w:val=""/>
      <w:lvlJc w:val="left"/>
      <w:pPr>
        <w:ind w:left="720" w:hanging="360"/>
      </w:pPr>
      <w:rPr>
        <w:rFonts w:ascii="Symbol" w:hAnsi="Symbol" w:hint="default"/>
      </w:rPr>
    </w:lvl>
    <w:lvl w:ilvl="1" w:tplc="7048D85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97B60"/>
    <w:multiLevelType w:val="hybridMultilevel"/>
    <w:tmpl w:val="C3205CD0"/>
    <w:lvl w:ilvl="0" w:tplc="05A296E6">
      <w:numFmt w:val="bullet"/>
      <w:lvlText w:val=""/>
      <w:lvlJc w:val="left"/>
      <w:pPr>
        <w:ind w:left="1373" w:hanging="363"/>
      </w:pPr>
      <w:rPr>
        <w:rFonts w:ascii="Symbol" w:eastAsia="Symbol" w:hAnsi="Symbol" w:cs="Symbol" w:hint="default"/>
        <w:w w:val="100"/>
        <w:sz w:val="24"/>
        <w:szCs w:val="24"/>
        <w:lang w:val="en-US" w:eastAsia="en-US" w:bidi="en-US"/>
      </w:rPr>
    </w:lvl>
    <w:lvl w:ilvl="1" w:tplc="A3D23548">
      <w:numFmt w:val="bullet"/>
      <w:lvlText w:val="•"/>
      <w:lvlJc w:val="left"/>
      <w:pPr>
        <w:ind w:left="2360" w:hanging="363"/>
      </w:pPr>
      <w:rPr>
        <w:rFonts w:hint="default"/>
        <w:lang w:val="en-US" w:eastAsia="en-US" w:bidi="en-US"/>
      </w:rPr>
    </w:lvl>
    <w:lvl w:ilvl="2" w:tplc="7A8609D4">
      <w:numFmt w:val="bullet"/>
      <w:lvlText w:val="•"/>
      <w:lvlJc w:val="left"/>
      <w:pPr>
        <w:ind w:left="3341" w:hanging="363"/>
      </w:pPr>
      <w:rPr>
        <w:rFonts w:hint="default"/>
        <w:lang w:val="en-US" w:eastAsia="en-US" w:bidi="en-US"/>
      </w:rPr>
    </w:lvl>
    <w:lvl w:ilvl="3" w:tplc="82683062">
      <w:numFmt w:val="bullet"/>
      <w:lvlText w:val="•"/>
      <w:lvlJc w:val="left"/>
      <w:pPr>
        <w:ind w:left="4321" w:hanging="363"/>
      </w:pPr>
      <w:rPr>
        <w:rFonts w:hint="default"/>
        <w:lang w:val="en-US" w:eastAsia="en-US" w:bidi="en-US"/>
      </w:rPr>
    </w:lvl>
    <w:lvl w:ilvl="4" w:tplc="82B25AFE">
      <w:numFmt w:val="bullet"/>
      <w:lvlText w:val="•"/>
      <w:lvlJc w:val="left"/>
      <w:pPr>
        <w:ind w:left="5302" w:hanging="363"/>
      </w:pPr>
      <w:rPr>
        <w:rFonts w:hint="default"/>
        <w:lang w:val="en-US" w:eastAsia="en-US" w:bidi="en-US"/>
      </w:rPr>
    </w:lvl>
    <w:lvl w:ilvl="5" w:tplc="41B65578">
      <w:numFmt w:val="bullet"/>
      <w:lvlText w:val="•"/>
      <w:lvlJc w:val="left"/>
      <w:pPr>
        <w:ind w:left="6283" w:hanging="363"/>
      </w:pPr>
      <w:rPr>
        <w:rFonts w:hint="default"/>
        <w:lang w:val="en-US" w:eastAsia="en-US" w:bidi="en-US"/>
      </w:rPr>
    </w:lvl>
    <w:lvl w:ilvl="6" w:tplc="53181586">
      <w:numFmt w:val="bullet"/>
      <w:lvlText w:val="•"/>
      <w:lvlJc w:val="left"/>
      <w:pPr>
        <w:ind w:left="7263" w:hanging="363"/>
      </w:pPr>
      <w:rPr>
        <w:rFonts w:hint="default"/>
        <w:lang w:val="en-US" w:eastAsia="en-US" w:bidi="en-US"/>
      </w:rPr>
    </w:lvl>
    <w:lvl w:ilvl="7" w:tplc="26DE9ACE">
      <w:numFmt w:val="bullet"/>
      <w:lvlText w:val="•"/>
      <w:lvlJc w:val="left"/>
      <w:pPr>
        <w:ind w:left="8244" w:hanging="363"/>
      </w:pPr>
      <w:rPr>
        <w:rFonts w:hint="default"/>
        <w:lang w:val="en-US" w:eastAsia="en-US" w:bidi="en-US"/>
      </w:rPr>
    </w:lvl>
    <w:lvl w:ilvl="8" w:tplc="58960A32">
      <w:numFmt w:val="bullet"/>
      <w:lvlText w:val="•"/>
      <w:lvlJc w:val="left"/>
      <w:pPr>
        <w:ind w:left="9225" w:hanging="363"/>
      </w:pPr>
      <w:rPr>
        <w:rFonts w:hint="default"/>
        <w:lang w:val="en-US" w:eastAsia="en-US" w:bidi="en-US"/>
      </w:rPr>
    </w:lvl>
  </w:abstractNum>
  <w:abstractNum w:abstractNumId="6" w15:restartNumberingAfterBreak="0">
    <w:nsid w:val="3A953098"/>
    <w:multiLevelType w:val="multilevel"/>
    <w:tmpl w:val="B23AC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pacing w:val="-2"/>
        <w:kern w:val="0"/>
        <w:position w:val="-2"/>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326D7E"/>
    <w:multiLevelType w:val="hybridMultilevel"/>
    <w:tmpl w:val="799E465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3F261A"/>
    <w:multiLevelType w:val="multilevel"/>
    <w:tmpl w:val="0409001F"/>
    <w:numStyleLink w:val="Style1"/>
  </w:abstractNum>
  <w:abstractNum w:abstractNumId="9" w15:restartNumberingAfterBreak="0">
    <w:nsid w:val="43FA1985"/>
    <w:multiLevelType w:val="hybridMultilevel"/>
    <w:tmpl w:val="8E9461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4F93B91"/>
    <w:multiLevelType w:val="hybridMultilevel"/>
    <w:tmpl w:val="DCAE7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C55B3"/>
    <w:multiLevelType w:val="hybridMultilevel"/>
    <w:tmpl w:val="F61C3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71D64"/>
    <w:multiLevelType w:val="hybridMultilevel"/>
    <w:tmpl w:val="8D081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8B7FCE"/>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300AD7"/>
    <w:multiLevelType w:val="hybridMultilevel"/>
    <w:tmpl w:val="08B2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918263">
    <w:abstractNumId w:val="10"/>
  </w:num>
  <w:num w:numId="2" w16cid:durableId="1839731589">
    <w:abstractNumId w:val="12"/>
  </w:num>
  <w:num w:numId="3" w16cid:durableId="1667591460">
    <w:abstractNumId w:val="11"/>
  </w:num>
  <w:num w:numId="4" w16cid:durableId="400519897">
    <w:abstractNumId w:val="8"/>
  </w:num>
  <w:num w:numId="5" w16cid:durableId="1965386229">
    <w:abstractNumId w:val="13"/>
  </w:num>
  <w:num w:numId="6" w16cid:durableId="1850026203">
    <w:abstractNumId w:val="6"/>
  </w:num>
  <w:num w:numId="7" w16cid:durableId="345519592">
    <w:abstractNumId w:val="2"/>
  </w:num>
  <w:num w:numId="8" w16cid:durableId="1113479262">
    <w:abstractNumId w:val="9"/>
  </w:num>
  <w:num w:numId="9" w16cid:durableId="1791784222">
    <w:abstractNumId w:val="3"/>
  </w:num>
  <w:num w:numId="10" w16cid:durableId="491986512">
    <w:abstractNumId w:val="14"/>
  </w:num>
  <w:num w:numId="11" w16cid:durableId="171801572">
    <w:abstractNumId w:val="0"/>
  </w:num>
  <w:num w:numId="12" w16cid:durableId="846292156">
    <w:abstractNumId w:val="5"/>
  </w:num>
  <w:num w:numId="13" w16cid:durableId="1175416617">
    <w:abstractNumId w:val="4"/>
  </w:num>
  <w:num w:numId="14" w16cid:durableId="345517284">
    <w:abstractNumId w:val="1"/>
  </w:num>
  <w:num w:numId="15" w16cid:durableId="384373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86"/>
    <w:rsid w:val="00000A73"/>
    <w:rsid w:val="000011AA"/>
    <w:rsid w:val="00001424"/>
    <w:rsid w:val="000055D4"/>
    <w:rsid w:val="000125FA"/>
    <w:rsid w:val="00021557"/>
    <w:rsid w:val="00022ADC"/>
    <w:rsid w:val="000255A8"/>
    <w:rsid w:val="000272A6"/>
    <w:rsid w:val="00044556"/>
    <w:rsid w:val="00050613"/>
    <w:rsid w:val="00050B63"/>
    <w:rsid w:val="00062156"/>
    <w:rsid w:val="0007024B"/>
    <w:rsid w:val="00076185"/>
    <w:rsid w:val="00077BF5"/>
    <w:rsid w:val="00082499"/>
    <w:rsid w:val="000A66C9"/>
    <w:rsid w:val="000A66CF"/>
    <w:rsid w:val="000A7D2E"/>
    <w:rsid w:val="000B1BCB"/>
    <w:rsid w:val="000B7C61"/>
    <w:rsid w:val="000C52AF"/>
    <w:rsid w:val="000D43CD"/>
    <w:rsid w:val="000E7D10"/>
    <w:rsid w:val="000F41AC"/>
    <w:rsid w:val="000F5A90"/>
    <w:rsid w:val="0010102D"/>
    <w:rsid w:val="001012C1"/>
    <w:rsid w:val="00101716"/>
    <w:rsid w:val="0010395C"/>
    <w:rsid w:val="00115B48"/>
    <w:rsid w:val="00126FE2"/>
    <w:rsid w:val="00162515"/>
    <w:rsid w:val="00167A11"/>
    <w:rsid w:val="0017025A"/>
    <w:rsid w:val="00170EF8"/>
    <w:rsid w:val="00181DFD"/>
    <w:rsid w:val="00182E16"/>
    <w:rsid w:val="00184A44"/>
    <w:rsid w:val="0018617A"/>
    <w:rsid w:val="00196C7D"/>
    <w:rsid w:val="001A3389"/>
    <w:rsid w:val="001B07C4"/>
    <w:rsid w:val="001B77AD"/>
    <w:rsid w:val="001C01CE"/>
    <w:rsid w:val="001C0542"/>
    <w:rsid w:val="001C58DE"/>
    <w:rsid w:val="001C7E83"/>
    <w:rsid w:val="001D3236"/>
    <w:rsid w:val="001E0E7E"/>
    <w:rsid w:val="001E49A4"/>
    <w:rsid w:val="001F2E0E"/>
    <w:rsid w:val="00207C73"/>
    <w:rsid w:val="00222B5E"/>
    <w:rsid w:val="00230335"/>
    <w:rsid w:val="0023373A"/>
    <w:rsid w:val="002372E6"/>
    <w:rsid w:val="00246ED8"/>
    <w:rsid w:val="0025099B"/>
    <w:rsid w:val="00262C5F"/>
    <w:rsid w:val="00274246"/>
    <w:rsid w:val="002779C7"/>
    <w:rsid w:val="00285D39"/>
    <w:rsid w:val="002B0435"/>
    <w:rsid w:val="002B532F"/>
    <w:rsid w:val="002B6E78"/>
    <w:rsid w:val="002B6FE4"/>
    <w:rsid w:val="002B7240"/>
    <w:rsid w:val="002C1BBA"/>
    <w:rsid w:val="002C58AC"/>
    <w:rsid w:val="002D6BF4"/>
    <w:rsid w:val="002E5EDC"/>
    <w:rsid w:val="002F2D29"/>
    <w:rsid w:val="003000DF"/>
    <w:rsid w:val="00300EC2"/>
    <w:rsid w:val="003026BA"/>
    <w:rsid w:val="00334F70"/>
    <w:rsid w:val="0035415D"/>
    <w:rsid w:val="00365EDF"/>
    <w:rsid w:val="003704A4"/>
    <w:rsid w:val="00371C05"/>
    <w:rsid w:val="00372CD6"/>
    <w:rsid w:val="00374C69"/>
    <w:rsid w:val="003965C2"/>
    <w:rsid w:val="003A347B"/>
    <w:rsid w:val="003B6F05"/>
    <w:rsid w:val="003C5610"/>
    <w:rsid w:val="003C6A17"/>
    <w:rsid w:val="003C77DC"/>
    <w:rsid w:val="003D27EB"/>
    <w:rsid w:val="003E1179"/>
    <w:rsid w:val="003E5458"/>
    <w:rsid w:val="003F46EC"/>
    <w:rsid w:val="004249D5"/>
    <w:rsid w:val="004315C8"/>
    <w:rsid w:val="00447665"/>
    <w:rsid w:val="00470D08"/>
    <w:rsid w:val="00492C31"/>
    <w:rsid w:val="004A0621"/>
    <w:rsid w:val="004A6BEA"/>
    <w:rsid w:val="004A7694"/>
    <w:rsid w:val="004A7C65"/>
    <w:rsid w:val="004B371C"/>
    <w:rsid w:val="004D5E66"/>
    <w:rsid w:val="004E2186"/>
    <w:rsid w:val="00510540"/>
    <w:rsid w:val="0051426E"/>
    <w:rsid w:val="00515ECF"/>
    <w:rsid w:val="00524D2E"/>
    <w:rsid w:val="005516AA"/>
    <w:rsid w:val="005533D6"/>
    <w:rsid w:val="005677A3"/>
    <w:rsid w:val="0057284C"/>
    <w:rsid w:val="00575F33"/>
    <w:rsid w:val="005867CA"/>
    <w:rsid w:val="0059681B"/>
    <w:rsid w:val="005A1548"/>
    <w:rsid w:val="005A1AFC"/>
    <w:rsid w:val="005B0E49"/>
    <w:rsid w:val="005B16D8"/>
    <w:rsid w:val="005C2392"/>
    <w:rsid w:val="005C46EA"/>
    <w:rsid w:val="005D5B01"/>
    <w:rsid w:val="005E5990"/>
    <w:rsid w:val="005F1D07"/>
    <w:rsid w:val="005F49FC"/>
    <w:rsid w:val="005F7BD5"/>
    <w:rsid w:val="00600C0A"/>
    <w:rsid w:val="00617F15"/>
    <w:rsid w:val="006240B4"/>
    <w:rsid w:val="00626FE3"/>
    <w:rsid w:val="00632C09"/>
    <w:rsid w:val="0063359C"/>
    <w:rsid w:val="0064044B"/>
    <w:rsid w:val="00640552"/>
    <w:rsid w:val="0064217C"/>
    <w:rsid w:val="00646DBA"/>
    <w:rsid w:val="006523BF"/>
    <w:rsid w:val="006526A0"/>
    <w:rsid w:val="00653462"/>
    <w:rsid w:val="00654EDE"/>
    <w:rsid w:val="006552A1"/>
    <w:rsid w:val="00665A4D"/>
    <w:rsid w:val="00672185"/>
    <w:rsid w:val="0067343B"/>
    <w:rsid w:val="00673473"/>
    <w:rsid w:val="00674780"/>
    <w:rsid w:val="00676C14"/>
    <w:rsid w:val="006A35B9"/>
    <w:rsid w:val="006C05BB"/>
    <w:rsid w:val="006F4118"/>
    <w:rsid w:val="006F6DD2"/>
    <w:rsid w:val="006F7F6E"/>
    <w:rsid w:val="0071040C"/>
    <w:rsid w:val="0071283B"/>
    <w:rsid w:val="00714B9E"/>
    <w:rsid w:val="00734BC1"/>
    <w:rsid w:val="00735361"/>
    <w:rsid w:val="00736E72"/>
    <w:rsid w:val="007467B4"/>
    <w:rsid w:val="007674F3"/>
    <w:rsid w:val="007841B7"/>
    <w:rsid w:val="007A14DC"/>
    <w:rsid w:val="007C5E2A"/>
    <w:rsid w:val="007D3FFA"/>
    <w:rsid w:val="007D58BD"/>
    <w:rsid w:val="007D7011"/>
    <w:rsid w:val="007D7E36"/>
    <w:rsid w:val="007F0870"/>
    <w:rsid w:val="007F2CA3"/>
    <w:rsid w:val="00800A18"/>
    <w:rsid w:val="0080784A"/>
    <w:rsid w:val="008109AA"/>
    <w:rsid w:val="00812E79"/>
    <w:rsid w:val="00817543"/>
    <w:rsid w:val="008264D1"/>
    <w:rsid w:val="008403E2"/>
    <w:rsid w:val="00850ED6"/>
    <w:rsid w:val="00851346"/>
    <w:rsid w:val="00877A9D"/>
    <w:rsid w:val="00890B6E"/>
    <w:rsid w:val="00891A11"/>
    <w:rsid w:val="0089341A"/>
    <w:rsid w:val="00893A42"/>
    <w:rsid w:val="008A3220"/>
    <w:rsid w:val="008A7391"/>
    <w:rsid w:val="008C0DE9"/>
    <w:rsid w:val="008C3F78"/>
    <w:rsid w:val="008C6460"/>
    <w:rsid w:val="008E3BE5"/>
    <w:rsid w:val="008E4390"/>
    <w:rsid w:val="008F43A1"/>
    <w:rsid w:val="00910547"/>
    <w:rsid w:val="00917380"/>
    <w:rsid w:val="00924567"/>
    <w:rsid w:val="009320DF"/>
    <w:rsid w:val="0093662C"/>
    <w:rsid w:val="00941851"/>
    <w:rsid w:val="00945A9C"/>
    <w:rsid w:val="00945F33"/>
    <w:rsid w:val="009525EF"/>
    <w:rsid w:val="0098440D"/>
    <w:rsid w:val="0098770E"/>
    <w:rsid w:val="009A03D9"/>
    <w:rsid w:val="009A0585"/>
    <w:rsid w:val="009A31B8"/>
    <w:rsid w:val="009A501F"/>
    <w:rsid w:val="009B1653"/>
    <w:rsid w:val="009B46B7"/>
    <w:rsid w:val="009D0C45"/>
    <w:rsid w:val="009D343D"/>
    <w:rsid w:val="009D5019"/>
    <w:rsid w:val="009D66E4"/>
    <w:rsid w:val="009E6E05"/>
    <w:rsid w:val="009E795F"/>
    <w:rsid w:val="009F0155"/>
    <w:rsid w:val="009F4604"/>
    <w:rsid w:val="009F5AB6"/>
    <w:rsid w:val="009F77C4"/>
    <w:rsid w:val="00A1276F"/>
    <w:rsid w:val="00A20978"/>
    <w:rsid w:val="00A20A87"/>
    <w:rsid w:val="00A277E0"/>
    <w:rsid w:val="00A331D6"/>
    <w:rsid w:val="00A33F8C"/>
    <w:rsid w:val="00A34E88"/>
    <w:rsid w:val="00A350CB"/>
    <w:rsid w:val="00A36E67"/>
    <w:rsid w:val="00A424D7"/>
    <w:rsid w:val="00A5116B"/>
    <w:rsid w:val="00A520F0"/>
    <w:rsid w:val="00A52BD1"/>
    <w:rsid w:val="00A64D4C"/>
    <w:rsid w:val="00A72A72"/>
    <w:rsid w:val="00A82652"/>
    <w:rsid w:val="00A83E4B"/>
    <w:rsid w:val="00A85531"/>
    <w:rsid w:val="00A87B15"/>
    <w:rsid w:val="00AA0A7E"/>
    <w:rsid w:val="00AA4ABC"/>
    <w:rsid w:val="00AA5C73"/>
    <w:rsid w:val="00AA6315"/>
    <w:rsid w:val="00AA6744"/>
    <w:rsid w:val="00AC3122"/>
    <w:rsid w:val="00AD6188"/>
    <w:rsid w:val="00AE5593"/>
    <w:rsid w:val="00AF12F5"/>
    <w:rsid w:val="00AF3B1A"/>
    <w:rsid w:val="00B026B6"/>
    <w:rsid w:val="00B0434D"/>
    <w:rsid w:val="00B17053"/>
    <w:rsid w:val="00B20012"/>
    <w:rsid w:val="00B2529F"/>
    <w:rsid w:val="00B34AD2"/>
    <w:rsid w:val="00B413DB"/>
    <w:rsid w:val="00B4648C"/>
    <w:rsid w:val="00B46ECA"/>
    <w:rsid w:val="00B477A2"/>
    <w:rsid w:val="00B5536C"/>
    <w:rsid w:val="00B82CCC"/>
    <w:rsid w:val="00B874CB"/>
    <w:rsid w:val="00BA6A28"/>
    <w:rsid w:val="00BB4EDD"/>
    <w:rsid w:val="00BC0F85"/>
    <w:rsid w:val="00BC1562"/>
    <w:rsid w:val="00BE24D9"/>
    <w:rsid w:val="00BF2193"/>
    <w:rsid w:val="00BF5201"/>
    <w:rsid w:val="00BF6F93"/>
    <w:rsid w:val="00C02D16"/>
    <w:rsid w:val="00C13317"/>
    <w:rsid w:val="00C224E2"/>
    <w:rsid w:val="00C27A03"/>
    <w:rsid w:val="00C3200D"/>
    <w:rsid w:val="00C41C66"/>
    <w:rsid w:val="00C440BA"/>
    <w:rsid w:val="00C5688D"/>
    <w:rsid w:val="00C64032"/>
    <w:rsid w:val="00C73942"/>
    <w:rsid w:val="00C77613"/>
    <w:rsid w:val="00C81187"/>
    <w:rsid w:val="00C83985"/>
    <w:rsid w:val="00C85888"/>
    <w:rsid w:val="00C909D8"/>
    <w:rsid w:val="00CA0197"/>
    <w:rsid w:val="00CA2493"/>
    <w:rsid w:val="00CB620F"/>
    <w:rsid w:val="00CB7D2B"/>
    <w:rsid w:val="00CE31FD"/>
    <w:rsid w:val="00CE4934"/>
    <w:rsid w:val="00CE69B3"/>
    <w:rsid w:val="00CF46E4"/>
    <w:rsid w:val="00D02ADC"/>
    <w:rsid w:val="00D037E9"/>
    <w:rsid w:val="00D06DD6"/>
    <w:rsid w:val="00D131F7"/>
    <w:rsid w:val="00D23BEF"/>
    <w:rsid w:val="00D278E5"/>
    <w:rsid w:val="00D27F41"/>
    <w:rsid w:val="00D331EB"/>
    <w:rsid w:val="00D33514"/>
    <w:rsid w:val="00D33BBC"/>
    <w:rsid w:val="00D65CD9"/>
    <w:rsid w:val="00D66551"/>
    <w:rsid w:val="00D70BFE"/>
    <w:rsid w:val="00D734E5"/>
    <w:rsid w:val="00D74699"/>
    <w:rsid w:val="00D805E5"/>
    <w:rsid w:val="00D81646"/>
    <w:rsid w:val="00D82780"/>
    <w:rsid w:val="00D837FF"/>
    <w:rsid w:val="00DA0ADF"/>
    <w:rsid w:val="00DA1427"/>
    <w:rsid w:val="00DA158E"/>
    <w:rsid w:val="00DA4190"/>
    <w:rsid w:val="00DA4F98"/>
    <w:rsid w:val="00DA6B9A"/>
    <w:rsid w:val="00DB2D99"/>
    <w:rsid w:val="00DD0010"/>
    <w:rsid w:val="00E10EC5"/>
    <w:rsid w:val="00E13569"/>
    <w:rsid w:val="00E14D55"/>
    <w:rsid w:val="00E16724"/>
    <w:rsid w:val="00E255A6"/>
    <w:rsid w:val="00E36AA6"/>
    <w:rsid w:val="00E44B5A"/>
    <w:rsid w:val="00E6282D"/>
    <w:rsid w:val="00E81BEF"/>
    <w:rsid w:val="00E84E6C"/>
    <w:rsid w:val="00E92733"/>
    <w:rsid w:val="00EA63A5"/>
    <w:rsid w:val="00EA78E5"/>
    <w:rsid w:val="00EB2276"/>
    <w:rsid w:val="00EB7F91"/>
    <w:rsid w:val="00EC1EA9"/>
    <w:rsid w:val="00EC5636"/>
    <w:rsid w:val="00ED3C11"/>
    <w:rsid w:val="00ED3C7F"/>
    <w:rsid w:val="00ED720E"/>
    <w:rsid w:val="00ED7B2F"/>
    <w:rsid w:val="00EE1504"/>
    <w:rsid w:val="00EE6558"/>
    <w:rsid w:val="00EE6E26"/>
    <w:rsid w:val="00EE7590"/>
    <w:rsid w:val="00EE7D54"/>
    <w:rsid w:val="00EF33A9"/>
    <w:rsid w:val="00EF3972"/>
    <w:rsid w:val="00EF627E"/>
    <w:rsid w:val="00F0245D"/>
    <w:rsid w:val="00F039FB"/>
    <w:rsid w:val="00F03E95"/>
    <w:rsid w:val="00F06856"/>
    <w:rsid w:val="00F153AB"/>
    <w:rsid w:val="00F16911"/>
    <w:rsid w:val="00F16BB4"/>
    <w:rsid w:val="00F25B46"/>
    <w:rsid w:val="00F33569"/>
    <w:rsid w:val="00F33863"/>
    <w:rsid w:val="00F3417F"/>
    <w:rsid w:val="00F43647"/>
    <w:rsid w:val="00F4648A"/>
    <w:rsid w:val="00F525EB"/>
    <w:rsid w:val="00F533F2"/>
    <w:rsid w:val="00F64805"/>
    <w:rsid w:val="00F649A3"/>
    <w:rsid w:val="00F83D88"/>
    <w:rsid w:val="00F85640"/>
    <w:rsid w:val="00F95642"/>
    <w:rsid w:val="00F97943"/>
    <w:rsid w:val="00FA5E1A"/>
    <w:rsid w:val="00FA64F4"/>
    <w:rsid w:val="00FB2BE9"/>
    <w:rsid w:val="00FC4AF5"/>
    <w:rsid w:val="00FD4F33"/>
    <w:rsid w:val="00FF6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0A825"/>
  <w15:chartTrackingRefBased/>
  <w15:docId w15:val="{05D13678-F280-4931-BE52-C04944C8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overflowPunct w:val="0"/>
      <w:autoSpaceDE w:val="0"/>
      <w:autoSpaceDN w:val="0"/>
      <w:adjustRightInd w:val="0"/>
      <w:textAlignment w:val="baseline"/>
    </w:pPr>
    <w:rPr>
      <w:szCs w:val="20"/>
      <w:lang w:val="x-none" w:eastAsia="x-none"/>
    </w:rPr>
  </w:style>
  <w:style w:type="paragraph" w:styleId="Footer">
    <w:name w:val="footer"/>
    <w:basedOn w:val="Normal"/>
    <w:pPr>
      <w:tabs>
        <w:tab w:val="center" w:pos="4536"/>
        <w:tab w:val="right" w:pos="9072"/>
      </w:tabs>
      <w:overflowPunct w:val="0"/>
      <w:autoSpaceDE w:val="0"/>
      <w:autoSpaceDN w:val="0"/>
      <w:adjustRightInd w:val="0"/>
      <w:textAlignment w:val="baseline"/>
    </w:pPr>
    <w:rPr>
      <w:szCs w:val="20"/>
      <w:lang w:val="en-US"/>
    </w:rPr>
  </w:style>
  <w:style w:type="paragraph" w:styleId="BodyText">
    <w:name w:val="Body Text"/>
    <w:basedOn w:val="Normal"/>
    <w:pPr>
      <w:jc w:val="both"/>
    </w:pPr>
    <w:rPr>
      <w:lang w:val="el-GR"/>
    </w:rPr>
  </w:style>
  <w:style w:type="paragraph" w:styleId="BalloonText">
    <w:name w:val="Balloon Text"/>
    <w:basedOn w:val="Normal"/>
    <w:semiHidden/>
    <w:rsid w:val="004B371C"/>
    <w:rPr>
      <w:rFonts w:ascii="Tahoma" w:hAnsi="Tahoma" w:cs="Tahoma"/>
      <w:sz w:val="16"/>
      <w:szCs w:val="16"/>
    </w:rPr>
  </w:style>
  <w:style w:type="character" w:styleId="Hyperlink">
    <w:name w:val="Hyperlink"/>
    <w:rsid w:val="00A5116B"/>
    <w:rPr>
      <w:color w:val="0000FF"/>
      <w:u w:val="single"/>
    </w:rPr>
  </w:style>
  <w:style w:type="character" w:styleId="FollowedHyperlink">
    <w:name w:val="FollowedHyperlink"/>
    <w:rsid w:val="008C6460"/>
    <w:rPr>
      <w:color w:val="800080"/>
      <w:u w:val="single"/>
    </w:rPr>
  </w:style>
  <w:style w:type="character" w:customStyle="1" w:styleId="HeaderChar">
    <w:name w:val="Header Char"/>
    <w:link w:val="Header"/>
    <w:locked/>
    <w:rsid w:val="003E5458"/>
    <w:rPr>
      <w:rFonts w:ascii="Arial" w:hAnsi="Arial"/>
      <w:sz w:val="24"/>
    </w:rPr>
  </w:style>
  <w:style w:type="paragraph" w:styleId="ListParagraph">
    <w:name w:val="List Paragraph"/>
    <w:basedOn w:val="Normal"/>
    <w:uiPriority w:val="34"/>
    <w:qFormat/>
    <w:rsid w:val="003E5458"/>
    <w:pPr>
      <w:ind w:left="720"/>
    </w:pPr>
  </w:style>
  <w:style w:type="numbering" w:customStyle="1" w:styleId="Style1">
    <w:name w:val="Style1"/>
    <w:rsid w:val="00D66551"/>
    <w:pPr>
      <w:numPr>
        <w:numId w:val="5"/>
      </w:numPr>
    </w:pPr>
  </w:style>
  <w:style w:type="table" w:styleId="TableGrid">
    <w:name w:val="Table Grid"/>
    <w:basedOn w:val="TableNormal"/>
    <w:rsid w:val="00EB7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34054">
      <w:bodyDiv w:val="1"/>
      <w:marLeft w:val="0"/>
      <w:marRight w:val="0"/>
      <w:marTop w:val="0"/>
      <w:marBottom w:val="0"/>
      <w:divBdr>
        <w:top w:val="none" w:sz="0" w:space="0" w:color="auto"/>
        <w:left w:val="none" w:sz="0" w:space="0" w:color="auto"/>
        <w:bottom w:val="none" w:sz="0" w:space="0" w:color="auto"/>
        <w:right w:val="none" w:sz="0" w:space="0" w:color="auto"/>
      </w:divBdr>
    </w:div>
    <w:div w:id="17238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lsi.gov.cy/mlsi/dli/dliup.nsf/all/1DEAB11A5388E1BFC2257E03004437B4/$file/KDP_231_2023.pdf?open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si.gov.cy/mlsi/dli/dliup.nsf/all/1DEAB11A5388E1BFC2257E03004437B4/$file/DIATAGMA_KDP_206_2020.pdf?openel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i.gov.cy/mlsi/dli/dliup.nsf/all/1DEAB11A5388E1BFC2257E03004437B4/$file/KDP_291_2014.pdf?opene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2.png@01DAB8B4.9571FAF0" TargetMode="External"/><Relationship Id="rId14" Type="http://schemas.openxmlformats.org/officeDocument/2006/relationships/hyperlink" Target="http://www.mlsi.gov.cy/mlsi/dli/dliup.nsf/All/B81ED45714FD0F24C2257E1F003CA3D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324C-B44F-4BFE-A809-EB55189B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ΑΝΑΚΟΙΝΩΣΗ</vt:lpstr>
    </vt:vector>
  </TitlesOfParts>
  <Company>Hewlett-Packard Company</Company>
  <LinksUpToDate>false</LinksUpToDate>
  <CharactersWithSpaces>5304</CharactersWithSpaces>
  <SharedDoc>false</SharedDoc>
  <HLinks>
    <vt:vector size="24" baseType="variant">
      <vt:variant>
        <vt:i4>8060960</vt:i4>
      </vt:variant>
      <vt:variant>
        <vt:i4>12</vt:i4>
      </vt:variant>
      <vt:variant>
        <vt:i4>0</vt:i4>
      </vt:variant>
      <vt:variant>
        <vt:i4>5</vt:i4>
      </vt:variant>
      <vt:variant>
        <vt:lpwstr>http://www.mlsi.gov.cy/mlsi/dli/dliup.nsf/All/B81ED45714FD0F24C2257E1F003CA3D4?OpenDocument</vt:lpwstr>
      </vt:variant>
      <vt:variant>
        <vt:lpwstr/>
      </vt:variant>
      <vt:variant>
        <vt:i4>65660</vt:i4>
      </vt:variant>
      <vt:variant>
        <vt:i4>9</vt:i4>
      </vt:variant>
      <vt:variant>
        <vt:i4>0</vt:i4>
      </vt:variant>
      <vt:variant>
        <vt:i4>5</vt:i4>
      </vt:variant>
      <vt:variant>
        <vt:lpwstr>http://www.mlsi.gov.cy/mlsi/dli/dliup.nsf/all/1DEAB11A5388E1BFC2257E03004437B4/$file/DIATAGMA_KDP_206_2020.pdf?openelement</vt:lpwstr>
      </vt:variant>
      <vt:variant>
        <vt:lpwstr/>
      </vt:variant>
      <vt:variant>
        <vt:i4>2162781</vt:i4>
      </vt:variant>
      <vt:variant>
        <vt:i4>6</vt:i4>
      </vt:variant>
      <vt:variant>
        <vt:i4>0</vt:i4>
      </vt:variant>
      <vt:variant>
        <vt:i4>5</vt:i4>
      </vt:variant>
      <vt:variant>
        <vt:lpwstr>http://www01.intranet.gov.cy/public/mlsi/dli/dliup.nsf/AA15464D2FE5770FC2257E0A003C76A3/$file/Heat_Stress_Code_of_Practice_new.pdf</vt:lpwstr>
      </vt:variant>
      <vt:variant>
        <vt:lpwstr/>
      </vt:variant>
      <vt:variant>
        <vt:i4>7012432</vt:i4>
      </vt:variant>
      <vt:variant>
        <vt:i4>3</vt:i4>
      </vt:variant>
      <vt:variant>
        <vt:i4>0</vt:i4>
      </vt:variant>
      <vt:variant>
        <vt:i4>5</vt:i4>
      </vt:variant>
      <vt:variant>
        <vt:lpwstr>http://www.mlsi.gov.cy/mlsi/dli/dliup.nsf/AA15464D2FE5770FC2257E0A003C76A3/$file/Heat_Stress_Code_of_Practice_NEW_FINAL_.pdf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subject/>
  <dc:creator>User2</dc:creator>
  <cp:keywords/>
  <cp:lastModifiedBy>Aristodemos Economides</cp:lastModifiedBy>
  <cp:revision>20</cp:revision>
  <cp:lastPrinted>2024-06-07T10:01:00Z</cp:lastPrinted>
  <dcterms:created xsi:type="dcterms:W3CDTF">2024-06-07T10:29:00Z</dcterms:created>
  <dcterms:modified xsi:type="dcterms:W3CDTF">2025-07-24T03:46:00Z</dcterms:modified>
</cp:coreProperties>
</file>