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2453C" w14:textId="77777777" w:rsidR="00745169" w:rsidRPr="00791DE7" w:rsidRDefault="00745169" w:rsidP="00745169">
      <w:pPr>
        <w:widowControl w:val="0"/>
        <w:spacing w:after="0" w:line="240" w:lineRule="auto"/>
        <w:jc w:val="center"/>
        <w:rPr>
          <w:rFonts w:ascii="Times New Roman" w:hAnsi="Times New Roman"/>
          <w:b/>
          <w:sz w:val="28"/>
          <w:szCs w:val="28"/>
          <w:lang w:val="el-GR"/>
        </w:rPr>
      </w:pPr>
      <w:r w:rsidRPr="00791DE7">
        <w:rPr>
          <w:rFonts w:ascii="Times New Roman" w:hAnsi="Times New Roman"/>
          <w:b/>
          <w:sz w:val="28"/>
          <w:szCs w:val="28"/>
          <w:lang w:val="el-GR"/>
        </w:rPr>
        <w:t>ΠΡΟΣΧΕΔΙΟ ΚΑΝΟΝΙΣΜΩΝ</w:t>
      </w:r>
    </w:p>
    <w:p w14:paraId="4866DC7F" w14:textId="77777777" w:rsidR="00745169" w:rsidRPr="00791DE7" w:rsidRDefault="00745169" w:rsidP="00745169">
      <w:pPr>
        <w:widowControl w:val="0"/>
        <w:spacing w:after="0" w:line="240" w:lineRule="auto"/>
        <w:jc w:val="center"/>
        <w:rPr>
          <w:rFonts w:ascii="Times New Roman" w:eastAsia="Arial Unicode MS" w:hAnsi="Times New Roman"/>
          <w:b/>
          <w:sz w:val="24"/>
          <w:szCs w:val="24"/>
          <w:lang w:val="el-GR"/>
        </w:rPr>
      </w:pPr>
      <w:r w:rsidRPr="00791DE7">
        <w:rPr>
          <w:rFonts w:ascii="Times New Roman" w:eastAsia="Arial Unicode MS" w:hAnsi="Times New Roman"/>
          <w:b/>
          <w:sz w:val="24"/>
          <w:szCs w:val="24"/>
          <w:lang w:val="el-GR"/>
        </w:rPr>
        <w:t xml:space="preserve">Οι περί Συσκευασιών και Αποβλήτων Συσκευασιών (Σύστημα Εγγυοδοσίας) </w:t>
      </w:r>
    </w:p>
    <w:p w14:paraId="2D25DBD7" w14:textId="7F84BB57" w:rsidR="00745169" w:rsidRPr="00791DE7" w:rsidRDefault="00745169" w:rsidP="00745169">
      <w:pPr>
        <w:widowControl w:val="0"/>
        <w:spacing w:after="0" w:line="240" w:lineRule="auto"/>
        <w:jc w:val="center"/>
        <w:rPr>
          <w:rFonts w:ascii="Times New Roman" w:eastAsia="Arial Unicode MS" w:hAnsi="Times New Roman"/>
          <w:b/>
          <w:sz w:val="24"/>
          <w:szCs w:val="24"/>
          <w:lang w:val="el-GR"/>
        </w:rPr>
      </w:pPr>
      <w:r w:rsidRPr="00791DE7">
        <w:rPr>
          <w:rFonts w:ascii="Times New Roman" w:eastAsia="Arial Unicode MS" w:hAnsi="Times New Roman"/>
          <w:b/>
          <w:sz w:val="24"/>
          <w:szCs w:val="24"/>
          <w:lang w:val="el-GR"/>
        </w:rPr>
        <w:t>Κανονισμοί  του 202</w:t>
      </w:r>
      <w:r w:rsidR="004908E8">
        <w:rPr>
          <w:rFonts w:ascii="Times New Roman" w:eastAsia="Arial Unicode MS" w:hAnsi="Times New Roman"/>
          <w:b/>
          <w:sz w:val="24"/>
          <w:szCs w:val="24"/>
          <w:lang w:val="el-GR"/>
        </w:rPr>
        <w:t>4</w:t>
      </w:r>
    </w:p>
    <w:p w14:paraId="206F8992" w14:textId="77777777" w:rsidR="00745169" w:rsidRPr="00791DE7" w:rsidRDefault="00745169" w:rsidP="00745169">
      <w:pPr>
        <w:widowControl w:val="0"/>
        <w:spacing w:after="0" w:line="240" w:lineRule="auto"/>
        <w:jc w:val="center"/>
        <w:rPr>
          <w:rFonts w:ascii="Times New Roman" w:hAnsi="Times New Roman"/>
          <w:sz w:val="20"/>
          <w:szCs w:val="20"/>
          <w:lang w:val="el-GR"/>
        </w:rPr>
      </w:pPr>
      <w:r w:rsidRPr="00791DE7">
        <w:rPr>
          <w:rFonts w:ascii="Times New Roman" w:eastAsia="Times New Roman" w:hAnsi="Times New Roman"/>
          <w:iCs/>
          <w:sz w:val="24"/>
          <w:szCs w:val="24"/>
          <w:lang w:val="el-GR"/>
        </w:rPr>
        <w:t>Κανονισμοί δυνάμει των άρθρων 5, 9 και 13</w:t>
      </w:r>
    </w:p>
    <w:p w14:paraId="71FD5DEF" w14:textId="77777777" w:rsidR="00745169" w:rsidRPr="00791DE7" w:rsidRDefault="00745169" w:rsidP="00745169">
      <w:pPr>
        <w:widowControl w:val="0"/>
        <w:spacing w:after="0" w:line="240" w:lineRule="auto"/>
        <w:jc w:val="center"/>
        <w:rPr>
          <w:rFonts w:ascii="Times New Roman" w:eastAsia="Times New Roman" w:hAnsi="Times New Roman"/>
          <w:sz w:val="24"/>
          <w:szCs w:val="24"/>
          <w:lang w:val="el-GR"/>
        </w:rPr>
      </w:pPr>
    </w:p>
    <w:p w14:paraId="200986FF" w14:textId="77777777" w:rsidR="00745169" w:rsidRPr="00791DE7" w:rsidRDefault="00745169" w:rsidP="00745169">
      <w:pPr>
        <w:widowControl w:val="0"/>
        <w:pBdr>
          <w:bottom w:val="single" w:sz="4" w:space="1" w:color="auto"/>
        </w:pBdr>
        <w:spacing w:after="0" w:line="240" w:lineRule="auto"/>
        <w:jc w:val="center"/>
        <w:rPr>
          <w:rFonts w:ascii="Times New Roman" w:eastAsia="Times New Roman" w:hAnsi="Times New Roman"/>
          <w:i/>
          <w:sz w:val="24"/>
          <w:szCs w:val="24"/>
          <w:lang w:val="el-GR"/>
        </w:rPr>
      </w:pPr>
      <w:r w:rsidRPr="00791DE7">
        <w:rPr>
          <w:rFonts w:ascii="Times New Roman" w:eastAsia="Times New Roman" w:hAnsi="Times New Roman"/>
          <w:sz w:val="24"/>
          <w:szCs w:val="24"/>
          <w:lang w:val="el-GR"/>
        </w:rPr>
        <w:t>ΟΙ ΠΕΡΙ ΣΥΣΚΕΥΑΣΙΩΝ ΚΑΙ ΑΠΟΒΛΗΤΩΝ ΣΥΣΚΕΥΑΣΙΩΝ</w:t>
      </w:r>
    </w:p>
    <w:p w14:paraId="253AAD38" w14:textId="7450E287" w:rsidR="009F0025" w:rsidRDefault="00745169" w:rsidP="00745169">
      <w:pPr>
        <w:pBdr>
          <w:bottom w:val="single" w:sz="4" w:space="1" w:color="auto"/>
        </w:pBdr>
        <w:jc w:val="center"/>
        <w:rPr>
          <w:lang w:val="el-GR"/>
        </w:rPr>
      </w:pPr>
      <w:r w:rsidRPr="00791DE7">
        <w:rPr>
          <w:rFonts w:ascii="Times New Roman" w:eastAsia="Times New Roman" w:hAnsi="Times New Roman"/>
          <w:sz w:val="24"/>
          <w:szCs w:val="24"/>
          <w:lang w:val="el-GR"/>
        </w:rPr>
        <w:t>ΝΟΜΟΙ ΤΟΥ 2002 ΕΩΣ 202</w:t>
      </w:r>
      <w:r w:rsidR="004908E8">
        <w:rPr>
          <w:rFonts w:ascii="Times New Roman" w:eastAsia="Times New Roman" w:hAnsi="Times New Roman"/>
          <w:sz w:val="24"/>
          <w:szCs w:val="24"/>
          <w:lang w:val="el-GR"/>
        </w:rPr>
        <w:t>2</w:t>
      </w:r>
    </w:p>
    <w:tbl>
      <w:tblPr>
        <w:tblW w:w="5000" w:type="pct"/>
        <w:tblLook w:val="04A0" w:firstRow="1" w:lastRow="0" w:firstColumn="1" w:lastColumn="0" w:noHBand="0" w:noVBand="1"/>
      </w:tblPr>
      <w:tblGrid>
        <w:gridCol w:w="1770"/>
        <w:gridCol w:w="7868"/>
      </w:tblGrid>
      <w:tr w:rsidR="00745169" w:rsidRPr="00791DE7" w14:paraId="760EA8EF" w14:textId="77777777" w:rsidTr="001E312C">
        <w:trPr>
          <w:trHeight w:val="284"/>
        </w:trPr>
        <w:tc>
          <w:tcPr>
            <w:tcW w:w="918" w:type="pct"/>
            <w:shd w:val="clear" w:color="auto" w:fill="auto"/>
          </w:tcPr>
          <w:p w14:paraId="44BC2D01" w14:textId="77777777" w:rsidR="00745169" w:rsidRPr="00791DE7" w:rsidRDefault="00745169" w:rsidP="001E312C">
            <w:pPr>
              <w:widowControl w:val="0"/>
              <w:spacing w:after="0" w:line="240" w:lineRule="auto"/>
              <w:rPr>
                <w:rFonts w:ascii="Times New Roman" w:hAnsi="Times New Roman"/>
                <w:sz w:val="20"/>
                <w:szCs w:val="20"/>
                <w:lang w:val="el-GR"/>
              </w:rPr>
            </w:pPr>
            <w:bookmarkStart w:id="0" w:name="_Hlk73101314"/>
          </w:p>
          <w:p w14:paraId="02175E00" w14:textId="77777777" w:rsidR="00745169" w:rsidRPr="00791DE7" w:rsidRDefault="00745169" w:rsidP="001E312C">
            <w:pPr>
              <w:widowControl w:val="0"/>
              <w:spacing w:after="0" w:line="240" w:lineRule="auto"/>
              <w:rPr>
                <w:rFonts w:ascii="Times New Roman" w:hAnsi="Times New Roman"/>
                <w:sz w:val="20"/>
                <w:szCs w:val="20"/>
                <w:lang w:val="el-GR"/>
              </w:rPr>
            </w:pPr>
          </w:p>
          <w:p w14:paraId="557DE949" w14:textId="77777777" w:rsidR="00745169" w:rsidRPr="00791DE7" w:rsidRDefault="00745169" w:rsidP="001E312C">
            <w:pPr>
              <w:widowControl w:val="0"/>
              <w:spacing w:before="120" w:after="0" w:line="240" w:lineRule="auto"/>
              <w:rPr>
                <w:rFonts w:ascii="Times New Roman" w:hAnsi="Times New Roman"/>
                <w:sz w:val="20"/>
                <w:szCs w:val="20"/>
                <w:lang w:val="el-GR"/>
              </w:rPr>
            </w:pPr>
            <w:r w:rsidRPr="00791DE7">
              <w:rPr>
                <w:rFonts w:ascii="Times New Roman" w:hAnsi="Times New Roman"/>
                <w:sz w:val="20"/>
                <w:szCs w:val="20"/>
                <w:lang w:val="el-GR"/>
              </w:rPr>
              <w:t>32(Ι) του 2002</w:t>
            </w:r>
          </w:p>
          <w:p w14:paraId="5A6B73B5"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133(Ι) του 2003</w:t>
            </w:r>
          </w:p>
          <w:p w14:paraId="6742BD98"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159(Ι) του 2005</w:t>
            </w:r>
          </w:p>
          <w:p w14:paraId="06705E11"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48(Ι) του 2006</w:t>
            </w:r>
          </w:p>
          <w:p w14:paraId="1FD57098"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58(Ι) του 2012</w:t>
            </w:r>
          </w:p>
          <w:p w14:paraId="5A4D3675"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59(Ι) του 2012</w:t>
            </w:r>
          </w:p>
          <w:p w14:paraId="5F2F0C08"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125(Ι) του 2012</w:t>
            </w:r>
          </w:p>
          <w:p w14:paraId="2AED6D78"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163(Ι) του 2017</w:t>
            </w:r>
          </w:p>
          <w:p w14:paraId="718D50E9"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171(Ι) του 2019</w:t>
            </w:r>
          </w:p>
          <w:p w14:paraId="5565DCF3" w14:textId="77777777" w:rsidR="00745169" w:rsidRPr="00791DE7" w:rsidRDefault="00745169" w:rsidP="001E312C">
            <w:pPr>
              <w:widowControl w:val="0"/>
              <w:spacing w:after="0" w:line="240" w:lineRule="auto"/>
              <w:jc w:val="both"/>
              <w:rPr>
                <w:rFonts w:ascii="Times New Roman" w:hAnsi="Times New Roman"/>
                <w:b/>
                <w:sz w:val="20"/>
                <w:szCs w:val="20"/>
                <w:lang w:val="el-GR"/>
              </w:rPr>
            </w:pPr>
            <w:r w:rsidRPr="00791DE7">
              <w:rPr>
                <w:rFonts w:ascii="Times New Roman" w:hAnsi="Times New Roman"/>
                <w:sz w:val="20"/>
                <w:szCs w:val="20"/>
                <w:lang w:val="el-GR"/>
              </w:rPr>
              <w:t>105(Ι) του 2021.</w:t>
            </w:r>
          </w:p>
        </w:tc>
        <w:tc>
          <w:tcPr>
            <w:tcW w:w="4082" w:type="pct"/>
            <w:shd w:val="clear" w:color="auto" w:fill="auto"/>
          </w:tcPr>
          <w:p w14:paraId="3FDA3C1B" w14:textId="77777777" w:rsidR="00745169" w:rsidRPr="00791DE7" w:rsidRDefault="00745169" w:rsidP="001E312C">
            <w:pPr>
              <w:widowControl w:val="0"/>
              <w:spacing w:before="240" w:after="0" w:line="240" w:lineRule="auto"/>
              <w:jc w:val="both"/>
              <w:rPr>
                <w:rFonts w:ascii="Times New Roman" w:eastAsia="Arial Unicode MS" w:hAnsi="Times New Roman"/>
                <w:sz w:val="24"/>
                <w:szCs w:val="24"/>
                <w:lang w:val="el-GR"/>
              </w:rPr>
            </w:pPr>
            <w:r w:rsidRPr="00791DE7">
              <w:rPr>
                <w:rFonts w:ascii="Times New Roman" w:eastAsia="Arial Unicode MS" w:hAnsi="Times New Roman"/>
                <w:sz w:val="24"/>
                <w:szCs w:val="24"/>
              </w:rPr>
              <w:t>T</w:t>
            </w:r>
            <w:r w:rsidRPr="00791DE7">
              <w:rPr>
                <w:rFonts w:ascii="Times New Roman" w:eastAsia="Arial Unicode MS" w:hAnsi="Times New Roman"/>
                <w:sz w:val="24"/>
                <w:szCs w:val="24"/>
                <w:lang w:val="el-GR"/>
              </w:rPr>
              <w:t>ο Υπουργικό Συμβούλιο, ασκώντας τις εξουσίες που χορηγούνται σε αυτό δυνάμει των άρθρων 5, 9 και 13 του περί Συσκευασιών και Αποβλήτων Συσκευασιών Νόμου, εκδίδει τους ακόλουθους Κανονισμούς.</w:t>
            </w:r>
          </w:p>
          <w:p w14:paraId="3240ABE1" w14:textId="77777777" w:rsidR="00745169" w:rsidRPr="00791DE7" w:rsidRDefault="00745169" w:rsidP="001E312C">
            <w:pPr>
              <w:widowControl w:val="0"/>
              <w:spacing w:before="240" w:after="0" w:line="240" w:lineRule="auto"/>
              <w:jc w:val="both"/>
              <w:rPr>
                <w:rFonts w:ascii="Times New Roman" w:hAnsi="Times New Roman"/>
                <w:b/>
                <w:sz w:val="24"/>
                <w:szCs w:val="24"/>
                <w:lang w:val="el-GR"/>
              </w:rPr>
            </w:pPr>
          </w:p>
        </w:tc>
      </w:tr>
      <w:tr w:rsidR="00745169" w:rsidRPr="00791DE7" w14:paraId="327B7591" w14:textId="77777777" w:rsidTr="001E312C">
        <w:trPr>
          <w:trHeight w:val="284"/>
        </w:trPr>
        <w:tc>
          <w:tcPr>
            <w:tcW w:w="918" w:type="pct"/>
            <w:shd w:val="clear" w:color="auto" w:fill="auto"/>
          </w:tcPr>
          <w:p w14:paraId="2B73BCA1" w14:textId="77777777" w:rsidR="00745169" w:rsidRPr="00791DE7" w:rsidRDefault="00745169" w:rsidP="001E312C">
            <w:pPr>
              <w:widowControl w:val="0"/>
              <w:autoSpaceDE w:val="0"/>
              <w:autoSpaceDN w:val="0"/>
              <w:adjustRightInd w:val="0"/>
              <w:spacing w:after="0" w:line="240" w:lineRule="auto"/>
              <w:outlineLvl w:val="0"/>
              <w:rPr>
                <w:rFonts w:ascii="Times New Roman" w:eastAsia="Times New Roman" w:hAnsi="Times New Roman"/>
                <w:iCs/>
                <w:sz w:val="20"/>
                <w:szCs w:val="20"/>
                <w:lang w:val="el-GR"/>
              </w:rPr>
            </w:pPr>
          </w:p>
          <w:p w14:paraId="1218443C" w14:textId="77777777" w:rsidR="00745169" w:rsidRPr="00791DE7" w:rsidRDefault="00745169" w:rsidP="001E312C">
            <w:pPr>
              <w:widowControl w:val="0"/>
              <w:autoSpaceDE w:val="0"/>
              <w:autoSpaceDN w:val="0"/>
              <w:adjustRightInd w:val="0"/>
              <w:spacing w:after="0" w:line="240" w:lineRule="auto"/>
              <w:outlineLvl w:val="0"/>
              <w:rPr>
                <w:rFonts w:ascii="Times New Roman" w:eastAsia="Times New Roman" w:hAnsi="Times New Roman"/>
                <w:iCs/>
                <w:sz w:val="20"/>
                <w:szCs w:val="20"/>
                <w:lang w:val="el-GR"/>
              </w:rPr>
            </w:pPr>
            <w:r w:rsidRPr="00791DE7">
              <w:rPr>
                <w:rFonts w:ascii="Times New Roman" w:eastAsia="Times New Roman" w:hAnsi="Times New Roman"/>
                <w:iCs/>
                <w:sz w:val="20"/>
                <w:szCs w:val="20"/>
                <w:lang w:val="el-GR"/>
              </w:rPr>
              <w:t>Συνοπτικός τίτλος.</w:t>
            </w:r>
          </w:p>
          <w:p w14:paraId="47FE59CF" w14:textId="77777777" w:rsidR="00745169" w:rsidRPr="00791DE7" w:rsidRDefault="00745169" w:rsidP="001E312C">
            <w:pPr>
              <w:widowControl w:val="0"/>
              <w:spacing w:after="0" w:line="240" w:lineRule="auto"/>
              <w:rPr>
                <w:rFonts w:ascii="Times New Roman" w:hAnsi="Times New Roman"/>
                <w:sz w:val="20"/>
                <w:szCs w:val="20"/>
                <w:lang w:val="el-GR"/>
              </w:rPr>
            </w:pPr>
          </w:p>
        </w:tc>
        <w:tc>
          <w:tcPr>
            <w:tcW w:w="4082" w:type="pct"/>
            <w:shd w:val="clear" w:color="auto" w:fill="auto"/>
          </w:tcPr>
          <w:p w14:paraId="03C833E4" w14:textId="77777777" w:rsidR="00745169" w:rsidRPr="00791DE7" w:rsidRDefault="00745169" w:rsidP="001E312C">
            <w:pPr>
              <w:widowControl w:val="0"/>
              <w:numPr>
                <w:ilvl w:val="0"/>
                <w:numId w:val="3"/>
              </w:numPr>
              <w:spacing w:before="240" w:after="0" w:line="240" w:lineRule="auto"/>
              <w:jc w:val="both"/>
              <w:rPr>
                <w:rFonts w:ascii="Times New Roman" w:eastAsia="Arial Unicode MS" w:hAnsi="Times New Roman"/>
                <w:sz w:val="24"/>
                <w:szCs w:val="24"/>
                <w:lang w:val="el-GR"/>
              </w:rPr>
            </w:pPr>
            <w:r w:rsidRPr="00791DE7">
              <w:rPr>
                <w:rFonts w:ascii="Times New Roman" w:eastAsia="Arial Unicode MS" w:hAnsi="Times New Roman"/>
                <w:sz w:val="24"/>
                <w:szCs w:val="24"/>
                <w:lang w:val="el-GR"/>
              </w:rPr>
              <w:t>Οι παρόντες Κανονισμοί θα αναφέρονται ως οι περί Συσκευασιών και Αποβλήτων Συσκευασιών (Σύστημα Εγγυοδοσίας) Κανονισμοί του 2021.</w:t>
            </w:r>
          </w:p>
        </w:tc>
      </w:tr>
      <w:tr w:rsidR="00745169" w:rsidRPr="00791DE7" w14:paraId="1F45E213" w14:textId="77777777" w:rsidTr="001E312C">
        <w:trPr>
          <w:trHeight w:val="284"/>
        </w:trPr>
        <w:tc>
          <w:tcPr>
            <w:tcW w:w="918" w:type="pct"/>
            <w:shd w:val="clear" w:color="auto" w:fill="auto"/>
          </w:tcPr>
          <w:p w14:paraId="4559F6F2" w14:textId="77777777" w:rsidR="00745169" w:rsidRPr="00791DE7" w:rsidRDefault="00745169" w:rsidP="001E312C">
            <w:pPr>
              <w:widowControl w:val="0"/>
              <w:autoSpaceDE w:val="0"/>
              <w:autoSpaceDN w:val="0"/>
              <w:adjustRightInd w:val="0"/>
              <w:spacing w:before="240" w:after="0" w:line="240" w:lineRule="auto"/>
              <w:outlineLvl w:val="0"/>
              <w:rPr>
                <w:rFonts w:ascii="Times New Roman" w:eastAsia="Times New Roman" w:hAnsi="Times New Roman"/>
                <w:i/>
                <w:iCs/>
                <w:sz w:val="20"/>
                <w:szCs w:val="20"/>
                <w:lang w:val="el-GR"/>
              </w:rPr>
            </w:pPr>
            <w:r w:rsidRPr="00791DE7">
              <w:rPr>
                <w:rFonts w:ascii="Times New Roman" w:eastAsia="Times New Roman" w:hAnsi="Times New Roman"/>
                <w:iCs/>
                <w:sz w:val="20"/>
                <w:szCs w:val="20"/>
                <w:lang w:val="el-GR"/>
              </w:rPr>
              <w:t>Ερμηνεία.</w:t>
            </w:r>
          </w:p>
          <w:p w14:paraId="27636F64"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2CB52220"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3BEAF473"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3FB0BCEA"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 xml:space="preserve">Επίσημη Εφημερίδα της Ε.Ε.: </w:t>
            </w:r>
            <w:r w:rsidRPr="00791DE7">
              <w:rPr>
                <w:rFonts w:ascii="Times New Roman" w:hAnsi="Times New Roman"/>
                <w:sz w:val="20"/>
                <w:szCs w:val="20"/>
              </w:rPr>
              <w:t>L</w:t>
            </w:r>
            <w:r w:rsidRPr="00791DE7">
              <w:rPr>
                <w:rFonts w:ascii="Times New Roman" w:hAnsi="Times New Roman"/>
                <w:sz w:val="20"/>
                <w:szCs w:val="20"/>
                <w:lang w:val="el-GR"/>
              </w:rPr>
              <w:t>50, 20.2.1997, σ. 28</w:t>
            </w:r>
          </w:p>
          <w:p w14:paraId="7A4C2E60"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579C231E"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1BFC14AF"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30B24ECC"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4385BE0D"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7CD8DFAC"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2709B95B"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3B1892E1" w14:textId="77777777" w:rsidR="00745169" w:rsidRDefault="00745169" w:rsidP="001E312C">
            <w:pPr>
              <w:widowControl w:val="0"/>
              <w:spacing w:before="240" w:after="0" w:line="240" w:lineRule="auto"/>
              <w:rPr>
                <w:rFonts w:ascii="Times New Roman" w:hAnsi="Times New Roman"/>
                <w:sz w:val="20"/>
                <w:szCs w:val="20"/>
                <w:lang w:val="el-GR"/>
              </w:rPr>
            </w:pPr>
          </w:p>
          <w:p w14:paraId="38C78BC5" w14:textId="77777777" w:rsidR="00745169" w:rsidRPr="00791DE7" w:rsidRDefault="00745169" w:rsidP="001E312C">
            <w:pPr>
              <w:widowControl w:val="0"/>
              <w:spacing w:after="0" w:line="240" w:lineRule="auto"/>
              <w:rPr>
                <w:rFonts w:ascii="Times New Roman" w:hAnsi="Times New Roman"/>
                <w:sz w:val="20"/>
                <w:szCs w:val="20"/>
                <w:lang w:val="el-GR"/>
              </w:rPr>
            </w:pPr>
          </w:p>
          <w:p w14:paraId="5A49C9B9" w14:textId="77777777" w:rsidR="00745169" w:rsidRPr="00791DE7" w:rsidRDefault="00745169" w:rsidP="001E312C">
            <w:pPr>
              <w:widowControl w:val="0"/>
              <w:spacing w:before="240" w:after="0" w:line="240" w:lineRule="auto"/>
              <w:rPr>
                <w:rFonts w:ascii="Times New Roman" w:hAnsi="Times New Roman"/>
                <w:sz w:val="20"/>
                <w:szCs w:val="20"/>
                <w:lang w:val="el-GR"/>
              </w:rPr>
            </w:pPr>
            <w:r w:rsidRPr="00791DE7">
              <w:rPr>
                <w:rFonts w:ascii="Times New Roman" w:hAnsi="Times New Roman"/>
                <w:sz w:val="20"/>
                <w:szCs w:val="20"/>
                <w:lang w:val="el-GR"/>
              </w:rPr>
              <w:t>32(Ι) του 2002</w:t>
            </w:r>
          </w:p>
          <w:p w14:paraId="5BCCB125"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133(Ι) του 2003</w:t>
            </w:r>
          </w:p>
          <w:p w14:paraId="56B4CAB5"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159(Ι) του 2005</w:t>
            </w:r>
          </w:p>
          <w:p w14:paraId="70D15BAA"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48(Ι) του 2006</w:t>
            </w:r>
          </w:p>
          <w:p w14:paraId="2AB687C3"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58(Ι) του 2012</w:t>
            </w:r>
          </w:p>
          <w:p w14:paraId="3783192F"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59(Ι) του 2012</w:t>
            </w:r>
          </w:p>
          <w:p w14:paraId="3B69F5A5"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125(Ι) του 2012</w:t>
            </w:r>
          </w:p>
          <w:p w14:paraId="6B017F0D"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lastRenderedPageBreak/>
              <w:t>163(Ι) του 2017</w:t>
            </w:r>
          </w:p>
          <w:p w14:paraId="3373F3D5"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171(Ι) του 2019</w:t>
            </w:r>
          </w:p>
          <w:p w14:paraId="025E119E"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105(Ι) του 2021 .</w:t>
            </w:r>
          </w:p>
          <w:p w14:paraId="6DD688B4"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5A4744F9"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7B2DDE4B"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29B5DB48"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40AA32B2"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5C67B2D3"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11443287"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005331C6"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12A92C69" w14:textId="77777777" w:rsidR="00745169" w:rsidRPr="00791DE7" w:rsidRDefault="00745169" w:rsidP="001E312C">
            <w:pPr>
              <w:widowControl w:val="0"/>
              <w:spacing w:before="120" w:after="0" w:line="240" w:lineRule="auto"/>
              <w:rPr>
                <w:rFonts w:ascii="Times New Roman" w:hAnsi="Times New Roman"/>
                <w:sz w:val="20"/>
                <w:szCs w:val="20"/>
                <w:lang w:val="el-GR"/>
              </w:rPr>
            </w:pPr>
          </w:p>
          <w:p w14:paraId="7F196373" w14:textId="77777777" w:rsidR="00745169" w:rsidRPr="00791DE7" w:rsidRDefault="00745169" w:rsidP="001E312C">
            <w:pPr>
              <w:widowControl w:val="0"/>
              <w:spacing w:before="120" w:after="0" w:line="240" w:lineRule="auto"/>
              <w:rPr>
                <w:rFonts w:ascii="Times New Roman" w:hAnsi="Times New Roman"/>
                <w:sz w:val="20"/>
                <w:szCs w:val="20"/>
                <w:lang w:val="el-GR"/>
              </w:rPr>
            </w:pPr>
          </w:p>
          <w:p w14:paraId="0C0940E7" w14:textId="77777777" w:rsidR="00745169" w:rsidRPr="00791DE7" w:rsidRDefault="00745169" w:rsidP="001E312C">
            <w:pPr>
              <w:widowControl w:val="0"/>
              <w:spacing w:after="0" w:line="240" w:lineRule="auto"/>
              <w:rPr>
                <w:rFonts w:ascii="Times New Roman" w:hAnsi="Times New Roman"/>
                <w:sz w:val="20"/>
                <w:szCs w:val="20"/>
                <w:lang w:val="el-GR"/>
              </w:rPr>
            </w:pPr>
          </w:p>
          <w:p w14:paraId="5A0B88DA"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Παράρτημα Ι.</w:t>
            </w:r>
          </w:p>
          <w:p w14:paraId="078DF01C"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6B411EA3"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3C414375"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2EC5BD3E"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72F9AFEA"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6FDE8D48"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47DEE4F0"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4D01A6AD"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53640C5E"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403B63F7"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4176D133" w14:textId="77777777" w:rsidR="00745169" w:rsidRPr="00791DE7" w:rsidRDefault="00745169" w:rsidP="001E312C">
            <w:pPr>
              <w:widowControl w:val="0"/>
              <w:spacing w:before="480" w:after="0" w:line="240" w:lineRule="auto"/>
              <w:rPr>
                <w:rFonts w:ascii="Times New Roman" w:hAnsi="Times New Roman"/>
                <w:sz w:val="20"/>
                <w:szCs w:val="20"/>
                <w:lang w:val="el-GR"/>
              </w:rPr>
            </w:pPr>
            <w:r w:rsidRPr="00791DE7">
              <w:rPr>
                <w:rFonts w:ascii="Times New Roman" w:hAnsi="Times New Roman"/>
                <w:sz w:val="20"/>
                <w:szCs w:val="20"/>
                <w:lang w:val="el-GR"/>
              </w:rPr>
              <w:t>Παράρτημα Ι.</w:t>
            </w:r>
          </w:p>
        </w:tc>
        <w:tc>
          <w:tcPr>
            <w:tcW w:w="4082" w:type="pct"/>
            <w:vMerge w:val="restart"/>
            <w:shd w:val="clear" w:color="auto" w:fill="auto"/>
          </w:tcPr>
          <w:p w14:paraId="06445C89"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lastRenderedPageBreak/>
              <w:t>–(1) Για τους σκοπούς των παρόντων Κανονισμών, εκτός εάν από το κείμενο προκύπτει διαφορετική έννοια–</w:t>
            </w:r>
          </w:p>
          <w:p w14:paraId="079EA06E"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«απόβλητο συσκευασίας εγγυοδοσίας» σημαίνει κάθε συσκευασία εγγυοδοσίας η οποία ορίζεται ως απόβλητο˙</w:t>
            </w:r>
          </w:p>
          <w:p w14:paraId="6B7D5953" w14:textId="77777777" w:rsidR="00745169" w:rsidRPr="00745169" w:rsidRDefault="00745169" w:rsidP="001E312C">
            <w:pPr>
              <w:widowControl w:val="0"/>
              <w:spacing w:before="240" w:after="0" w:line="240" w:lineRule="auto"/>
              <w:jc w:val="both"/>
              <w:rPr>
                <w:rStyle w:val="Strong"/>
                <w:rFonts w:ascii="Times New Roman" w:hAnsi="Times New Roman"/>
                <w:b w:val="0"/>
                <w:sz w:val="24"/>
                <w:szCs w:val="24"/>
                <w:lang w:val="el-GR"/>
              </w:rPr>
            </w:pPr>
            <w:r w:rsidRPr="00791DE7">
              <w:rPr>
                <w:rFonts w:ascii="Times New Roman" w:hAnsi="Times New Roman"/>
                <w:sz w:val="24"/>
                <w:szCs w:val="24"/>
                <w:lang w:val="el-GR"/>
              </w:rPr>
              <w:t xml:space="preserve">«Απόφαση 97/129/ΕΚ» σημαίνει την </w:t>
            </w:r>
            <w:r w:rsidRPr="00791DE7">
              <w:rPr>
                <w:rStyle w:val="Strong"/>
                <w:rFonts w:ascii="Times New Roman" w:hAnsi="Times New Roman"/>
                <w:b w:val="0"/>
                <w:sz w:val="24"/>
                <w:szCs w:val="24"/>
                <w:lang w:val="el-GR"/>
              </w:rPr>
              <w:t>Απόφαση της Επιτροπής της 28ης Ιανουαρίου 1997 για τον καθορισμό συστήματος αναγνώρισης των υλικών συσκευασίας σύμφωνα με την οδηγία 94/62/ΕΚ του Ευρωπαϊκού Κοινοβουλίου και του Συμβουλίου για τις συσκευασίες και τα απορρίμματα συσκευασιών˙</w:t>
            </w:r>
            <w:r w:rsidRPr="00791DE7">
              <w:rPr>
                <w:rStyle w:val="Strong"/>
                <w:rFonts w:ascii="Times New Roman" w:hAnsi="Times New Roman"/>
                <w:b w:val="0"/>
                <w:sz w:val="24"/>
                <w:szCs w:val="24"/>
              </w:rPr>
              <w:t> </w:t>
            </w:r>
          </w:p>
          <w:p w14:paraId="42D8BC4A"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w:t>
            </w:r>
            <w:r w:rsidRPr="00791DE7">
              <w:rPr>
                <w:rFonts w:ascii="Times New Roman" w:hAnsi="Times New Roman"/>
                <w:bCs/>
                <w:sz w:val="24"/>
                <w:szCs w:val="24"/>
                <w:lang w:val="el-GR"/>
              </w:rPr>
              <w:t>διακίνηση</w:t>
            </w:r>
            <w:r w:rsidRPr="00791DE7">
              <w:rPr>
                <w:rFonts w:ascii="Times New Roman" w:hAnsi="Times New Roman"/>
                <w:sz w:val="24"/>
                <w:szCs w:val="24"/>
                <w:lang w:val="el-GR"/>
              </w:rPr>
              <w:t>»</w:t>
            </w:r>
            <w:r w:rsidRPr="00791DE7">
              <w:rPr>
                <w:rFonts w:ascii="Times New Roman" w:hAnsi="Times New Roman"/>
                <w:bCs/>
                <w:sz w:val="24"/>
                <w:szCs w:val="24"/>
                <w:lang w:val="el-GR"/>
              </w:rPr>
              <w:t xml:space="preserve"> σημαίνει την εμπορία προϊόντων σε συσκευασίες εγγυοδοσίας </w:t>
            </w:r>
            <w:r w:rsidRPr="00791DE7">
              <w:rPr>
                <w:rFonts w:ascii="Times New Roman" w:hAnsi="Times New Roman"/>
                <w:sz w:val="24"/>
                <w:szCs w:val="24"/>
                <w:lang w:val="el-GR"/>
              </w:rPr>
              <w:t>με σκοπό να καταλήξουν</w:t>
            </w:r>
            <w:r w:rsidRPr="00791DE7">
              <w:rPr>
                <w:rFonts w:ascii="Times New Roman" w:hAnsi="Times New Roman"/>
                <w:bCs/>
                <w:sz w:val="24"/>
                <w:szCs w:val="24"/>
                <w:lang w:val="el-GR"/>
              </w:rPr>
              <w:t xml:space="preserve"> στον χρήστη και/ή στον τελικό καταναλωτή</w:t>
            </w:r>
            <w:r w:rsidRPr="00791DE7">
              <w:rPr>
                <w:rFonts w:ascii="Times New Roman" w:hAnsi="Times New Roman"/>
                <w:bCs/>
                <w:sz w:val="24"/>
                <w:szCs w:val="24"/>
                <w:vertAlign w:val="superscript"/>
                <w:lang w:val="el-GR"/>
              </w:rPr>
              <w:t>.</w:t>
            </w:r>
          </w:p>
          <w:p w14:paraId="0FBC3588" w14:textId="77777777" w:rsidR="00745169"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«διακινητής συσκευασιών εγγυοδοσίας» σημαίνει νομικό ή φυσικό πρόσωπο το οποίο διαθέτει στην αγορά προϊόντα σε συσκευασίες εγγυοδοσίας με σκοπό να καταλήξουν στον χρήστη ή στον τελικό καταναλωτή, αλλά δεν περιλαμβάνει τον αρχικό παραγωγό ή το στάδιο της μεταφοράς·</w:t>
            </w:r>
            <w:r w:rsidRPr="00791DE7" w:rsidDel="005656E3">
              <w:rPr>
                <w:rFonts w:ascii="Times New Roman" w:hAnsi="Times New Roman"/>
                <w:sz w:val="24"/>
                <w:szCs w:val="24"/>
                <w:lang w:val="el-GR"/>
              </w:rPr>
              <w:t xml:space="preserve"> </w:t>
            </w:r>
          </w:p>
          <w:p w14:paraId="425E634B"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«Διευθυντής» σημαίνει τον Διευθυντή του Τμήματος Περιβάλλοντος·</w:t>
            </w:r>
          </w:p>
          <w:p w14:paraId="3A1419A0"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«μηχανή </w:t>
            </w:r>
            <w:proofErr w:type="spellStart"/>
            <w:r w:rsidRPr="00791DE7">
              <w:rPr>
                <w:rFonts w:ascii="Times New Roman" w:hAnsi="Times New Roman"/>
                <w:sz w:val="24"/>
                <w:szCs w:val="24"/>
                <w:lang w:val="el-GR"/>
              </w:rPr>
              <w:t>εγγυοδοτικής</w:t>
            </w:r>
            <w:proofErr w:type="spellEnd"/>
            <w:r w:rsidRPr="00791DE7">
              <w:rPr>
                <w:rFonts w:ascii="Times New Roman" w:hAnsi="Times New Roman"/>
                <w:sz w:val="24"/>
                <w:szCs w:val="24"/>
                <w:lang w:val="el-GR"/>
              </w:rPr>
              <w:t xml:space="preserve"> ανακύκλωσης» σημαίνει το αυτόματο μηχάνημα το οποίο αποδέχεται απόβλητα συσκευασιών εγγυοδοσίας και επιστρέφει το τέλος εγγυοδοσίας</w:t>
            </w:r>
            <w:r w:rsidRPr="00791DE7">
              <w:rPr>
                <w:rFonts w:ascii="Times New Roman" w:hAnsi="Times New Roman"/>
                <w:sz w:val="24"/>
                <w:szCs w:val="24"/>
                <w:vertAlign w:val="superscript"/>
                <w:lang w:val="el-GR"/>
              </w:rPr>
              <w:t>.</w:t>
            </w:r>
          </w:p>
          <w:p w14:paraId="3027DFC0"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«Νόμος» σημαίνει τον περί Συσκευασιών και Αποβλήτων Συσκευασιών Νόμο·</w:t>
            </w:r>
          </w:p>
          <w:p w14:paraId="04BF8D50"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p>
          <w:p w14:paraId="439CF142"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«παραγωγός συσκευασιών εγγυοδοσίας» σημαίνει κάθε φυσικό ή νομικό πρόσωπο το οποίο για τους σκοπούς της άσκησης των επαγγελματικών του εργασιών διαθέτει στην αγορά της Δημοκρατίας προϊόντα σε συσκευασίες </w:t>
            </w:r>
            <w:r w:rsidRPr="00791DE7">
              <w:rPr>
                <w:rFonts w:ascii="Times New Roman" w:hAnsi="Times New Roman"/>
                <w:sz w:val="24"/>
                <w:szCs w:val="24"/>
                <w:lang w:val="el-GR"/>
              </w:rPr>
              <w:lastRenderedPageBreak/>
              <w:t>εγγυοδοσίας και περιλαμβάνει πρόσωπο το οποίο παράγει ή/και εισάγει προϊόντα σε συσκευασίες εγγυοδοσίας˙</w:t>
            </w:r>
          </w:p>
          <w:p w14:paraId="76E0377B"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«σημείο επιστροφής» σημαίνει κάθε χώρο </w:t>
            </w:r>
            <w:r>
              <w:rPr>
                <w:rFonts w:ascii="Times New Roman" w:hAnsi="Times New Roman"/>
                <w:sz w:val="24"/>
                <w:szCs w:val="24"/>
                <w:lang w:val="el-GR"/>
              </w:rPr>
              <w:t xml:space="preserve">ή μηχανή </w:t>
            </w:r>
            <w:proofErr w:type="spellStart"/>
            <w:r>
              <w:rPr>
                <w:rFonts w:ascii="Times New Roman" w:hAnsi="Times New Roman"/>
                <w:sz w:val="24"/>
                <w:szCs w:val="24"/>
                <w:lang w:val="el-GR"/>
              </w:rPr>
              <w:t>εγγυοδοτικής</w:t>
            </w:r>
            <w:proofErr w:type="spellEnd"/>
            <w:r>
              <w:rPr>
                <w:rFonts w:ascii="Times New Roman" w:hAnsi="Times New Roman"/>
                <w:sz w:val="24"/>
                <w:szCs w:val="24"/>
                <w:lang w:val="el-GR"/>
              </w:rPr>
              <w:t xml:space="preserve"> ανακύκλωσης </w:t>
            </w:r>
            <w:r w:rsidRPr="00791DE7">
              <w:rPr>
                <w:rFonts w:ascii="Times New Roman" w:hAnsi="Times New Roman"/>
                <w:sz w:val="24"/>
                <w:szCs w:val="24"/>
                <w:lang w:val="el-GR"/>
              </w:rPr>
              <w:t>στον οποίο γίνεται η επιστροφή των αποβλήτων συσκευασιών εγγυοδοσίας από τον χρήστη ή τελικό καταναλωτή με την λήψη του τέλους εγγυοδοσίας</w:t>
            </w:r>
            <w:r w:rsidRPr="00791DE7">
              <w:rPr>
                <w:rFonts w:ascii="Times New Roman" w:hAnsi="Times New Roman"/>
                <w:sz w:val="24"/>
                <w:szCs w:val="24"/>
                <w:vertAlign w:val="superscript"/>
                <w:lang w:val="el-GR"/>
              </w:rPr>
              <w:t>.</w:t>
            </w:r>
          </w:p>
          <w:p w14:paraId="12BD66F7"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«συλλογικό σύστημα διαχείρισης αποβλήτων συσκευασιών εγγυοδοσίας» (που στο εξής θα αναφέρεται ως «το Σύστημα») σημαίνει την οργάνωση σε συλλογική βάση των εργασιών συλλογής, μεταφοράς, προσωρινής αποθήκευσης και ανακύκλωσης ή άλλου είδους ανάκτησης αποβλήτων συσκευασιών εγγυοδοσίας</w:t>
            </w:r>
            <w:r w:rsidRPr="00791DE7">
              <w:rPr>
                <w:rFonts w:ascii="Times New Roman" w:hAnsi="Times New Roman"/>
                <w:sz w:val="24"/>
                <w:szCs w:val="24"/>
                <w:vertAlign w:val="superscript"/>
                <w:lang w:val="el-GR"/>
              </w:rPr>
              <w:t>.</w:t>
            </w:r>
          </w:p>
          <w:p w14:paraId="0723E02F"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«συσκευασίες εγγυοδοσίας» σημαίνει όλες τις μίας χρήσης πρωτογενείς  συσκευασίες των προϊόντων που περιλαμβάνονται στο Παράρτημα Ι,</w:t>
            </w:r>
            <w:r w:rsidRPr="00791DE7">
              <w:rPr>
                <w:rFonts w:ascii="Times New Roman" w:hAnsi="Times New Roman"/>
                <w:bCs/>
                <w:sz w:val="24"/>
                <w:szCs w:val="24"/>
                <w:lang w:val="el-GR"/>
              </w:rPr>
              <w:t xml:space="preserve"> </w:t>
            </w:r>
            <w:r w:rsidRPr="00791DE7">
              <w:rPr>
                <w:rFonts w:ascii="Times New Roman" w:hAnsi="Times New Roman"/>
                <w:sz w:val="24"/>
                <w:szCs w:val="24"/>
                <w:lang w:val="el-GR"/>
              </w:rPr>
              <w:t xml:space="preserve">χωρητικότητας μέχρι και 3 λίτρων, αλλά δεν περιλαμβάνουν συσκευασίες που έχουν μελετηθεί, σχεδιαστεί και τοποθετηθεί στην αγορά προκειμένου να εκπληρώνουν κατά τη διάρκεια του κύκλου ζωής τους πολλαπλές διαδρομές ή επαναλαμβανόμενες χρήσεις με την </w:t>
            </w:r>
            <w:proofErr w:type="spellStart"/>
            <w:r w:rsidRPr="00791DE7">
              <w:rPr>
                <w:rFonts w:ascii="Times New Roman" w:hAnsi="Times New Roman"/>
                <w:sz w:val="24"/>
                <w:szCs w:val="24"/>
                <w:lang w:val="el-GR"/>
              </w:rPr>
              <w:t>επαναπλήρωση</w:t>
            </w:r>
            <w:proofErr w:type="spellEnd"/>
            <w:r w:rsidRPr="00791DE7">
              <w:rPr>
                <w:rFonts w:ascii="Times New Roman" w:hAnsi="Times New Roman"/>
                <w:sz w:val="24"/>
                <w:szCs w:val="24"/>
                <w:lang w:val="el-GR"/>
              </w:rPr>
              <w:t xml:space="preserve"> ή την επαναχρησιμοποίηση τους για τον ίδιο σκοπό για τον οποίο σχεδιάστηκαν˙ </w:t>
            </w:r>
          </w:p>
          <w:p w14:paraId="065C255F"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«Σύστημα Εγγυοδοσίας» έχει την έννοια που αποδίδεται στον όρο αυτό από το άρθρο 2 του Νόμου·</w:t>
            </w:r>
          </w:p>
          <w:p w14:paraId="18126D21"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«τελικός καταναλωτής» σημαίνει οποιονδήποτε ο οποίος δεν μεταπωλεί με οποιονδήποτε τρόπο προϊόντα σε συσκευασία εγγυοδοσίας και τα χρησιμοποιεί για ιδιωτική κατανάλωση˙</w:t>
            </w:r>
          </w:p>
          <w:p w14:paraId="15F146A2"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«τέλος εγγυοδοσίας» σημαίνει το χρηματικό αντίτιμο το οποίο καταβάλλεται από τον αγοραστή συσκευασίας εγγυοδοσίας προς τον πωλητή ή διακινητή συσκευασιών και το οποίο του αποδίδεται κατά την επιστροφή του αποβλήτου συσκευασίας εγγυοδοσίας με σκοπό την εναλλακτική διαχείριση</w:t>
            </w:r>
            <w:r w:rsidRPr="00791DE7">
              <w:rPr>
                <w:rFonts w:ascii="Times New Roman" w:hAnsi="Times New Roman"/>
                <w:sz w:val="24"/>
                <w:szCs w:val="24"/>
                <w:vertAlign w:val="superscript"/>
                <w:lang w:val="el-GR"/>
              </w:rPr>
              <w:t>.</w:t>
            </w:r>
          </w:p>
          <w:p w14:paraId="642F7ECE" w14:textId="77777777" w:rsidR="00745169" w:rsidRPr="00791DE7" w:rsidRDefault="00745169" w:rsidP="001E312C">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«χρήστης» σημαίνει οποιονδήποτε χρησιμοποιεί τα προϊόντα που περιλαμβάνονται στο Παράρτημα Ι</w:t>
            </w:r>
            <w:r>
              <w:rPr>
                <w:rFonts w:ascii="Times New Roman" w:hAnsi="Times New Roman"/>
                <w:sz w:val="24"/>
                <w:szCs w:val="24"/>
                <w:lang w:val="el-GR"/>
              </w:rPr>
              <w:t>,</w:t>
            </w:r>
            <w:r w:rsidRPr="00791DE7">
              <w:rPr>
                <w:rFonts w:ascii="Times New Roman" w:hAnsi="Times New Roman"/>
                <w:sz w:val="24"/>
                <w:szCs w:val="24"/>
                <w:lang w:val="el-GR"/>
              </w:rPr>
              <w:t xml:space="preserve"> στα πλαίσια παροχής υπηρεσιών εστίασης και αντίστοιχων υπηρεσιών όπου προκύπτουν απόβλητα συσκευασιών εγγυοδοσίας</w:t>
            </w:r>
            <w:r w:rsidRPr="00791DE7">
              <w:rPr>
                <w:rFonts w:ascii="Times New Roman" w:hAnsi="Times New Roman"/>
                <w:sz w:val="24"/>
                <w:szCs w:val="24"/>
                <w:vertAlign w:val="superscript"/>
                <w:lang w:val="el-GR"/>
              </w:rPr>
              <w:t>.</w:t>
            </w:r>
            <w:r w:rsidRPr="00791DE7">
              <w:rPr>
                <w:rFonts w:ascii="Times New Roman" w:hAnsi="Times New Roman"/>
                <w:sz w:val="24"/>
                <w:szCs w:val="24"/>
                <w:lang w:val="el-GR"/>
              </w:rPr>
              <w:t xml:space="preserve"> </w:t>
            </w:r>
            <w:r w:rsidRPr="00791DE7" w:rsidDel="004D03BB">
              <w:rPr>
                <w:rFonts w:ascii="Times New Roman" w:hAnsi="Times New Roman"/>
                <w:sz w:val="24"/>
                <w:szCs w:val="24"/>
                <w:lang w:val="el-GR"/>
              </w:rPr>
              <w:t xml:space="preserve"> </w:t>
            </w:r>
          </w:p>
          <w:p w14:paraId="0D208965" w14:textId="77777777" w:rsidR="00745169" w:rsidRPr="00791DE7" w:rsidRDefault="00745169" w:rsidP="001E312C">
            <w:pPr>
              <w:widowControl w:val="0"/>
              <w:spacing w:before="240" w:after="0" w:line="240" w:lineRule="auto"/>
              <w:jc w:val="both"/>
              <w:rPr>
                <w:rFonts w:ascii="Times New Roman" w:eastAsia="Times New Roman" w:hAnsi="Times New Roman"/>
                <w:sz w:val="24"/>
                <w:szCs w:val="24"/>
                <w:lang w:val="el-GR"/>
              </w:rPr>
            </w:pPr>
            <w:r w:rsidRPr="00791DE7">
              <w:rPr>
                <w:rFonts w:ascii="Times New Roman" w:hAnsi="Times New Roman"/>
                <w:sz w:val="24"/>
                <w:szCs w:val="24"/>
                <w:lang w:val="el-GR"/>
              </w:rPr>
              <w:t xml:space="preserve">«φορέας διαχείρισης» σημαίνει το νομικό πρόσωπο το οποίο συγκροτείται από τους παραγωγούς των συσκευασιών εγγυοδοσίας δυνάμει του Κανονισμού 5 με σκοπό την </w:t>
            </w:r>
            <w:r>
              <w:rPr>
                <w:rFonts w:ascii="Times New Roman" w:hAnsi="Times New Roman"/>
                <w:sz w:val="24"/>
                <w:szCs w:val="24"/>
                <w:lang w:val="el-GR"/>
              </w:rPr>
              <w:t xml:space="preserve">δημιουργία, </w:t>
            </w:r>
            <w:r w:rsidRPr="00791DE7">
              <w:rPr>
                <w:rFonts w:ascii="Times New Roman" w:hAnsi="Times New Roman"/>
                <w:sz w:val="24"/>
                <w:szCs w:val="24"/>
                <w:lang w:val="el-GR"/>
              </w:rPr>
              <w:t xml:space="preserve">οργάνωση και λειτουργία συλλογικού </w:t>
            </w:r>
            <w:proofErr w:type="spellStart"/>
            <w:r w:rsidRPr="00791DE7">
              <w:rPr>
                <w:rFonts w:ascii="Times New Roman" w:hAnsi="Times New Roman"/>
                <w:sz w:val="24"/>
                <w:szCs w:val="24"/>
                <w:lang w:val="el-GR"/>
              </w:rPr>
              <w:t>εγγυοδοτικού</w:t>
            </w:r>
            <w:proofErr w:type="spellEnd"/>
            <w:r w:rsidRPr="00791DE7">
              <w:rPr>
                <w:rFonts w:ascii="Times New Roman" w:hAnsi="Times New Roman"/>
                <w:sz w:val="24"/>
                <w:szCs w:val="24"/>
                <w:lang w:val="el-GR"/>
              </w:rPr>
              <w:t xml:space="preserve"> συστήματος διαχείρισης αποβλήτων συσκευασιών</w:t>
            </w:r>
            <w:r>
              <w:rPr>
                <w:rFonts w:ascii="Times New Roman" w:hAnsi="Times New Roman"/>
                <w:sz w:val="24"/>
                <w:szCs w:val="24"/>
                <w:lang w:val="el-GR"/>
              </w:rPr>
              <w:t xml:space="preserve"> εγγυοδοσίας</w:t>
            </w:r>
            <w:r w:rsidRPr="00791DE7">
              <w:rPr>
                <w:rFonts w:ascii="Times New Roman" w:hAnsi="Times New Roman"/>
                <w:sz w:val="24"/>
                <w:szCs w:val="24"/>
                <w:lang w:val="el-GR"/>
              </w:rPr>
              <w:t>.</w:t>
            </w:r>
          </w:p>
          <w:p w14:paraId="34439207" w14:textId="77777777" w:rsidR="00745169" w:rsidRPr="00791DE7" w:rsidRDefault="00745169" w:rsidP="001E312C">
            <w:pPr>
              <w:widowControl w:val="0"/>
              <w:numPr>
                <w:ilvl w:val="0"/>
                <w:numId w:val="5"/>
              </w:numPr>
              <w:spacing w:before="240" w:after="0" w:line="240" w:lineRule="auto"/>
              <w:jc w:val="both"/>
              <w:rPr>
                <w:rFonts w:ascii="Times New Roman" w:eastAsia="Times New Roman" w:hAnsi="Times New Roman"/>
                <w:sz w:val="24"/>
                <w:szCs w:val="24"/>
                <w:lang w:val="el-GR"/>
              </w:rPr>
            </w:pPr>
            <w:r w:rsidRPr="00791DE7">
              <w:rPr>
                <w:rFonts w:ascii="Times New Roman" w:eastAsia="Arial Unicode MS" w:hAnsi="Times New Roman"/>
                <w:sz w:val="24"/>
                <w:szCs w:val="24"/>
                <w:lang w:val="el-GR"/>
              </w:rPr>
              <w:t>Οποιοιδήποτε άλλοι όροι δεν ερμηνεύονται στους παρόντες Κανονισμούς έχουν την έννοια που αποδίδει σε αυτούς ο Νόμος.</w:t>
            </w:r>
          </w:p>
        </w:tc>
      </w:tr>
      <w:tr w:rsidR="00745169" w:rsidRPr="00791DE7" w14:paraId="592DA6C9" w14:textId="77777777" w:rsidTr="001E312C">
        <w:trPr>
          <w:trHeight w:val="284"/>
        </w:trPr>
        <w:tc>
          <w:tcPr>
            <w:tcW w:w="918" w:type="pct"/>
            <w:shd w:val="clear" w:color="auto" w:fill="auto"/>
          </w:tcPr>
          <w:p w14:paraId="56FEA9F9" w14:textId="77777777" w:rsidR="00745169" w:rsidRPr="00791DE7" w:rsidRDefault="00745169" w:rsidP="001E312C">
            <w:pPr>
              <w:widowControl w:val="0"/>
              <w:autoSpaceDE w:val="0"/>
              <w:autoSpaceDN w:val="0"/>
              <w:adjustRightInd w:val="0"/>
              <w:spacing w:after="0" w:line="240" w:lineRule="auto"/>
              <w:outlineLvl w:val="0"/>
              <w:rPr>
                <w:rFonts w:ascii="Times New Roman" w:eastAsia="Times New Roman" w:hAnsi="Times New Roman"/>
                <w:iCs/>
                <w:sz w:val="20"/>
                <w:szCs w:val="20"/>
                <w:lang w:val="el-GR"/>
              </w:rPr>
            </w:pPr>
          </w:p>
        </w:tc>
        <w:tc>
          <w:tcPr>
            <w:tcW w:w="4082" w:type="pct"/>
            <w:vMerge/>
            <w:shd w:val="clear" w:color="auto" w:fill="auto"/>
          </w:tcPr>
          <w:p w14:paraId="02CBA2B5" w14:textId="77777777" w:rsidR="00745169" w:rsidRPr="00791DE7" w:rsidRDefault="00745169" w:rsidP="001E312C">
            <w:pPr>
              <w:widowControl w:val="0"/>
              <w:numPr>
                <w:ilvl w:val="0"/>
                <w:numId w:val="5"/>
              </w:numPr>
              <w:spacing w:before="240" w:after="0" w:line="240" w:lineRule="auto"/>
              <w:jc w:val="both"/>
              <w:rPr>
                <w:rFonts w:ascii="Times New Roman" w:eastAsia="Arial Unicode MS" w:hAnsi="Times New Roman"/>
                <w:sz w:val="24"/>
                <w:szCs w:val="24"/>
                <w:lang w:val="el-GR"/>
              </w:rPr>
            </w:pPr>
          </w:p>
        </w:tc>
      </w:tr>
      <w:tr w:rsidR="00745169" w:rsidRPr="00791DE7" w14:paraId="2E9570E3" w14:textId="77777777" w:rsidTr="001E312C">
        <w:trPr>
          <w:trHeight w:val="284"/>
        </w:trPr>
        <w:tc>
          <w:tcPr>
            <w:tcW w:w="918" w:type="pct"/>
            <w:shd w:val="clear" w:color="auto" w:fill="auto"/>
          </w:tcPr>
          <w:p w14:paraId="47644D3B" w14:textId="77777777" w:rsidR="00745169" w:rsidRPr="00791DE7" w:rsidRDefault="00745169" w:rsidP="001E312C">
            <w:pPr>
              <w:widowControl w:val="0"/>
              <w:autoSpaceDE w:val="0"/>
              <w:autoSpaceDN w:val="0"/>
              <w:adjustRightInd w:val="0"/>
              <w:spacing w:before="240" w:after="0" w:line="240" w:lineRule="auto"/>
              <w:outlineLvl w:val="0"/>
              <w:rPr>
                <w:rFonts w:ascii="Times New Roman" w:eastAsia="Times New Roman" w:hAnsi="Times New Roman"/>
                <w:i/>
                <w:iCs/>
                <w:sz w:val="20"/>
                <w:szCs w:val="20"/>
                <w:lang w:val="el-GR"/>
              </w:rPr>
            </w:pPr>
            <w:r w:rsidRPr="00791DE7">
              <w:rPr>
                <w:rFonts w:ascii="Times New Roman" w:eastAsia="Times New Roman" w:hAnsi="Times New Roman"/>
                <w:iCs/>
                <w:sz w:val="20"/>
                <w:szCs w:val="20"/>
                <w:lang w:val="el-GR"/>
              </w:rPr>
              <w:t>Σκοπός</w:t>
            </w:r>
            <w:r w:rsidRPr="00791DE7">
              <w:rPr>
                <w:rFonts w:ascii="Times New Roman" w:eastAsia="Times New Roman" w:hAnsi="Times New Roman"/>
                <w:i/>
                <w:iCs/>
                <w:sz w:val="20"/>
                <w:szCs w:val="20"/>
                <w:lang w:val="el-GR"/>
              </w:rPr>
              <w:t>.</w:t>
            </w:r>
          </w:p>
          <w:p w14:paraId="6DF3A39A" w14:textId="77777777" w:rsidR="00745169" w:rsidRPr="00791DE7" w:rsidRDefault="00745169" w:rsidP="001E312C">
            <w:pPr>
              <w:widowControl w:val="0"/>
              <w:spacing w:before="120" w:after="0" w:line="240" w:lineRule="auto"/>
              <w:rPr>
                <w:rFonts w:ascii="Times New Roman" w:hAnsi="Times New Roman"/>
                <w:sz w:val="20"/>
                <w:szCs w:val="20"/>
                <w:lang w:val="el-GR"/>
              </w:rPr>
            </w:pPr>
          </w:p>
          <w:p w14:paraId="36D83C9D"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Παράρτημα Ι.</w:t>
            </w:r>
          </w:p>
          <w:p w14:paraId="209A1BA5"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53233CCA" w14:textId="77777777" w:rsidR="00745169" w:rsidRPr="00791DE7" w:rsidRDefault="00745169" w:rsidP="001E312C">
            <w:pPr>
              <w:widowControl w:val="0"/>
              <w:spacing w:after="0" w:line="240" w:lineRule="auto"/>
              <w:rPr>
                <w:rFonts w:ascii="Times New Roman" w:hAnsi="Times New Roman"/>
                <w:sz w:val="20"/>
                <w:szCs w:val="20"/>
                <w:lang w:val="el-GR"/>
              </w:rPr>
            </w:pPr>
          </w:p>
          <w:p w14:paraId="09E005E6" w14:textId="77777777" w:rsidR="00745169" w:rsidRPr="00791DE7" w:rsidRDefault="00745169" w:rsidP="001E312C">
            <w:pPr>
              <w:widowControl w:val="0"/>
              <w:spacing w:after="0" w:line="240" w:lineRule="auto"/>
              <w:rPr>
                <w:rFonts w:ascii="Times New Roman" w:hAnsi="Times New Roman"/>
                <w:sz w:val="20"/>
                <w:szCs w:val="20"/>
                <w:lang w:val="el-GR"/>
              </w:rPr>
            </w:pPr>
          </w:p>
          <w:p w14:paraId="724F0D56" w14:textId="77777777" w:rsidR="00745169" w:rsidRPr="00791DE7" w:rsidRDefault="00745169" w:rsidP="001E312C">
            <w:pPr>
              <w:widowControl w:val="0"/>
              <w:spacing w:after="160" w:line="259" w:lineRule="auto"/>
              <w:rPr>
                <w:rFonts w:ascii="Times New Roman" w:hAnsi="Times New Roman"/>
                <w:sz w:val="20"/>
                <w:szCs w:val="20"/>
                <w:lang w:val="el-GR"/>
              </w:rPr>
            </w:pPr>
          </w:p>
          <w:p w14:paraId="5DBF92B4" w14:textId="77777777" w:rsidR="00745169" w:rsidRPr="00791DE7" w:rsidRDefault="00745169" w:rsidP="001E312C">
            <w:pPr>
              <w:widowControl w:val="0"/>
              <w:spacing w:after="160" w:line="259" w:lineRule="auto"/>
              <w:rPr>
                <w:rFonts w:ascii="Times New Roman" w:hAnsi="Times New Roman"/>
                <w:sz w:val="20"/>
                <w:szCs w:val="20"/>
                <w:lang w:val="el-GR"/>
              </w:rPr>
            </w:pPr>
          </w:p>
          <w:p w14:paraId="196BE3FA" w14:textId="77777777" w:rsidR="00745169" w:rsidRPr="00791DE7" w:rsidRDefault="00745169" w:rsidP="001E312C">
            <w:pPr>
              <w:widowControl w:val="0"/>
              <w:spacing w:after="160" w:line="259" w:lineRule="auto"/>
              <w:rPr>
                <w:rFonts w:ascii="Times New Roman" w:hAnsi="Times New Roman"/>
                <w:sz w:val="20"/>
                <w:szCs w:val="20"/>
                <w:lang w:val="el-GR"/>
              </w:rPr>
            </w:pPr>
          </w:p>
          <w:p w14:paraId="5B15A677" w14:textId="77777777" w:rsidR="00745169" w:rsidRPr="00791DE7" w:rsidRDefault="00745169" w:rsidP="001E312C">
            <w:pPr>
              <w:widowControl w:val="0"/>
              <w:spacing w:after="160" w:line="259" w:lineRule="auto"/>
              <w:rPr>
                <w:rFonts w:ascii="Times New Roman" w:hAnsi="Times New Roman"/>
                <w:sz w:val="20"/>
                <w:szCs w:val="20"/>
                <w:lang w:val="el-GR"/>
              </w:rPr>
            </w:pPr>
          </w:p>
          <w:p w14:paraId="68A0095B" w14:textId="77777777" w:rsidR="00745169" w:rsidRPr="00791DE7" w:rsidRDefault="00745169" w:rsidP="001E312C">
            <w:pPr>
              <w:widowControl w:val="0"/>
              <w:spacing w:after="160" w:line="259" w:lineRule="auto"/>
              <w:rPr>
                <w:rFonts w:ascii="Times New Roman" w:hAnsi="Times New Roman"/>
                <w:sz w:val="20"/>
                <w:szCs w:val="20"/>
                <w:lang w:val="el-GR"/>
              </w:rPr>
            </w:pPr>
          </w:p>
          <w:p w14:paraId="5E93D800" w14:textId="77777777" w:rsidR="00745169" w:rsidRPr="00791DE7" w:rsidRDefault="00745169" w:rsidP="001E312C">
            <w:pPr>
              <w:widowControl w:val="0"/>
              <w:spacing w:after="160" w:line="259" w:lineRule="auto"/>
              <w:rPr>
                <w:rFonts w:ascii="Times New Roman" w:hAnsi="Times New Roman"/>
                <w:sz w:val="20"/>
                <w:szCs w:val="20"/>
                <w:lang w:val="el-GR"/>
              </w:rPr>
            </w:pPr>
          </w:p>
          <w:p w14:paraId="68D26013" w14:textId="77777777" w:rsidR="00745169" w:rsidRPr="00791DE7" w:rsidRDefault="00745169" w:rsidP="001E312C">
            <w:pPr>
              <w:widowControl w:val="0"/>
              <w:spacing w:after="160" w:line="259" w:lineRule="auto"/>
              <w:rPr>
                <w:rFonts w:ascii="Times New Roman" w:hAnsi="Times New Roman"/>
                <w:sz w:val="20"/>
                <w:szCs w:val="20"/>
                <w:lang w:val="el-GR"/>
              </w:rPr>
            </w:pPr>
          </w:p>
          <w:p w14:paraId="69BC9E34" w14:textId="77777777" w:rsidR="00745169" w:rsidRPr="00791DE7" w:rsidRDefault="00745169" w:rsidP="001E312C">
            <w:pPr>
              <w:widowControl w:val="0"/>
              <w:spacing w:after="160" w:line="259" w:lineRule="auto"/>
              <w:rPr>
                <w:rFonts w:ascii="Times New Roman" w:hAnsi="Times New Roman"/>
                <w:sz w:val="20"/>
                <w:szCs w:val="20"/>
                <w:lang w:val="el-GR"/>
              </w:rPr>
            </w:pPr>
          </w:p>
          <w:p w14:paraId="040E20EA" w14:textId="77777777" w:rsidR="00745169" w:rsidRPr="00791DE7" w:rsidRDefault="00745169" w:rsidP="001E312C">
            <w:pPr>
              <w:widowControl w:val="0"/>
              <w:spacing w:after="0" w:line="240" w:lineRule="auto"/>
              <w:rPr>
                <w:rFonts w:ascii="Times New Roman" w:hAnsi="Times New Roman"/>
                <w:sz w:val="20"/>
                <w:szCs w:val="20"/>
                <w:lang w:val="el-GR"/>
              </w:rPr>
            </w:pPr>
          </w:p>
          <w:p w14:paraId="2D115354" w14:textId="77777777" w:rsidR="00745169" w:rsidRPr="00791DE7" w:rsidRDefault="00745169" w:rsidP="001E312C">
            <w:pPr>
              <w:widowControl w:val="0"/>
              <w:spacing w:after="0" w:line="240" w:lineRule="auto"/>
              <w:rPr>
                <w:rFonts w:ascii="Times New Roman" w:hAnsi="Times New Roman"/>
                <w:sz w:val="20"/>
                <w:szCs w:val="20"/>
                <w:lang w:val="el-GR"/>
              </w:rPr>
            </w:pPr>
          </w:p>
          <w:p w14:paraId="0CB67856"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Επίσημη Εφημερίδα,</w:t>
            </w:r>
          </w:p>
          <w:p w14:paraId="4F334545"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 xml:space="preserve">Παράρτημα </w:t>
            </w:r>
          </w:p>
          <w:p w14:paraId="7CF55396"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Τρίτο (Ι):</w:t>
            </w:r>
          </w:p>
          <w:p w14:paraId="6A94946E" w14:textId="77777777" w:rsidR="00745169" w:rsidRPr="00986926" w:rsidRDefault="00745169" w:rsidP="001E312C">
            <w:pPr>
              <w:widowControl w:val="0"/>
              <w:spacing w:after="0" w:line="240" w:lineRule="auto"/>
              <w:rPr>
                <w:rFonts w:ascii="Times New Roman" w:hAnsi="Times New Roman"/>
                <w:sz w:val="20"/>
                <w:szCs w:val="20"/>
                <w:lang w:val="el-GR"/>
              </w:rPr>
            </w:pPr>
            <w:r w:rsidRPr="00986926">
              <w:rPr>
                <w:rFonts w:ascii="Times New Roman" w:hAnsi="Times New Roman"/>
                <w:sz w:val="20"/>
                <w:szCs w:val="20"/>
                <w:lang w:val="el-GR"/>
              </w:rPr>
              <w:t>11.7.2003</w:t>
            </w:r>
          </w:p>
          <w:p w14:paraId="610F3260" w14:textId="77777777" w:rsidR="00745169" w:rsidRPr="00986926" w:rsidRDefault="00745169" w:rsidP="001E312C">
            <w:pPr>
              <w:widowControl w:val="0"/>
              <w:spacing w:after="0" w:line="240" w:lineRule="auto"/>
              <w:rPr>
                <w:rFonts w:ascii="Times New Roman" w:hAnsi="Times New Roman"/>
                <w:sz w:val="20"/>
                <w:szCs w:val="20"/>
                <w:lang w:val="el-GR"/>
              </w:rPr>
            </w:pPr>
            <w:r w:rsidRPr="00986926">
              <w:rPr>
                <w:rFonts w:ascii="Times New Roman" w:hAnsi="Times New Roman"/>
                <w:sz w:val="20"/>
                <w:szCs w:val="20"/>
                <w:lang w:val="el-GR"/>
              </w:rPr>
              <w:t>28.12.2007</w:t>
            </w:r>
          </w:p>
          <w:p w14:paraId="1F0C74BA" w14:textId="77777777" w:rsidR="00745169" w:rsidRPr="00791DE7" w:rsidRDefault="00745169" w:rsidP="001E312C">
            <w:pPr>
              <w:widowControl w:val="0"/>
              <w:spacing w:after="0" w:line="240" w:lineRule="auto"/>
              <w:rPr>
                <w:rFonts w:ascii="Times New Roman" w:hAnsi="Times New Roman"/>
                <w:sz w:val="20"/>
                <w:szCs w:val="20"/>
                <w:lang w:val="el-GR"/>
              </w:rPr>
            </w:pPr>
            <w:r w:rsidRPr="00986926">
              <w:rPr>
                <w:rFonts w:ascii="Times New Roman" w:hAnsi="Times New Roman"/>
                <w:sz w:val="20"/>
                <w:szCs w:val="20"/>
                <w:lang w:val="el-GR"/>
              </w:rPr>
              <w:t>14.3.2014</w:t>
            </w:r>
          </w:p>
          <w:p w14:paraId="3BE6D3F8" w14:textId="77777777" w:rsidR="00745169" w:rsidRPr="00986926" w:rsidRDefault="00745169" w:rsidP="001E312C">
            <w:pPr>
              <w:widowControl w:val="0"/>
              <w:spacing w:after="0" w:line="240" w:lineRule="auto"/>
              <w:rPr>
                <w:rFonts w:ascii="Times New Roman" w:hAnsi="Times New Roman"/>
                <w:sz w:val="20"/>
                <w:szCs w:val="20"/>
              </w:rPr>
            </w:pPr>
            <w:r w:rsidRPr="00986926">
              <w:rPr>
                <w:rFonts w:ascii="Times New Roman" w:hAnsi="Times New Roman"/>
                <w:sz w:val="20"/>
                <w:szCs w:val="20"/>
                <w:lang w:val="el-GR"/>
              </w:rPr>
              <w:t>1</w:t>
            </w:r>
            <w:r>
              <w:rPr>
                <w:rFonts w:ascii="Times New Roman" w:hAnsi="Times New Roman"/>
                <w:sz w:val="20"/>
                <w:szCs w:val="20"/>
              </w:rPr>
              <w:t>1.5.2021.</w:t>
            </w:r>
          </w:p>
        </w:tc>
        <w:tc>
          <w:tcPr>
            <w:tcW w:w="4082" w:type="pct"/>
            <w:shd w:val="clear" w:color="auto" w:fill="auto"/>
          </w:tcPr>
          <w:p w14:paraId="215EA71D"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lastRenderedPageBreak/>
              <w:t xml:space="preserve">–(1) Σκοπός των παρόντων Κανονισμών είναι η θέσπιση μέτρων για τη διαχείριση των αποβλήτων συσκευασιών </w:t>
            </w:r>
            <w:r>
              <w:rPr>
                <w:rFonts w:ascii="Times New Roman" w:eastAsia="Times New Roman" w:hAnsi="Times New Roman"/>
                <w:sz w:val="24"/>
                <w:szCs w:val="24"/>
                <w:lang w:val="el-GR"/>
              </w:rPr>
              <w:t xml:space="preserve">εγγυοδοσίας </w:t>
            </w:r>
            <w:r w:rsidRPr="00791DE7">
              <w:rPr>
                <w:rFonts w:ascii="Times New Roman" w:eastAsia="Times New Roman" w:hAnsi="Times New Roman"/>
                <w:sz w:val="24"/>
                <w:szCs w:val="24"/>
                <w:lang w:val="el-GR"/>
              </w:rPr>
              <w:t xml:space="preserve">των προϊόντων που περιλαμβάνονται στο Παράρτημα Ι μέσω της καθιέρωσης συστήματος εγγυοδοσίας. </w:t>
            </w:r>
          </w:p>
          <w:p w14:paraId="473DCB17" w14:textId="77777777" w:rsidR="00745169" w:rsidRPr="00791DE7" w:rsidRDefault="00745169" w:rsidP="001E312C">
            <w:pPr>
              <w:widowControl w:val="0"/>
              <w:numPr>
                <w:ilvl w:val="0"/>
                <w:numId w:val="7"/>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Για σκοπούς εφαρμογής των διατάξεων των άρθρων 4, 6, 9 και 13 του Νόμου, οι πρόνοιες των παρόντων κανονισμών στοχεύουν–</w:t>
            </w:r>
          </w:p>
          <w:p w14:paraId="28A51D1B" w14:textId="77777777" w:rsidR="00745169" w:rsidRPr="004762F6" w:rsidRDefault="00745169" w:rsidP="001E312C">
            <w:pPr>
              <w:pStyle w:val="ListParagraph"/>
              <w:widowControl w:val="0"/>
              <w:numPr>
                <w:ilvl w:val="0"/>
                <w:numId w:val="67"/>
              </w:numPr>
              <w:spacing w:before="240" w:after="0" w:line="240" w:lineRule="auto"/>
              <w:contextualSpacing w:val="0"/>
              <w:rPr>
                <w:rFonts w:ascii="Times New Roman" w:hAnsi="Times New Roman"/>
                <w:sz w:val="24"/>
                <w:szCs w:val="24"/>
                <w:lang w:val="el-GR"/>
              </w:rPr>
            </w:pPr>
            <w:r w:rsidRPr="004762F6">
              <w:rPr>
                <w:rFonts w:ascii="Times New Roman" w:hAnsi="Times New Roman"/>
                <w:sz w:val="24"/>
                <w:szCs w:val="24"/>
                <w:lang w:val="el-GR"/>
              </w:rPr>
              <w:lastRenderedPageBreak/>
              <w:t>στην πρόληψη της δημιουργίας αποβλήτων συσκευασίας,</w:t>
            </w:r>
          </w:p>
          <w:p w14:paraId="615A4FED" w14:textId="77777777" w:rsidR="00745169" w:rsidRPr="004762F6"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στη μείωση ή/και εξάλειψη των αρνητικών επιπτώσεων της παραγωγής και διαχείρισης αποβλήτων συσκευασίας, εξασφαλίζοντας με αυτό τον τρόπο υψηλό επίπεδο προστασίας του περιβάλλοντος,</w:t>
            </w:r>
          </w:p>
          <w:p w14:paraId="60B91D00" w14:textId="77777777" w:rsidR="00745169" w:rsidRPr="004762F6"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στην αύξηση της καθαρότητας των συλλεγόμενων αποβλήτων συσκευασίας,</w:t>
            </w:r>
          </w:p>
          <w:p w14:paraId="389A640A" w14:textId="77777777" w:rsidR="00745169" w:rsidRPr="004762F6"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στο διαχωρισμό των αποβλήτων συσκευασίας στην πηγή και στη χωριστή συλλογή τους, ώστε να επιτυγχάνεται ψηλό επίπεδο ανακύκλωσης και ανάκτησης υλικών,</w:t>
            </w:r>
          </w:p>
          <w:p w14:paraId="15FCA1B6" w14:textId="77777777" w:rsidR="00745169" w:rsidRPr="004762F6"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 xml:space="preserve">στη μείωση της τελικής διάθεσης των αποβλήτων συσκευασίας, μέσω ενθάρρυνσης της επαναχρησιμοποίησης και της ανακύκλωσης, συμβάλλοντας με αυτό τον τρόπο στην επίτευξη των στόχων των περί Αποβλήτων (Χώροι Υγειονομικής Ταφής) Κανονισμών, περιορίζοντας τον συνολικό αντίκτυπο και βελτιώνοντας την αποδοτικότητα των πόρων, </w:t>
            </w:r>
          </w:p>
          <w:p w14:paraId="17D480F0" w14:textId="77777777" w:rsidR="00745169" w:rsidRPr="004762F6"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 xml:space="preserve">στην προώθηση της εφαρμογής της αρχής «ο </w:t>
            </w:r>
            <w:proofErr w:type="spellStart"/>
            <w:r w:rsidRPr="004762F6">
              <w:rPr>
                <w:rFonts w:ascii="Times New Roman" w:hAnsi="Times New Roman"/>
                <w:sz w:val="24"/>
                <w:szCs w:val="24"/>
                <w:lang w:val="el-GR"/>
              </w:rPr>
              <w:t>ρυπαίνων</w:t>
            </w:r>
            <w:proofErr w:type="spellEnd"/>
            <w:r w:rsidRPr="004762F6">
              <w:rPr>
                <w:rFonts w:ascii="Times New Roman" w:hAnsi="Times New Roman"/>
                <w:sz w:val="24"/>
                <w:szCs w:val="24"/>
                <w:lang w:val="el-GR"/>
              </w:rPr>
              <w:t xml:space="preserve"> πληρώνει»,</w:t>
            </w:r>
          </w:p>
          <w:p w14:paraId="4E63250B" w14:textId="77777777" w:rsidR="00745169" w:rsidRPr="004762F6"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στο σχεδιασμό και την καθιέρωση συστήματος εγγυοδοσίας για τα απόβλητα συσκευασιών εγγυοδοσίας με τη συμμετοχή όλων των εμπλεκόμενων μερών,</w:t>
            </w:r>
          </w:p>
          <w:p w14:paraId="4C90F721" w14:textId="77777777" w:rsidR="00745169" w:rsidRPr="004762F6"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 xml:space="preserve">στην επίτευξη των ποσοτικών στόχων χωριστής συλλογής και ανακύκλωσης, περιλαμβανομένης της προετοιμασίας για επαναχρησιμοποίηση και άλλου είδους ανάκτησης </w:t>
            </w:r>
            <w:r>
              <w:rPr>
                <w:rFonts w:ascii="Times New Roman" w:hAnsi="Times New Roman"/>
                <w:sz w:val="24"/>
                <w:szCs w:val="24"/>
                <w:lang w:val="el-GR"/>
              </w:rPr>
              <w:t>των</w:t>
            </w:r>
            <w:r w:rsidRPr="004762F6">
              <w:rPr>
                <w:rFonts w:ascii="Times New Roman" w:hAnsi="Times New Roman"/>
                <w:sz w:val="24"/>
                <w:szCs w:val="24"/>
                <w:lang w:val="el-GR"/>
              </w:rPr>
              <w:t xml:space="preserve"> απόβλητα συσκευασίας </w:t>
            </w:r>
            <w:r>
              <w:rPr>
                <w:rFonts w:ascii="Times New Roman" w:hAnsi="Times New Roman"/>
                <w:sz w:val="24"/>
                <w:szCs w:val="24"/>
                <w:lang w:val="el-GR"/>
              </w:rPr>
              <w:t xml:space="preserve">εγγυοδοσίας </w:t>
            </w:r>
            <w:r w:rsidRPr="004762F6">
              <w:rPr>
                <w:rFonts w:ascii="Times New Roman" w:hAnsi="Times New Roman"/>
                <w:sz w:val="24"/>
                <w:szCs w:val="24"/>
                <w:lang w:val="el-GR"/>
              </w:rPr>
              <w:t>που προβλέπονται στις πρόνοιες του Κανονισμού 25</w:t>
            </w:r>
            <w:r>
              <w:rPr>
                <w:rFonts w:ascii="Times New Roman" w:hAnsi="Times New Roman"/>
                <w:sz w:val="24"/>
                <w:szCs w:val="24"/>
                <w:lang w:val="el-GR"/>
              </w:rPr>
              <w:t>,</w:t>
            </w:r>
          </w:p>
          <w:p w14:paraId="7065888C" w14:textId="77777777" w:rsidR="00745169" w:rsidRPr="004762F6"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στην καθιέρωση συστήματος ενημέρωσης του καταναλωτή για τον ρόλο του, κατά τη διαχείριση των αποβλήτων συσκευασιών εγγυοδοσίας</w:t>
            </w:r>
            <w:r>
              <w:rPr>
                <w:rFonts w:ascii="Times New Roman" w:hAnsi="Times New Roman"/>
                <w:sz w:val="24"/>
                <w:szCs w:val="24"/>
                <w:lang w:val="el-GR"/>
              </w:rPr>
              <w:t xml:space="preserve"> και</w:t>
            </w:r>
          </w:p>
          <w:p w14:paraId="023461B8" w14:textId="77777777" w:rsidR="00745169" w:rsidRPr="004762F6" w:rsidDel="007C0502" w:rsidRDefault="00745169" w:rsidP="001E312C">
            <w:pPr>
              <w:pStyle w:val="ListParagraph"/>
              <w:widowControl w:val="0"/>
              <w:numPr>
                <w:ilvl w:val="0"/>
                <w:numId w:val="67"/>
              </w:numPr>
              <w:spacing w:before="240" w:after="0" w:line="240" w:lineRule="auto"/>
              <w:contextualSpacing w:val="0"/>
              <w:jc w:val="both"/>
              <w:rPr>
                <w:rFonts w:ascii="Times New Roman" w:hAnsi="Times New Roman"/>
                <w:sz w:val="24"/>
                <w:szCs w:val="24"/>
                <w:lang w:val="el-GR"/>
              </w:rPr>
            </w:pPr>
            <w:r w:rsidRPr="004762F6">
              <w:rPr>
                <w:rFonts w:ascii="Times New Roman" w:hAnsi="Times New Roman"/>
                <w:sz w:val="24"/>
                <w:szCs w:val="24"/>
                <w:lang w:val="el-GR"/>
              </w:rPr>
              <w:t xml:space="preserve">στην προώθηση </w:t>
            </w:r>
            <w:r>
              <w:rPr>
                <w:rFonts w:ascii="Times New Roman" w:hAnsi="Times New Roman"/>
                <w:sz w:val="24"/>
                <w:szCs w:val="24"/>
                <w:lang w:val="el-GR"/>
              </w:rPr>
              <w:t>των</w:t>
            </w:r>
            <w:r w:rsidRPr="004762F6">
              <w:rPr>
                <w:rFonts w:ascii="Times New Roman" w:hAnsi="Times New Roman"/>
                <w:sz w:val="24"/>
                <w:szCs w:val="24"/>
                <w:lang w:val="el-GR"/>
              </w:rPr>
              <w:t xml:space="preserve"> στόχων </w:t>
            </w:r>
            <w:r>
              <w:rPr>
                <w:rFonts w:ascii="Times New Roman" w:hAnsi="Times New Roman"/>
                <w:sz w:val="24"/>
                <w:szCs w:val="24"/>
                <w:lang w:val="el-GR"/>
              </w:rPr>
              <w:t xml:space="preserve">της </w:t>
            </w:r>
            <w:r w:rsidRPr="004762F6">
              <w:rPr>
                <w:rFonts w:ascii="Times New Roman" w:hAnsi="Times New Roman"/>
                <w:sz w:val="24"/>
                <w:szCs w:val="24"/>
                <w:lang w:val="el-GR"/>
              </w:rPr>
              <w:t>κυκλικής οικονομίας.</w:t>
            </w:r>
          </w:p>
        </w:tc>
      </w:tr>
      <w:tr w:rsidR="00745169" w:rsidRPr="00791DE7" w14:paraId="6944ABB4" w14:textId="77777777" w:rsidTr="001E312C">
        <w:trPr>
          <w:trHeight w:val="284"/>
        </w:trPr>
        <w:tc>
          <w:tcPr>
            <w:tcW w:w="918" w:type="pct"/>
            <w:shd w:val="clear" w:color="auto" w:fill="auto"/>
          </w:tcPr>
          <w:p w14:paraId="36189247" w14:textId="77777777" w:rsidR="00745169" w:rsidRPr="00791DE7" w:rsidRDefault="00745169" w:rsidP="001E312C">
            <w:pPr>
              <w:widowControl w:val="0"/>
              <w:spacing w:before="240" w:after="0" w:line="240" w:lineRule="auto"/>
              <w:rPr>
                <w:rFonts w:ascii="Times New Roman" w:hAnsi="Times New Roman"/>
                <w:sz w:val="20"/>
                <w:szCs w:val="20"/>
                <w:lang w:val="el-GR"/>
              </w:rPr>
            </w:pPr>
            <w:r w:rsidRPr="00791DE7">
              <w:rPr>
                <w:rFonts w:ascii="Times New Roman" w:hAnsi="Times New Roman"/>
                <w:sz w:val="20"/>
                <w:szCs w:val="20"/>
                <w:lang w:val="el-GR"/>
              </w:rPr>
              <w:t>Πεδίο εφαρμογής.</w:t>
            </w:r>
          </w:p>
          <w:p w14:paraId="67B08828" w14:textId="77777777" w:rsidR="00745169" w:rsidRPr="00791DE7" w:rsidRDefault="00745169" w:rsidP="001E312C">
            <w:pPr>
              <w:widowControl w:val="0"/>
              <w:spacing w:before="120" w:after="0" w:line="240" w:lineRule="auto"/>
              <w:rPr>
                <w:rFonts w:ascii="Times New Roman" w:hAnsi="Times New Roman"/>
                <w:sz w:val="20"/>
                <w:szCs w:val="20"/>
                <w:lang w:val="el-GR"/>
              </w:rPr>
            </w:pPr>
            <w:r w:rsidRPr="00791DE7">
              <w:rPr>
                <w:rFonts w:ascii="Times New Roman" w:hAnsi="Times New Roman"/>
                <w:sz w:val="20"/>
                <w:szCs w:val="20"/>
                <w:lang w:val="el-GR"/>
              </w:rPr>
              <w:t>Παράρτημα Ι.</w:t>
            </w:r>
          </w:p>
          <w:p w14:paraId="7A64429D"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735C8A4D"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4032A32F" w14:textId="77777777" w:rsidR="00745169" w:rsidRPr="00791DE7" w:rsidRDefault="00745169" w:rsidP="001E312C">
            <w:pPr>
              <w:widowControl w:val="0"/>
              <w:spacing w:before="240" w:after="0" w:line="240" w:lineRule="auto"/>
              <w:rPr>
                <w:rFonts w:ascii="Times New Roman" w:hAnsi="Times New Roman"/>
                <w:sz w:val="20"/>
                <w:szCs w:val="20"/>
                <w:lang w:val="el-GR"/>
              </w:rPr>
            </w:pPr>
          </w:p>
          <w:p w14:paraId="71AB1B9C" w14:textId="77777777" w:rsidR="00745169" w:rsidRPr="00791DE7" w:rsidRDefault="00745169" w:rsidP="001E312C">
            <w:pPr>
              <w:widowControl w:val="0"/>
              <w:spacing w:after="0" w:line="240" w:lineRule="auto"/>
              <w:rPr>
                <w:rFonts w:ascii="Times New Roman" w:hAnsi="Times New Roman"/>
                <w:sz w:val="20"/>
                <w:szCs w:val="20"/>
                <w:lang w:val="el-GR"/>
              </w:rPr>
            </w:pPr>
          </w:p>
          <w:p w14:paraId="4C4F3232"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Παράρτημα ΙΙ.</w:t>
            </w:r>
          </w:p>
        </w:tc>
        <w:tc>
          <w:tcPr>
            <w:tcW w:w="4082" w:type="pct"/>
            <w:shd w:val="clear" w:color="auto" w:fill="auto"/>
          </w:tcPr>
          <w:p w14:paraId="15459231"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–(1) Οι παρόντες Κανονισμοί καλύπτουν όλες τις συσκευασίες</w:t>
            </w:r>
            <w:r>
              <w:rPr>
                <w:rFonts w:ascii="Times New Roman" w:eastAsia="Times New Roman" w:hAnsi="Times New Roman"/>
                <w:sz w:val="24"/>
                <w:szCs w:val="24"/>
                <w:lang w:val="el-GR"/>
              </w:rPr>
              <w:t xml:space="preserve"> εγγυοδοσίας</w:t>
            </w:r>
            <w:r w:rsidRPr="00791DE7">
              <w:rPr>
                <w:rFonts w:ascii="Times New Roman" w:eastAsia="Times New Roman" w:hAnsi="Times New Roman"/>
                <w:sz w:val="24"/>
                <w:szCs w:val="24"/>
                <w:lang w:val="el-GR"/>
              </w:rPr>
              <w:t xml:space="preserve"> των προϊόντων που καθορίζονται στο Παράρτημα Ι και διατίθενται στην αγορά και τα απόβλητα των εν λόγω συσκευασιών </w:t>
            </w:r>
            <w:r>
              <w:rPr>
                <w:rFonts w:ascii="Times New Roman" w:eastAsia="Times New Roman" w:hAnsi="Times New Roman"/>
                <w:sz w:val="24"/>
                <w:szCs w:val="24"/>
                <w:lang w:val="el-GR"/>
              </w:rPr>
              <w:t xml:space="preserve">είτε </w:t>
            </w:r>
            <w:r w:rsidRPr="00791DE7">
              <w:rPr>
                <w:rFonts w:ascii="Times New Roman" w:eastAsia="Times New Roman" w:hAnsi="Times New Roman"/>
                <w:sz w:val="24"/>
                <w:szCs w:val="24"/>
                <w:lang w:val="el-GR"/>
              </w:rPr>
              <w:t xml:space="preserve">αυτά προέρχονται από τα νοικοκυριά, τις βιομηχανίες, το εμπόριο, τα γραφεία, τα καταστήματα, τις υπηρεσίες, ή οποιαδήποτε άλλη παρομοίου τύπου πηγή. </w:t>
            </w:r>
          </w:p>
          <w:p w14:paraId="2906161A" w14:textId="77777777" w:rsidR="00745169" w:rsidRPr="00791DE7" w:rsidRDefault="00745169" w:rsidP="001E312C">
            <w:pPr>
              <w:widowControl w:val="0"/>
              <w:numPr>
                <w:ilvl w:val="0"/>
                <w:numId w:val="6"/>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Οι παρόντες Κανονισμοί δεν εφαρμόζονται σε– </w:t>
            </w:r>
          </w:p>
          <w:p w14:paraId="698AB50A" w14:textId="77777777" w:rsidR="00745169" w:rsidRPr="00C61E0B" w:rsidRDefault="00745169" w:rsidP="001E312C">
            <w:pPr>
              <w:pStyle w:val="ListParagraph"/>
              <w:widowControl w:val="0"/>
              <w:numPr>
                <w:ilvl w:val="0"/>
                <w:numId w:val="71"/>
              </w:numPr>
              <w:spacing w:before="240" w:after="0" w:line="240" w:lineRule="auto"/>
              <w:contextualSpacing w:val="0"/>
              <w:jc w:val="both"/>
              <w:rPr>
                <w:rFonts w:ascii="Times New Roman" w:hAnsi="Times New Roman"/>
                <w:sz w:val="24"/>
                <w:szCs w:val="24"/>
                <w:lang w:val="el-GR"/>
              </w:rPr>
            </w:pPr>
            <w:r w:rsidRPr="00C61E0B">
              <w:rPr>
                <w:rFonts w:ascii="Times New Roman" w:hAnsi="Times New Roman"/>
                <w:sz w:val="24"/>
                <w:szCs w:val="24"/>
                <w:lang w:val="el-GR"/>
              </w:rPr>
              <w:t>συσκευασίες των προϊόντων που καθορίζονται στο Παράρτημα ΙΙ,</w:t>
            </w:r>
          </w:p>
          <w:p w14:paraId="0950396C" w14:textId="77777777" w:rsidR="00745169" w:rsidRPr="00C61E0B" w:rsidRDefault="00745169" w:rsidP="001E312C">
            <w:pPr>
              <w:pStyle w:val="ListParagraph"/>
              <w:widowControl w:val="0"/>
              <w:numPr>
                <w:ilvl w:val="0"/>
                <w:numId w:val="71"/>
              </w:numPr>
              <w:spacing w:before="240" w:after="0" w:line="240" w:lineRule="auto"/>
              <w:contextualSpacing w:val="0"/>
              <w:jc w:val="both"/>
              <w:rPr>
                <w:rFonts w:ascii="Times New Roman" w:hAnsi="Times New Roman"/>
                <w:sz w:val="24"/>
                <w:szCs w:val="24"/>
                <w:lang w:val="el-GR"/>
              </w:rPr>
            </w:pPr>
            <w:r w:rsidRPr="00C61E0B">
              <w:rPr>
                <w:rFonts w:ascii="Times New Roman" w:hAnsi="Times New Roman"/>
                <w:sz w:val="24"/>
                <w:szCs w:val="24"/>
                <w:lang w:val="el-GR"/>
              </w:rPr>
              <w:t>προϊόντα σε συσκευασίες εγγυοδοσίας τα οποία πιστοποιημένα προωθούνται για εξαγωγή και</w:t>
            </w:r>
          </w:p>
          <w:p w14:paraId="65B79037" w14:textId="77777777" w:rsidR="00745169" w:rsidRPr="00C61E0B" w:rsidRDefault="00745169" w:rsidP="001E312C">
            <w:pPr>
              <w:pStyle w:val="ListParagraph"/>
              <w:widowControl w:val="0"/>
              <w:numPr>
                <w:ilvl w:val="0"/>
                <w:numId w:val="71"/>
              </w:numPr>
              <w:spacing w:before="240" w:after="0" w:line="240" w:lineRule="auto"/>
              <w:contextualSpacing w:val="0"/>
              <w:jc w:val="both"/>
              <w:rPr>
                <w:rFonts w:ascii="Times New Roman" w:hAnsi="Times New Roman"/>
                <w:sz w:val="24"/>
                <w:szCs w:val="24"/>
                <w:lang w:val="el-GR"/>
              </w:rPr>
            </w:pPr>
            <w:r w:rsidRPr="00C61E0B">
              <w:rPr>
                <w:rFonts w:ascii="Times New Roman" w:hAnsi="Times New Roman"/>
                <w:sz w:val="24"/>
                <w:szCs w:val="24"/>
                <w:lang w:val="el-GR"/>
              </w:rPr>
              <w:t>συσκευασίες που πωλούνται κενές και αποτελούν οι ίδιες προϊόν.</w:t>
            </w:r>
          </w:p>
          <w:p w14:paraId="4E247FB9" w14:textId="77777777" w:rsidR="00745169" w:rsidRPr="009159E2" w:rsidRDefault="00745169" w:rsidP="001E312C">
            <w:pPr>
              <w:widowControl w:val="0"/>
              <w:numPr>
                <w:ilvl w:val="0"/>
                <w:numId w:val="6"/>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lastRenderedPageBreak/>
              <w:t>Οι παρόντες Κανονισμοί εφαρμόζονται με την επιφύλαξη υφιστάμενων ποιοτικών απαιτήσεων για τις συσκευασίες που προβλέπονται από την κείμενη νομοθεσία, όπως των απαιτήσεων ασφαλείας, της προστασίας της ανθρώπινης υγείας και της υγιεινής των συσκευασμένων προϊόντων ή των υφιστάμενων απαιτήσεων περί μεταφοράς και με την επιφύλαξη των διατάξεων οποιασδήποτε εκάστοτε σε ισχύ νομοθεσίας</w:t>
            </w:r>
            <w:r>
              <w:rPr>
                <w:rFonts w:ascii="Times New Roman" w:eastAsia="Times New Roman" w:hAnsi="Times New Roman"/>
                <w:sz w:val="24"/>
                <w:szCs w:val="24"/>
                <w:lang w:val="el-GR"/>
              </w:rPr>
              <w:t>,</w:t>
            </w:r>
            <w:r w:rsidRPr="00791DE7">
              <w:rPr>
                <w:rFonts w:ascii="Times New Roman" w:eastAsia="Times New Roman" w:hAnsi="Times New Roman"/>
                <w:sz w:val="24"/>
                <w:szCs w:val="24"/>
                <w:lang w:val="el-GR"/>
              </w:rPr>
              <w:t xml:space="preserve"> η οποία ρυθμίζει θέματα διαχείρισης αποβλήτων.</w:t>
            </w:r>
          </w:p>
        </w:tc>
      </w:tr>
      <w:tr w:rsidR="00745169" w:rsidRPr="00791DE7" w14:paraId="066060A9" w14:textId="77777777" w:rsidTr="001E312C">
        <w:trPr>
          <w:trHeight w:val="284"/>
        </w:trPr>
        <w:tc>
          <w:tcPr>
            <w:tcW w:w="918" w:type="pct"/>
            <w:shd w:val="clear" w:color="auto" w:fill="auto"/>
          </w:tcPr>
          <w:p w14:paraId="0A7C0DE2" w14:textId="77777777" w:rsidR="00745169" w:rsidRPr="009159E2" w:rsidRDefault="00745169" w:rsidP="001E312C">
            <w:pPr>
              <w:widowControl w:val="0"/>
              <w:spacing w:after="0" w:line="240" w:lineRule="auto"/>
              <w:jc w:val="both"/>
              <w:rPr>
                <w:rFonts w:ascii="Times New Roman" w:eastAsia="Times New Roman" w:hAnsi="Times New Roman"/>
                <w:noProof/>
                <w:sz w:val="24"/>
                <w:szCs w:val="24"/>
                <w:lang w:val="el-GR"/>
              </w:rPr>
            </w:pPr>
          </w:p>
          <w:p w14:paraId="542D4362" w14:textId="77777777" w:rsidR="00745169" w:rsidRPr="004908E8" w:rsidRDefault="00745169" w:rsidP="001E312C">
            <w:pPr>
              <w:widowControl w:val="0"/>
              <w:spacing w:after="0" w:line="240" w:lineRule="auto"/>
              <w:jc w:val="both"/>
              <w:rPr>
                <w:rFonts w:ascii="Times New Roman" w:eastAsia="Times New Roman" w:hAnsi="Times New Roman"/>
                <w:noProof/>
                <w:sz w:val="20"/>
                <w:szCs w:val="20"/>
                <w:lang w:val="el-GR"/>
              </w:rPr>
            </w:pPr>
            <w:r w:rsidRPr="004908E8">
              <w:rPr>
                <w:rFonts w:ascii="Times New Roman" w:eastAsia="Times New Roman" w:hAnsi="Times New Roman"/>
                <w:noProof/>
                <w:sz w:val="20"/>
                <w:szCs w:val="20"/>
                <w:lang w:val="el-GR"/>
              </w:rPr>
              <w:t>Ελάχιστες γενικές απαιτήσεις για το Συλλογικό σύστημα διαχείρισης  αποβλήτων συσκευασιών εγγυοδοσίας.</w:t>
            </w:r>
          </w:p>
        </w:tc>
        <w:tc>
          <w:tcPr>
            <w:tcW w:w="4082" w:type="pct"/>
            <w:shd w:val="clear" w:color="auto" w:fill="auto"/>
          </w:tcPr>
          <w:p w14:paraId="677EEDDA"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 xml:space="preserve">–(1) Για την εκπλήρωση των υποχρεώσεών τους που απορρέουν από το Νόμο και τους παρόντες Κανονισμούς, οι παραγωγοί συσκευασιών εγγυοδοσίας υποχρεούνται, εντός εννέα (9) μηνών από την έναρξη ισχύος των παρόντων Κανονισμών, να προχωρήσουν στη σύσταση φορέα διαχείρισης για σκοπούς </w:t>
            </w:r>
            <w:r>
              <w:rPr>
                <w:rFonts w:ascii="Times New Roman" w:eastAsia="Times New Roman" w:hAnsi="Times New Roman"/>
                <w:noProof/>
                <w:sz w:val="24"/>
                <w:szCs w:val="24"/>
                <w:lang w:val="el-GR"/>
              </w:rPr>
              <w:t xml:space="preserve">δημιουργίας, </w:t>
            </w:r>
            <w:r w:rsidRPr="00791DE7">
              <w:rPr>
                <w:rFonts w:ascii="Times New Roman" w:eastAsia="Times New Roman" w:hAnsi="Times New Roman"/>
                <w:noProof/>
                <w:sz w:val="24"/>
                <w:szCs w:val="24"/>
                <w:lang w:val="el-GR"/>
              </w:rPr>
              <w:t>οργάνωσης και λειτουργίας συλλογικού συστήματος διαχείρισης αποβλήτων συσκευασιών εγγυοδοσίας που αφορούν τις δραστηριότητες τους.</w:t>
            </w:r>
          </w:p>
          <w:p w14:paraId="0B77A994" w14:textId="77777777" w:rsidR="00745169" w:rsidRPr="00791DE7" w:rsidRDefault="00745169" w:rsidP="001E312C">
            <w:pPr>
              <w:pStyle w:val="ListParagraph"/>
              <w:widowControl w:val="0"/>
              <w:numPr>
                <w:ilvl w:val="0"/>
                <w:numId w:val="9"/>
              </w:numPr>
              <w:spacing w:before="240" w:after="0" w:line="240" w:lineRule="auto"/>
              <w:contextualSpacing w:val="0"/>
              <w:jc w:val="both"/>
              <w:rPr>
                <w:rFonts w:ascii="Times New Roman" w:hAnsi="Times New Roman"/>
                <w:noProof/>
                <w:sz w:val="24"/>
                <w:szCs w:val="24"/>
                <w:lang w:val="el-GR"/>
              </w:rPr>
            </w:pPr>
            <w:r w:rsidRPr="00791DE7">
              <w:rPr>
                <w:rFonts w:ascii="Times New Roman" w:hAnsi="Times New Roman"/>
                <w:noProof/>
                <w:sz w:val="24"/>
                <w:szCs w:val="24"/>
                <w:lang w:val="el-GR"/>
              </w:rPr>
              <w:t>Ο φορέας διαχείρισης είναι μη κερδοσκοπικ</w:t>
            </w:r>
            <w:r>
              <w:rPr>
                <w:rFonts w:ascii="Times New Roman" w:hAnsi="Times New Roman"/>
                <w:noProof/>
                <w:sz w:val="24"/>
                <w:szCs w:val="24"/>
                <w:lang w:val="el-GR"/>
              </w:rPr>
              <w:t xml:space="preserve">ή και ανεξάρτητη νομική οντότητα. </w:t>
            </w:r>
          </w:p>
          <w:p w14:paraId="08B13D07" w14:textId="77777777" w:rsidR="00745169" w:rsidRPr="00791DE7" w:rsidRDefault="00745169" w:rsidP="001E312C">
            <w:pPr>
              <w:pStyle w:val="ListParagraph"/>
              <w:widowControl w:val="0"/>
              <w:numPr>
                <w:ilvl w:val="0"/>
                <w:numId w:val="9"/>
              </w:numPr>
              <w:spacing w:before="240" w:after="0" w:line="240" w:lineRule="auto"/>
              <w:contextualSpacing w:val="0"/>
              <w:jc w:val="both"/>
              <w:rPr>
                <w:rFonts w:ascii="Times New Roman" w:hAnsi="Times New Roman"/>
                <w:noProof/>
                <w:sz w:val="24"/>
                <w:szCs w:val="24"/>
                <w:lang w:val="el-GR"/>
              </w:rPr>
            </w:pPr>
            <w:r w:rsidRPr="00791DE7">
              <w:rPr>
                <w:rFonts w:ascii="Times New Roman" w:hAnsi="Times New Roman"/>
                <w:noProof/>
                <w:sz w:val="24"/>
                <w:szCs w:val="24"/>
                <w:lang w:val="el-GR"/>
              </w:rPr>
              <w:t xml:space="preserve">Ο φορέας διαχείρισης έχει ευθύνη, εντός  εικοσιτεσσάρων (24) μηνών από την ημερομηνία σύστασης του, να θέσει σε λειτουργία συλλογικό σύστημα διαχείρισης αποβλήτων συσκευασιών εγγυοδοσίας με το οποίο να επιτυγχάνεται η συλλογή και διαχείριση αποβλήτων συσκευασιών εγγυοδοσίας που προέρχονται από– </w:t>
            </w:r>
          </w:p>
          <w:p w14:paraId="127EFA1B" w14:textId="77777777" w:rsidR="00745169" w:rsidRPr="00791DE7" w:rsidRDefault="00745169" w:rsidP="001E312C">
            <w:pPr>
              <w:pStyle w:val="ListParagraph"/>
              <w:widowControl w:val="0"/>
              <w:numPr>
                <w:ilvl w:val="0"/>
                <w:numId w:val="68"/>
              </w:numPr>
              <w:spacing w:before="240" w:after="0" w:line="240" w:lineRule="auto"/>
              <w:contextualSpacing w:val="0"/>
              <w:jc w:val="both"/>
              <w:rPr>
                <w:rFonts w:ascii="Times New Roman" w:hAnsi="Times New Roman"/>
                <w:noProof/>
                <w:sz w:val="24"/>
                <w:szCs w:val="24"/>
                <w:lang w:val="el-GR"/>
              </w:rPr>
            </w:pPr>
            <w:r w:rsidRPr="00791DE7">
              <w:rPr>
                <w:rFonts w:ascii="Times New Roman" w:hAnsi="Times New Roman"/>
                <w:noProof/>
                <w:sz w:val="24"/>
                <w:szCs w:val="24"/>
                <w:lang w:val="el-GR"/>
              </w:rPr>
              <w:t xml:space="preserve">τα σημεία επιστροφής αποβλήτων συσκευασιών εγγυοδοσίας που βρίσκονται στα υποστατικά διακινητών συσκευασιών σύμφωνα με τις πρόνοιες των Κανονισμών 8 και 11, </w:t>
            </w:r>
          </w:p>
          <w:p w14:paraId="2C4D9901" w14:textId="77777777" w:rsidR="00745169" w:rsidRPr="00791DE7" w:rsidRDefault="00745169" w:rsidP="001E312C">
            <w:pPr>
              <w:pStyle w:val="ListParagraph"/>
              <w:widowControl w:val="0"/>
              <w:numPr>
                <w:ilvl w:val="0"/>
                <w:numId w:val="68"/>
              </w:numPr>
              <w:spacing w:before="240" w:after="0" w:line="240" w:lineRule="auto"/>
              <w:contextualSpacing w:val="0"/>
              <w:jc w:val="both"/>
              <w:rPr>
                <w:rFonts w:ascii="Times New Roman" w:hAnsi="Times New Roman"/>
                <w:noProof/>
                <w:sz w:val="24"/>
                <w:szCs w:val="24"/>
                <w:lang w:val="el-GR"/>
              </w:rPr>
            </w:pPr>
            <w:bookmarkStart w:id="1" w:name="_Hlk76724526"/>
            <w:r w:rsidRPr="00791DE7">
              <w:rPr>
                <w:rFonts w:ascii="Times New Roman" w:hAnsi="Times New Roman"/>
                <w:noProof/>
                <w:sz w:val="24"/>
                <w:szCs w:val="24"/>
                <w:lang w:val="el-GR"/>
              </w:rPr>
              <w:t>τους χρήστες για τα προϊόντα σε συσκευασία εγγυοδοσίας που καταναλώνονται στα υποστατικά τους,</w:t>
            </w:r>
            <w:bookmarkEnd w:id="1"/>
          </w:p>
          <w:p w14:paraId="37F381DF" w14:textId="77777777" w:rsidR="00745169" w:rsidRPr="00791DE7" w:rsidRDefault="00745169" w:rsidP="001E312C">
            <w:pPr>
              <w:pStyle w:val="ListParagraph"/>
              <w:widowControl w:val="0"/>
              <w:numPr>
                <w:ilvl w:val="0"/>
                <w:numId w:val="68"/>
              </w:numPr>
              <w:spacing w:before="240" w:after="0" w:line="240" w:lineRule="auto"/>
              <w:contextualSpacing w:val="0"/>
              <w:jc w:val="both"/>
              <w:rPr>
                <w:rFonts w:ascii="Times New Roman" w:hAnsi="Times New Roman"/>
                <w:noProof/>
                <w:sz w:val="24"/>
                <w:szCs w:val="24"/>
                <w:lang w:val="el-GR"/>
              </w:rPr>
            </w:pPr>
            <w:r w:rsidRPr="00791DE7">
              <w:rPr>
                <w:rFonts w:ascii="Times New Roman" w:hAnsi="Times New Roman"/>
                <w:noProof/>
                <w:sz w:val="24"/>
                <w:szCs w:val="24"/>
                <w:lang w:val="el-GR"/>
              </w:rPr>
              <w:t>σημεία επιστροφής αποβλήτων συσκευασιών εγγυοδοσίας που βρίσκονται σε τοπικές αρχές και χρησιμοποιούνται από χρήστες και τελικούς καταναλωτές συσκευασιών εγγυοδοσίας και</w:t>
            </w:r>
            <w:r w:rsidRPr="00791DE7" w:rsidDel="00F121A7">
              <w:rPr>
                <w:rFonts w:ascii="Times New Roman" w:hAnsi="Times New Roman"/>
                <w:noProof/>
                <w:sz w:val="24"/>
                <w:szCs w:val="24"/>
                <w:lang w:val="el-GR"/>
              </w:rPr>
              <w:t xml:space="preserve"> </w:t>
            </w:r>
            <w:r w:rsidRPr="00791DE7">
              <w:rPr>
                <w:rFonts w:ascii="Times New Roman" w:hAnsi="Times New Roman"/>
                <w:noProof/>
                <w:sz w:val="24"/>
                <w:szCs w:val="24"/>
                <w:lang w:val="el-GR"/>
              </w:rPr>
              <w:t xml:space="preserve"> </w:t>
            </w:r>
          </w:p>
          <w:p w14:paraId="13CA1EEE" w14:textId="77777777" w:rsidR="00745169" w:rsidRDefault="00745169" w:rsidP="001E312C">
            <w:pPr>
              <w:pStyle w:val="ListParagraph"/>
              <w:widowControl w:val="0"/>
              <w:numPr>
                <w:ilvl w:val="0"/>
                <w:numId w:val="68"/>
              </w:numPr>
              <w:spacing w:before="240" w:after="0" w:line="240" w:lineRule="auto"/>
              <w:contextualSpacing w:val="0"/>
              <w:jc w:val="both"/>
              <w:rPr>
                <w:rFonts w:ascii="Times New Roman" w:hAnsi="Times New Roman"/>
                <w:noProof/>
                <w:sz w:val="24"/>
                <w:szCs w:val="24"/>
                <w:lang w:val="el-GR"/>
              </w:rPr>
            </w:pPr>
            <w:r w:rsidRPr="00791DE7">
              <w:rPr>
                <w:rFonts w:ascii="Times New Roman" w:hAnsi="Times New Roman"/>
                <w:noProof/>
                <w:sz w:val="24"/>
                <w:szCs w:val="24"/>
                <w:lang w:val="el-GR"/>
              </w:rPr>
              <w:t>οποι</w:t>
            </w:r>
            <w:r>
              <w:rPr>
                <w:rFonts w:ascii="Times New Roman" w:hAnsi="Times New Roman"/>
                <w:noProof/>
                <w:sz w:val="24"/>
                <w:szCs w:val="24"/>
                <w:lang w:val="el-GR"/>
              </w:rPr>
              <w:t>ο</w:t>
            </w:r>
            <w:r w:rsidRPr="00791DE7">
              <w:rPr>
                <w:rFonts w:ascii="Times New Roman" w:hAnsi="Times New Roman"/>
                <w:noProof/>
                <w:sz w:val="24"/>
                <w:szCs w:val="24"/>
                <w:lang w:val="el-GR"/>
              </w:rPr>
              <w:t>δήποτε άλλ</w:t>
            </w:r>
            <w:r>
              <w:rPr>
                <w:rFonts w:ascii="Times New Roman" w:hAnsi="Times New Roman"/>
                <w:noProof/>
                <w:sz w:val="24"/>
                <w:szCs w:val="24"/>
                <w:lang w:val="el-GR"/>
              </w:rPr>
              <w:t>ο</w:t>
            </w:r>
            <w:r w:rsidRPr="00791DE7">
              <w:rPr>
                <w:rFonts w:ascii="Times New Roman" w:hAnsi="Times New Roman"/>
                <w:noProof/>
                <w:sz w:val="24"/>
                <w:szCs w:val="24"/>
                <w:lang w:val="el-GR"/>
              </w:rPr>
              <w:t xml:space="preserve"> </w:t>
            </w:r>
            <w:r>
              <w:rPr>
                <w:rFonts w:ascii="Times New Roman" w:hAnsi="Times New Roman"/>
                <w:noProof/>
                <w:sz w:val="24"/>
                <w:szCs w:val="24"/>
                <w:lang w:val="el-GR"/>
              </w:rPr>
              <w:t>σημείο συλλογής</w:t>
            </w:r>
            <w:r w:rsidRPr="00791DE7">
              <w:rPr>
                <w:rFonts w:ascii="Times New Roman" w:hAnsi="Times New Roman"/>
                <w:noProof/>
                <w:sz w:val="24"/>
                <w:szCs w:val="24"/>
                <w:lang w:val="el-GR"/>
              </w:rPr>
              <w:t xml:space="preserve"> αποβλήτων συσκευασιών εγγυοδοσίας καθοριστεί στην άδεια λειτουργίας του Συστήματος που χορηγείται σύμφωνα με τις διατάξεις του Κανονισμού 16.</w:t>
            </w:r>
          </w:p>
          <w:p w14:paraId="4C115EE9" w14:textId="77777777" w:rsidR="00745169" w:rsidRDefault="00745169" w:rsidP="001E312C">
            <w:pPr>
              <w:pStyle w:val="ListParagraph"/>
              <w:widowControl w:val="0"/>
              <w:numPr>
                <w:ilvl w:val="0"/>
                <w:numId w:val="9"/>
              </w:numPr>
              <w:spacing w:before="240" w:after="0" w:line="240" w:lineRule="auto"/>
              <w:contextualSpacing w:val="0"/>
              <w:jc w:val="both"/>
              <w:rPr>
                <w:rFonts w:ascii="Times New Roman" w:hAnsi="Times New Roman"/>
                <w:noProof/>
                <w:sz w:val="24"/>
                <w:szCs w:val="24"/>
                <w:lang w:val="el-GR"/>
              </w:rPr>
            </w:pPr>
            <w:r w:rsidRPr="009159E2">
              <w:rPr>
                <w:rFonts w:ascii="Times New Roman" w:hAnsi="Times New Roman"/>
                <w:noProof/>
                <w:sz w:val="24"/>
                <w:szCs w:val="24"/>
                <w:lang w:val="el-GR"/>
              </w:rPr>
              <w:t>Η διακυβέρνηση και οι σχετικοί κανόνες λειτουργίας του συστήματος επιτρέπουν την ισότιμη πρόσβαση και τους δίκαιους όρους όλων των οικονομικών φορέων που επιθυμούν να ενταχθούν στο σύστημα, υπό την προϋπόθεση ότι διαθέτουν στην αγορά συσκευασίες που ανήκουν σε τύπο ή κατηγορία συσκευασιών που περιλαμβάνονται στο σύστημα</w:t>
            </w:r>
            <w:r>
              <w:rPr>
                <w:rFonts w:ascii="Times New Roman" w:hAnsi="Times New Roman"/>
                <w:noProof/>
                <w:sz w:val="24"/>
                <w:szCs w:val="24"/>
                <w:lang w:val="el-GR"/>
              </w:rPr>
              <w:t>.</w:t>
            </w:r>
          </w:p>
          <w:p w14:paraId="5172F14D" w14:textId="77777777" w:rsidR="00745169" w:rsidRPr="007E7CCE" w:rsidRDefault="00745169" w:rsidP="001E312C">
            <w:pPr>
              <w:pStyle w:val="ListParagraph"/>
              <w:widowControl w:val="0"/>
              <w:numPr>
                <w:ilvl w:val="0"/>
                <w:numId w:val="9"/>
              </w:numPr>
              <w:spacing w:before="240" w:after="0" w:line="240" w:lineRule="auto"/>
              <w:contextualSpacing w:val="0"/>
              <w:jc w:val="both"/>
              <w:rPr>
                <w:rFonts w:ascii="Times New Roman" w:hAnsi="Times New Roman"/>
                <w:noProof/>
                <w:sz w:val="24"/>
                <w:szCs w:val="24"/>
                <w:lang w:val="el-GR"/>
              </w:rPr>
            </w:pPr>
            <w:r w:rsidRPr="007E7CCE">
              <w:rPr>
                <w:rFonts w:ascii="Times New Roman" w:hAnsi="Times New Roman"/>
                <w:noProof/>
                <w:sz w:val="24"/>
                <w:szCs w:val="24"/>
                <w:lang w:val="el-GR"/>
              </w:rPr>
              <w:t xml:space="preserve">Το Συλλογικό Σύστημα Διαχείρισης Αποβλήτων Συσκευασιών Εγγυοδοσίας αποβλέπει ειδικότερα– </w:t>
            </w:r>
          </w:p>
          <w:p w14:paraId="419FFCF3" w14:textId="77777777" w:rsidR="00745169" w:rsidRPr="00791DE7" w:rsidRDefault="00745169" w:rsidP="001E312C">
            <w:pPr>
              <w:pStyle w:val="ListParagraph"/>
              <w:widowControl w:val="0"/>
              <w:numPr>
                <w:ilvl w:val="0"/>
                <w:numId w:val="69"/>
              </w:numPr>
              <w:spacing w:before="240" w:after="0" w:line="240" w:lineRule="auto"/>
              <w:contextualSpacing w:val="0"/>
              <w:jc w:val="both"/>
              <w:rPr>
                <w:rFonts w:ascii="Times New Roman" w:hAnsi="Times New Roman"/>
                <w:noProof/>
                <w:sz w:val="24"/>
                <w:szCs w:val="24"/>
                <w:lang w:val="el-GR"/>
              </w:rPr>
            </w:pPr>
            <w:r w:rsidRPr="00791DE7">
              <w:rPr>
                <w:rFonts w:ascii="Times New Roman" w:hAnsi="Times New Roman"/>
                <w:noProof/>
                <w:sz w:val="24"/>
                <w:szCs w:val="24"/>
                <w:lang w:val="el-GR"/>
              </w:rPr>
              <w:t>στην πρόληψη της δημιουργίας απόβλητων συσκευασιών εγγυοδοσίας με τον περιορισμό του συνολικού όγκου των αποβλήτων και τον περιορισμό των επιβλαβών επιπτώσεων των αποβλήτων αυτών στο περιβάλλον και στην υγεία του ανθρώπου,</w:t>
            </w:r>
          </w:p>
          <w:p w14:paraId="31B7D849" w14:textId="77777777" w:rsidR="00745169" w:rsidRPr="00791DE7" w:rsidRDefault="00745169" w:rsidP="001E312C">
            <w:pPr>
              <w:pStyle w:val="ListParagraph"/>
              <w:widowControl w:val="0"/>
              <w:numPr>
                <w:ilvl w:val="0"/>
                <w:numId w:val="69"/>
              </w:numPr>
              <w:spacing w:before="240" w:after="0" w:line="240" w:lineRule="auto"/>
              <w:contextualSpacing w:val="0"/>
              <w:jc w:val="both"/>
              <w:rPr>
                <w:rFonts w:ascii="Times New Roman" w:hAnsi="Times New Roman"/>
                <w:noProof/>
                <w:sz w:val="24"/>
                <w:szCs w:val="24"/>
                <w:lang w:val="el-GR"/>
              </w:rPr>
            </w:pPr>
            <w:r w:rsidRPr="00791DE7">
              <w:rPr>
                <w:rFonts w:ascii="Times New Roman" w:hAnsi="Times New Roman"/>
                <w:noProof/>
                <w:sz w:val="24"/>
                <w:szCs w:val="24"/>
                <w:lang w:val="el-GR"/>
              </w:rPr>
              <w:t xml:space="preserve">στη χωριστή συλλογή των αποβλήτων συσκευασιών εγγυοδοσίας </w:t>
            </w:r>
            <w:r w:rsidRPr="00791DE7">
              <w:rPr>
                <w:rFonts w:ascii="Times New Roman" w:hAnsi="Times New Roman"/>
                <w:noProof/>
                <w:sz w:val="24"/>
                <w:szCs w:val="24"/>
                <w:lang w:val="el-GR"/>
              </w:rPr>
              <w:lastRenderedPageBreak/>
              <w:t>από τα σημεία που αναφέρονται στην παράγραφο (3) ανωτέρω και τη μεταφορά τους σε αδειοδοτημένες εγκαταστάσεις επεξεργασίας,</w:t>
            </w:r>
          </w:p>
          <w:p w14:paraId="74F13279" w14:textId="77777777" w:rsidR="00745169" w:rsidRPr="00791DE7" w:rsidRDefault="00745169" w:rsidP="001E312C">
            <w:pPr>
              <w:pStyle w:val="ListParagraph"/>
              <w:widowControl w:val="0"/>
              <w:numPr>
                <w:ilvl w:val="0"/>
                <w:numId w:val="69"/>
              </w:numPr>
              <w:spacing w:before="240" w:after="0" w:line="240" w:lineRule="auto"/>
              <w:contextualSpacing w:val="0"/>
              <w:jc w:val="both"/>
              <w:rPr>
                <w:rFonts w:ascii="Times New Roman" w:hAnsi="Times New Roman"/>
                <w:noProof/>
                <w:sz w:val="24"/>
                <w:szCs w:val="24"/>
                <w:lang w:val="el-GR"/>
              </w:rPr>
            </w:pPr>
            <w:r>
              <w:rPr>
                <w:rFonts w:ascii="Times New Roman" w:hAnsi="Times New Roman"/>
                <w:noProof/>
                <w:sz w:val="24"/>
                <w:szCs w:val="24"/>
                <w:lang w:val="el-GR"/>
              </w:rPr>
              <w:t xml:space="preserve">στη χωριστή συλλογή προς </w:t>
            </w:r>
            <w:r w:rsidRPr="00791DE7">
              <w:rPr>
                <w:rFonts w:ascii="Times New Roman" w:hAnsi="Times New Roman"/>
                <w:noProof/>
                <w:sz w:val="24"/>
                <w:szCs w:val="24"/>
                <w:lang w:val="el-GR"/>
              </w:rPr>
              <w:t>προετοιμασία για επαναχρησιμοποίηση και ανακύκλωση των συλλεγόμενων αποβλήτων συσκευασιών εγγυοδοσίας προς επίτευξη των στόχων που καθορίζονται στον Κανονισμό 25,</w:t>
            </w:r>
          </w:p>
          <w:p w14:paraId="642A3082" w14:textId="77777777" w:rsidR="00745169" w:rsidRPr="00791DE7" w:rsidRDefault="00745169" w:rsidP="001E312C">
            <w:pPr>
              <w:pStyle w:val="ListParagraph"/>
              <w:widowControl w:val="0"/>
              <w:numPr>
                <w:ilvl w:val="0"/>
                <w:numId w:val="69"/>
              </w:numPr>
              <w:spacing w:before="240" w:after="0" w:line="240" w:lineRule="auto"/>
              <w:contextualSpacing w:val="0"/>
              <w:jc w:val="both"/>
              <w:rPr>
                <w:rFonts w:ascii="Times New Roman" w:hAnsi="Times New Roman"/>
                <w:noProof/>
                <w:sz w:val="24"/>
                <w:szCs w:val="24"/>
                <w:lang w:val="el-GR"/>
              </w:rPr>
            </w:pPr>
            <w:r w:rsidRPr="00791DE7">
              <w:rPr>
                <w:rFonts w:ascii="Times New Roman" w:hAnsi="Times New Roman"/>
                <w:noProof/>
                <w:sz w:val="24"/>
                <w:szCs w:val="24"/>
                <w:lang w:val="el-GR"/>
              </w:rPr>
              <w:t>στην πληροφόρηση και επιμόρφωση των παραγωγών και διακινητών συσκευασιών εγγυοδοσίας, των χρηστών και τελικών καταναλωτών για τη σωστή διαχείριση των αποβλήτων συσκευασιών εγγυοδοσίας βάσει του Νόμου και των παρόντων Κανονισμών˙</w:t>
            </w:r>
          </w:p>
          <w:p w14:paraId="4193E270" w14:textId="77777777" w:rsidR="00745169" w:rsidRPr="004762F6" w:rsidRDefault="00745169" w:rsidP="001E312C">
            <w:pPr>
              <w:widowControl w:val="0"/>
              <w:spacing w:before="240" w:after="0" w:line="240" w:lineRule="auto"/>
              <w:jc w:val="both"/>
              <w:rPr>
                <w:rFonts w:ascii="Times New Roman" w:eastAsia="Times New Roman" w:hAnsi="Times New Roman"/>
                <w:noProof/>
                <w:sz w:val="24"/>
                <w:szCs w:val="24"/>
                <w:lang w:val="el-GR"/>
              </w:rPr>
            </w:pPr>
            <w:r w:rsidRPr="004762F6">
              <w:rPr>
                <w:rFonts w:ascii="Times New Roman" w:eastAsia="Times New Roman" w:hAnsi="Times New Roman"/>
                <w:noProof/>
                <w:sz w:val="24"/>
                <w:szCs w:val="24"/>
                <w:lang w:val="el-GR"/>
              </w:rPr>
              <w:t>Νοείται ότι, το Σύστημα οφείλει να μεριμνά ώστε τα απόβλητα συσκευασιών εγγυοδοσίας να τυγχάνουν τέτοιας διαχείρισης ώστε να διασφαλίζεται η επίτευξη των ποσοτικών στόχων που προβλέπ</w:t>
            </w:r>
            <w:r>
              <w:rPr>
                <w:rFonts w:ascii="Times New Roman" w:eastAsia="Times New Roman" w:hAnsi="Times New Roman"/>
                <w:noProof/>
                <w:sz w:val="24"/>
                <w:szCs w:val="24"/>
                <w:lang w:val="el-GR"/>
              </w:rPr>
              <w:t>ον</w:t>
            </w:r>
            <w:r w:rsidRPr="004762F6">
              <w:rPr>
                <w:rFonts w:ascii="Times New Roman" w:eastAsia="Times New Roman" w:hAnsi="Times New Roman"/>
                <w:noProof/>
                <w:sz w:val="24"/>
                <w:szCs w:val="24"/>
                <w:lang w:val="el-GR"/>
              </w:rPr>
              <w:t>ται στον Κανονισμό 25.</w:t>
            </w:r>
          </w:p>
          <w:p w14:paraId="6162BC26" w14:textId="77777777" w:rsidR="00745169" w:rsidRDefault="00745169" w:rsidP="001E312C">
            <w:pPr>
              <w:widowControl w:val="0"/>
              <w:numPr>
                <w:ilvl w:val="0"/>
                <w:numId w:val="62"/>
              </w:numPr>
              <w:spacing w:before="24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Για τη λειτουργία του Συστήματος απαιτείται η χορήγηση άδειας λειτουργίας από τον Υπουργό σύμφωνα με τις διατάξεις του Κανονισμού 16.</w:t>
            </w:r>
          </w:p>
          <w:p w14:paraId="23D8F95D" w14:textId="77777777" w:rsidR="00745169" w:rsidRDefault="00745169" w:rsidP="001E312C">
            <w:pPr>
              <w:widowControl w:val="0"/>
              <w:numPr>
                <w:ilvl w:val="0"/>
                <w:numId w:val="62"/>
              </w:numPr>
              <w:spacing w:before="240" w:after="0" w:line="240" w:lineRule="auto"/>
              <w:jc w:val="both"/>
              <w:rPr>
                <w:rFonts w:ascii="Times New Roman" w:eastAsia="Times New Roman" w:hAnsi="Times New Roman"/>
                <w:noProof/>
                <w:sz w:val="24"/>
                <w:szCs w:val="24"/>
                <w:lang w:val="el-GR"/>
              </w:rPr>
            </w:pPr>
            <w:r w:rsidRPr="004762F6">
              <w:rPr>
                <w:rFonts w:ascii="Times New Roman" w:eastAsia="Times New Roman" w:hAnsi="Times New Roman"/>
                <w:noProof/>
                <w:sz w:val="24"/>
                <w:szCs w:val="24"/>
                <w:lang w:val="el-GR"/>
              </w:rPr>
              <w:t>Η άδεια που αναφέρεται στην παράγραφο (</w:t>
            </w:r>
            <w:r>
              <w:rPr>
                <w:rFonts w:ascii="Times New Roman" w:eastAsia="Times New Roman" w:hAnsi="Times New Roman"/>
                <w:noProof/>
                <w:sz w:val="24"/>
                <w:szCs w:val="24"/>
                <w:lang w:val="el-GR"/>
              </w:rPr>
              <w:t>6</w:t>
            </w:r>
            <w:r w:rsidRPr="004762F6">
              <w:rPr>
                <w:rFonts w:ascii="Times New Roman" w:eastAsia="Times New Roman" w:hAnsi="Times New Roman"/>
                <w:noProof/>
                <w:sz w:val="24"/>
                <w:szCs w:val="24"/>
                <w:lang w:val="el-GR"/>
              </w:rPr>
              <w:t>) παραχωρείται μετά από γνωμοδότηση της ΣΕΔΑΣ για περίοδο μέχρι 10 χρόνων εφόσον πληρούνται οι όροι που θέτουν οι παρόντες Κανονισμοί.</w:t>
            </w:r>
          </w:p>
          <w:p w14:paraId="55E32C6A" w14:textId="77777777" w:rsidR="00745169" w:rsidRPr="004762F6" w:rsidRDefault="00745169" w:rsidP="001E312C">
            <w:pPr>
              <w:widowControl w:val="0"/>
              <w:numPr>
                <w:ilvl w:val="0"/>
                <w:numId w:val="62"/>
              </w:numPr>
              <w:spacing w:before="240" w:after="0" w:line="240" w:lineRule="auto"/>
              <w:jc w:val="both"/>
              <w:rPr>
                <w:rFonts w:ascii="Times New Roman" w:eastAsia="Times New Roman" w:hAnsi="Times New Roman"/>
                <w:noProof/>
                <w:sz w:val="24"/>
                <w:szCs w:val="24"/>
                <w:lang w:val="el-GR"/>
              </w:rPr>
            </w:pPr>
            <w:r w:rsidRPr="004762F6">
              <w:rPr>
                <w:rFonts w:ascii="Times New Roman" w:eastAsia="Times New Roman" w:hAnsi="Times New Roman"/>
                <w:noProof/>
                <w:sz w:val="24"/>
                <w:szCs w:val="24"/>
                <w:lang w:val="el-GR"/>
              </w:rPr>
              <w:t xml:space="preserve">Οι παραγωγοί συσκευασιών εγγυοδοσίας και οποιοδήποτε άλλο πρόσωπο το οποίο κατασκευάζει ή εισάγει συσκευασίες εγγυοδοσίας, αναλαμβάνει το κόστος της διαχείρισης των αποβλήτων συσκευασιών εγγυοδοσίας και υποχρεούται να εγγραφεί και να συμμετέχει στο Σύστημα˙ </w:t>
            </w:r>
          </w:p>
          <w:p w14:paraId="072BD13A" w14:textId="77777777" w:rsidR="00745169" w:rsidRPr="00791DE7" w:rsidRDefault="00745169" w:rsidP="001E312C">
            <w:pPr>
              <w:widowControl w:val="0"/>
              <w:spacing w:before="24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 xml:space="preserve">Νοείται ότι, παραγωγός που συμμετέχει στο Σύστημα απαλλάσσεται από οποιαδήποτε άλλη ευθύνη διαχείρισης αποβλήτων συσκευασιών εγγυοδοσίας </w:t>
            </w:r>
            <w:r w:rsidRPr="004762F6">
              <w:rPr>
                <w:rFonts w:ascii="Times New Roman" w:eastAsia="Times New Roman" w:hAnsi="Times New Roman"/>
                <w:noProof/>
                <w:sz w:val="24"/>
                <w:szCs w:val="24"/>
                <w:lang w:val="el-GR"/>
              </w:rPr>
              <w:t>πέραν των ευθυνών που καθορίζονται στους παρόντες Κανονισμούς</w:t>
            </w:r>
            <w:r w:rsidRPr="00791DE7">
              <w:rPr>
                <w:rFonts w:ascii="Times New Roman" w:eastAsia="Times New Roman" w:hAnsi="Times New Roman"/>
                <w:noProof/>
                <w:sz w:val="24"/>
                <w:szCs w:val="24"/>
                <w:lang w:val="el-GR"/>
              </w:rPr>
              <w:t xml:space="preserve"> και η σχετική ευθύνη διαχείρισης μεταφέρεται στο Σύστημα.</w:t>
            </w:r>
          </w:p>
          <w:p w14:paraId="37065512" w14:textId="77777777" w:rsidR="00745169" w:rsidRPr="004762F6" w:rsidRDefault="00745169" w:rsidP="001E312C">
            <w:pPr>
              <w:widowControl w:val="0"/>
              <w:numPr>
                <w:ilvl w:val="0"/>
                <w:numId w:val="62"/>
              </w:numPr>
              <w:spacing w:before="24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Το Σύστημα εκδίδει σε ετήσια βάση πιστοποιητικό συμμετοχής σε κάθε παραγωγό συσκευασιών εγγυοδοσίας που συμμετέχει σε αυτό νοουμένου ότι το εν λόγω μέλος εκπληρώνει τις υποχρεώσεις του στο Σύστημα.</w:t>
            </w:r>
            <w:r w:rsidRPr="004762F6" w:rsidDel="00A40D3E">
              <w:rPr>
                <w:rFonts w:ascii="Times New Roman" w:eastAsia="Times New Roman" w:hAnsi="Times New Roman"/>
                <w:noProof/>
                <w:sz w:val="24"/>
                <w:szCs w:val="24"/>
                <w:lang w:val="el-GR"/>
              </w:rPr>
              <w:t xml:space="preserve"> </w:t>
            </w:r>
          </w:p>
          <w:p w14:paraId="08FA5375" w14:textId="77777777" w:rsidR="00745169" w:rsidRPr="004762F6" w:rsidRDefault="00745169" w:rsidP="001E312C">
            <w:pPr>
              <w:widowControl w:val="0"/>
              <w:numPr>
                <w:ilvl w:val="0"/>
                <w:numId w:val="62"/>
              </w:numPr>
              <w:spacing w:before="240" w:after="0" w:line="240" w:lineRule="auto"/>
              <w:jc w:val="both"/>
              <w:rPr>
                <w:rFonts w:ascii="Times New Roman" w:eastAsia="Times New Roman" w:hAnsi="Times New Roman"/>
                <w:noProof/>
                <w:sz w:val="24"/>
                <w:szCs w:val="24"/>
                <w:lang w:val="el-GR"/>
              </w:rPr>
            </w:pPr>
            <w:r w:rsidRPr="004762F6">
              <w:rPr>
                <w:rFonts w:ascii="Times New Roman" w:hAnsi="Times New Roman"/>
                <w:sz w:val="24"/>
                <w:szCs w:val="24"/>
                <w:lang w:val="el-GR"/>
              </w:rPr>
              <w:t xml:space="preserve">Το Σύστημα επιτρέπει </w:t>
            </w:r>
            <w:r w:rsidRPr="004762F6">
              <w:rPr>
                <w:rStyle w:val="italic"/>
                <w:rFonts w:ascii="Times New Roman" w:hAnsi="Times New Roman"/>
                <w:sz w:val="24"/>
                <w:szCs w:val="24"/>
                <w:lang w:val="el-GR"/>
              </w:rPr>
              <w:t xml:space="preserve"> τη συλλογή συσκευασιών από τα συστήματα εγγύησης και επιστροφής άλλων κρατών μελών σε καθορισμένα σημεία συλλογής και παρέχει τη δυνατότητα επιστροφής εγγύησης που χρεώθηκε στον τελικό χρήστη κατά την αγορά της συσκευασίας</w:t>
            </w:r>
            <w:r w:rsidRPr="004762F6">
              <w:rPr>
                <w:rFonts w:ascii="Times New Roman" w:hAnsi="Times New Roman"/>
                <w:sz w:val="24"/>
                <w:szCs w:val="24"/>
                <w:lang w:val="el-GR"/>
              </w:rPr>
              <w:t>.</w:t>
            </w:r>
          </w:p>
        </w:tc>
      </w:tr>
      <w:tr w:rsidR="00745169" w:rsidRPr="00791DE7" w14:paraId="5A00EEBB" w14:textId="77777777" w:rsidTr="001E312C">
        <w:trPr>
          <w:trHeight w:val="284"/>
        </w:trPr>
        <w:tc>
          <w:tcPr>
            <w:tcW w:w="918" w:type="pct"/>
            <w:shd w:val="clear" w:color="auto" w:fill="auto"/>
          </w:tcPr>
          <w:p w14:paraId="3A68ECDD" w14:textId="77777777" w:rsidR="00745169" w:rsidRPr="00791DE7" w:rsidRDefault="00745169" w:rsidP="001E312C">
            <w:pPr>
              <w:widowControl w:val="0"/>
              <w:spacing w:after="160" w:line="259" w:lineRule="auto"/>
              <w:jc w:val="both"/>
              <w:rPr>
                <w:rFonts w:ascii="Times New Roman" w:hAnsi="Times New Roman"/>
                <w:sz w:val="20"/>
                <w:szCs w:val="20"/>
                <w:lang w:val="el-GR"/>
              </w:rPr>
            </w:pPr>
          </w:p>
          <w:p w14:paraId="6653C056"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Τέλος Εγγυοδοσίας.</w:t>
            </w:r>
          </w:p>
          <w:p w14:paraId="36068C38"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Παράρτημα Ι.</w:t>
            </w:r>
          </w:p>
          <w:p w14:paraId="343E062E"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Παράρτημα ΙΙΙ.</w:t>
            </w:r>
          </w:p>
        </w:tc>
        <w:tc>
          <w:tcPr>
            <w:tcW w:w="4082" w:type="pct"/>
            <w:shd w:val="clear" w:color="auto" w:fill="auto"/>
          </w:tcPr>
          <w:p w14:paraId="4A7FD147" w14:textId="77777777" w:rsidR="00745169"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–(1) </w:t>
            </w:r>
            <w:r>
              <w:rPr>
                <w:rFonts w:ascii="Times New Roman" w:eastAsia="Times New Roman" w:hAnsi="Times New Roman"/>
                <w:sz w:val="24"/>
                <w:szCs w:val="24"/>
                <w:lang w:val="el-GR"/>
              </w:rPr>
              <w:t>Ο</w:t>
            </w:r>
            <w:r w:rsidRPr="00791DE7">
              <w:rPr>
                <w:rFonts w:ascii="Times New Roman" w:eastAsia="Times New Roman" w:hAnsi="Times New Roman"/>
                <w:sz w:val="24"/>
                <w:szCs w:val="24"/>
                <w:lang w:val="el-GR"/>
              </w:rPr>
              <w:t xml:space="preserve">ι παραγωγοί </w:t>
            </w:r>
            <w:r>
              <w:rPr>
                <w:rFonts w:ascii="Times New Roman" w:eastAsia="Times New Roman" w:hAnsi="Times New Roman"/>
                <w:sz w:val="24"/>
                <w:szCs w:val="24"/>
                <w:lang w:val="el-GR"/>
              </w:rPr>
              <w:t xml:space="preserve">και οι διακινητές </w:t>
            </w:r>
            <w:r w:rsidRPr="00791DE7">
              <w:rPr>
                <w:rFonts w:ascii="Times New Roman" w:eastAsia="Times New Roman" w:hAnsi="Times New Roman"/>
                <w:sz w:val="24"/>
                <w:szCs w:val="24"/>
                <w:lang w:val="el-GR"/>
              </w:rPr>
              <w:t xml:space="preserve">υποχρεούνται να χρεώνουν τέλος εγγυοδοσίας για κάθε προϊόν </w:t>
            </w:r>
            <w:r>
              <w:rPr>
                <w:rFonts w:ascii="Times New Roman" w:eastAsia="Times New Roman" w:hAnsi="Times New Roman"/>
                <w:sz w:val="24"/>
                <w:szCs w:val="24"/>
                <w:lang w:val="el-GR"/>
              </w:rPr>
              <w:t xml:space="preserve">που </w:t>
            </w:r>
            <w:r w:rsidRPr="00791DE7">
              <w:rPr>
                <w:rFonts w:ascii="Times New Roman" w:eastAsia="Times New Roman" w:hAnsi="Times New Roman"/>
                <w:sz w:val="24"/>
                <w:szCs w:val="24"/>
                <w:lang w:val="el-GR"/>
              </w:rPr>
              <w:t>πωλείται σε συσκευασία εγγυοδοσίας</w:t>
            </w:r>
            <w:r>
              <w:rPr>
                <w:rFonts w:ascii="Times New Roman" w:eastAsia="Times New Roman" w:hAnsi="Times New Roman"/>
                <w:sz w:val="24"/>
                <w:szCs w:val="24"/>
                <w:lang w:val="el-GR"/>
              </w:rPr>
              <w:t xml:space="preserve"> και</w:t>
            </w:r>
            <w:r w:rsidRPr="00791DE7">
              <w:rPr>
                <w:rFonts w:ascii="Times New Roman" w:eastAsia="Times New Roman" w:hAnsi="Times New Roman"/>
                <w:sz w:val="24"/>
                <w:szCs w:val="24"/>
                <w:lang w:val="el-GR"/>
              </w:rPr>
              <w:t xml:space="preserve"> περιλαμβάνεται στο Παράρτημα Ι, σύμφωνα με τα τέλη που καθορίζονται στο Παράρτημα ΙΙΙ</w:t>
            </w:r>
            <w:r>
              <w:rPr>
                <w:rFonts w:eastAsia="Times New Roman" w:cs="Calibri"/>
                <w:sz w:val="24"/>
                <w:szCs w:val="24"/>
                <w:lang w:val="el-GR"/>
              </w:rPr>
              <w:t>˙</w:t>
            </w:r>
          </w:p>
          <w:p w14:paraId="248C5DF9" w14:textId="77777777" w:rsidR="00745169" w:rsidRPr="00791DE7" w:rsidRDefault="00745169" w:rsidP="001E312C">
            <w:pPr>
              <w:widowControl w:val="0"/>
              <w:spacing w:before="240" w:after="0" w:line="240" w:lineRule="auto"/>
              <w:jc w:val="both"/>
              <w:rPr>
                <w:rFonts w:ascii="Times New Roman" w:eastAsia="Times New Roman" w:hAnsi="Times New Roman"/>
                <w:sz w:val="24"/>
                <w:szCs w:val="24"/>
                <w:lang w:val="el-GR"/>
              </w:rPr>
            </w:pPr>
            <w:r>
              <w:rPr>
                <w:rFonts w:ascii="Times New Roman" w:eastAsia="Times New Roman" w:hAnsi="Times New Roman"/>
                <w:sz w:val="24"/>
                <w:szCs w:val="24"/>
                <w:lang w:val="el-GR"/>
              </w:rPr>
              <w:t>Νοείται ότι, το τέλος εγγυοδοσίας χρεώνεται σε κάθε επίπεδο διακίνησης μέχρι το προϊόν να φτάσει στο χρήστη ή τελικό καταναλωτή.</w:t>
            </w:r>
          </w:p>
          <w:p w14:paraId="37FDD061" w14:textId="77777777" w:rsidR="00745169" w:rsidRPr="00791DE7" w:rsidRDefault="00745169" w:rsidP="001E312C">
            <w:pPr>
              <w:pStyle w:val="ListParagraph"/>
              <w:widowControl w:val="0"/>
              <w:numPr>
                <w:ilvl w:val="0"/>
                <w:numId w:val="12"/>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Το τέλος εγγυοδοσίας καταβάλλεται προς το Σύστημα από τους παραγωγούς προϊόντων σε συσκευασίες εγγυοδοσίας</w:t>
            </w:r>
            <w:r w:rsidRPr="00791DE7" w:rsidDel="00F121A7">
              <w:rPr>
                <w:rFonts w:ascii="Times New Roman" w:hAnsi="Times New Roman"/>
                <w:sz w:val="24"/>
                <w:szCs w:val="24"/>
                <w:lang w:val="el-GR"/>
              </w:rPr>
              <w:t xml:space="preserve"> </w:t>
            </w:r>
            <w:r w:rsidRPr="00791DE7">
              <w:rPr>
                <w:rFonts w:ascii="Times New Roman" w:hAnsi="Times New Roman"/>
                <w:sz w:val="24"/>
                <w:szCs w:val="24"/>
                <w:lang w:val="el-GR"/>
              </w:rPr>
              <w:t xml:space="preserve">σύμφωνα με τις πρόνοιες </w:t>
            </w:r>
            <w:r w:rsidRPr="00791DE7">
              <w:rPr>
                <w:rFonts w:ascii="Times New Roman" w:hAnsi="Times New Roman"/>
                <w:sz w:val="24"/>
                <w:szCs w:val="24"/>
                <w:lang w:val="el-GR"/>
              </w:rPr>
              <w:lastRenderedPageBreak/>
              <w:t>της παραγράφου (γ) του Κανονισμού 7.</w:t>
            </w:r>
          </w:p>
          <w:p w14:paraId="1F2FF88D" w14:textId="77777777" w:rsidR="00745169" w:rsidRPr="00B5092E" w:rsidRDefault="00745169" w:rsidP="001E312C">
            <w:pPr>
              <w:pStyle w:val="ListParagraph"/>
              <w:widowControl w:val="0"/>
              <w:numPr>
                <w:ilvl w:val="0"/>
                <w:numId w:val="12"/>
              </w:numPr>
              <w:spacing w:before="240" w:after="0" w:line="240" w:lineRule="auto"/>
              <w:contextualSpacing w:val="0"/>
              <w:jc w:val="both"/>
              <w:rPr>
                <w:rFonts w:ascii="Times New Roman" w:hAnsi="Times New Roman"/>
                <w:sz w:val="24"/>
                <w:szCs w:val="24"/>
                <w:lang w:val="el-GR"/>
              </w:rPr>
            </w:pPr>
            <w:r w:rsidRPr="00B5092E">
              <w:rPr>
                <w:rFonts w:ascii="Times New Roman" w:hAnsi="Times New Roman"/>
                <w:sz w:val="24"/>
                <w:szCs w:val="24"/>
                <w:lang w:val="el-GR"/>
              </w:rPr>
              <w:t>Το ύψος του τέλους εγγυοδοσίας παραμένει το ίδιο όπως καθορίζεται στους παρόντες Κανονισμούς σε κάθε πώληση και κάθε μεταπώληση προϊόντων σε συσκευασίες εγγυοδοσίας και είναι το ελάχιστο επαρκές για την επίτευξη των απαιτούμενων ποσοστών είσπραξης.</w:t>
            </w:r>
          </w:p>
          <w:p w14:paraId="0E5EEE80" w14:textId="1D63E67E" w:rsidR="00745169" w:rsidRPr="00B5092E" w:rsidRDefault="00745169" w:rsidP="001E312C">
            <w:pPr>
              <w:pStyle w:val="ListParagraph"/>
              <w:widowControl w:val="0"/>
              <w:numPr>
                <w:ilvl w:val="0"/>
                <w:numId w:val="12"/>
              </w:numPr>
              <w:spacing w:before="240" w:after="0" w:line="240" w:lineRule="auto"/>
              <w:contextualSpacing w:val="0"/>
              <w:jc w:val="both"/>
              <w:rPr>
                <w:rFonts w:ascii="Times New Roman" w:hAnsi="Times New Roman"/>
                <w:sz w:val="24"/>
                <w:szCs w:val="24"/>
                <w:lang w:val="el-GR"/>
              </w:rPr>
            </w:pPr>
            <w:r w:rsidRPr="00B5092E">
              <w:rPr>
                <w:rFonts w:ascii="Times New Roman" w:hAnsi="Times New Roman"/>
                <w:sz w:val="24"/>
                <w:szCs w:val="24"/>
                <w:lang w:val="el-GR"/>
              </w:rPr>
              <w:t>Οι παραγωγοί</w:t>
            </w:r>
            <w:r>
              <w:rPr>
                <w:rFonts w:ascii="Times New Roman" w:hAnsi="Times New Roman"/>
                <w:sz w:val="24"/>
                <w:szCs w:val="24"/>
                <w:lang w:val="el-GR"/>
              </w:rPr>
              <w:t xml:space="preserve"> και διακινητές προϊόντων σε</w:t>
            </w:r>
            <w:r w:rsidRPr="00B5092E">
              <w:rPr>
                <w:rFonts w:ascii="Times New Roman" w:hAnsi="Times New Roman"/>
                <w:sz w:val="24"/>
                <w:szCs w:val="24"/>
                <w:lang w:val="el-GR"/>
              </w:rPr>
              <w:t xml:space="preserve"> συσκευασ</w:t>
            </w:r>
            <w:r>
              <w:rPr>
                <w:rFonts w:ascii="Times New Roman" w:hAnsi="Times New Roman"/>
                <w:sz w:val="24"/>
                <w:szCs w:val="24"/>
                <w:lang w:val="el-GR"/>
              </w:rPr>
              <w:t>ία</w:t>
            </w:r>
            <w:r w:rsidRPr="00B5092E">
              <w:rPr>
                <w:rFonts w:ascii="Times New Roman" w:hAnsi="Times New Roman"/>
                <w:sz w:val="24"/>
                <w:szCs w:val="24"/>
                <w:lang w:val="el-GR"/>
              </w:rPr>
              <w:t xml:space="preserve"> εγγυοδοσίας </w:t>
            </w:r>
            <w:r>
              <w:rPr>
                <w:rFonts w:ascii="Times New Roman" w:hAnsi="Times New Roman"/>
                <w:sz w:val="24"/>
                <w:szCs w:val="24"/>
                <w:lang w:val="el-GR"/>
              </w:rPr>
              <w:t>οφείλουν να</w:t>
            </w:r>
            <w:r w:rsidRPr="00B5092E">
              <w:rPr>
                <w:rFonts w:ascii="Times New Roman" w:hAnsi="Times New Roman"/>
                <w:sz w:val="24"/>
                <w:szCs w:val="24"/>
                <w:lang w:val="el-GR"/>
              </w:rPr>
              <w:t xml:space="preserve"> παρουσιάζουν στα τιμολόγιά</w:t>
            </w:r>
            <w:r>
              <w:rPr>
                <w:rFonts w:ascii="Times New Roman" w:hAnsi="Times New Roman"/>
                <w:sz w:val="24"/>
                <w:szCs w:val="24"/>
                <w:lang w:val="el-GR"/>
              </w:rPr>
              <w:t xml:space="preserve"> και αποδείξεις</w:t>
            </w:r>
            <w:r w:rsidRPr="00B5092E">
              <w:rPr>
                <w:rFonts w:ascii="Times New Roman" w:hAnsi="Times New Roman"/>
                <w:sz w:val="24"/>
                <w:szCs w:val="24"/>
                <w:lang w:val="el-GR"/>
              </w:rPr>
              <w:t xml:space="preserve"> τους ξεχωριστά το τέλος εγγυοδοσίας από την τιμή πώλησης των προϊόντων</w:t>
            </w:r>
            <w:r w:rsidR="004908E8">
              <w:rPr>
                <w:rFonts w:ascii="Times New Roman" w:hAnsi="Times New Roman"/>
                <w:sz w:val="24"/>
                <w:szCs w:val="24"/>
                <w:lang w:val="el-GR"/>
              </w:rPr>
              <w:t xml:space="preserve"> ώστε να διασφαλίζεται  διαφάνεια</w:t>
            </w:r>
            <w:r w:rsidRPr="00B5092E">
              <w:rPr>
                <w:rFonts w:ascii="Times New Roman" w:hAnsi="Times New Roman"/>
                <w:sz w:val="24"/>
                <w:szCs w:val="24"/>
                <w:lang w:val="el-GR"/>
              </w:rPr>
              <w:t xml:space="preserve">, </w:t>
            </w:r>
            <w:r>
              <w:rPr>
                <w:rFonts w:ascii="Times New Roman" w:hAnsi="Times New Roman"/>
                <w:sz w:val="24"/>
                <w:szCs w:val="24"/>
                <w:lang w:val="el-GR"/>
              </w:rPr>
              <w:t>καθώς και στα υποστατικά τους</w:t>
            </w:r>
            <w:r w:rsidRPr="00B5092E">
              <w:rPr>
                <w:rFonts w:ascii="Times New Roman" w:hAnsi="Times New Roman"/>
                <w:sz w:val="24"/>
                <w:szCs w:val="24"/>
                <w:lang w:val="el-GR"/>
              </w:rPr>
              <w:t xml:space="preserve"> για την ορθή ενημέρωση των </w:t>
            </w:r>
            <w:r>
              <w:rPr>
                <w:rFonts w:ascii="Times New Roman" w:hAnsi="Times New Roman"/>
                <w:sz w:val="24"/>
                <w:szCs w:val="24"/>
                <w:lang w:val="el-GR"/>
              </w:rPr>
              <w:t xml:space="preserve">χρηστών και </w:t>
            </w:r>
            <w:r w:rsidRPr="00B5092E">
              <w:rPr>
                <w:rFonts w:ascii="Times New Roman" w:hAnsi="Times New Roman"/>
                <w:sz w:val="24"/>
                <w:szCs w:val="24"/>
                <w:lang w:val="el-GR"/>
              </w:rPr>
              <w:t>τελικών καταναλωτών.</w:t>
            </w:r>
          </w:p>
          <w:p w14:paraId="6AF05D98" w14:textId="77777777" w:rsidR="00745169" w:rsidRPr="00C61E0B" w:rsidRDefault="00745169" w:rsidP="001E312C">
            <w:pPr>
              <w:pStyle w:val="ListParagraph"/>
              <w:widowControl w:val="0"/>
              <w:numPr>
                <w:ilvl w:val="0"/>
                <w:numId w:val="61"/>
              </w:numPr>
              <w:spacing w:before="240" w:after="0" w:line="240" w:lineRule="auto"/>
              <w:contextualSpacing w:val="0"/>
              <w:jc w:val="both"/>
              <w:rPr>
                <w:rFonts w:ascii="Times New Roman" w:hAnsi="Times New Roman"/>
                <w:sz w:val="24"/>
                <w:szCs w:val="24"/>
                <w:lang w:val="el-GR"/>
              </w:rPr>
            </w:pPr>
            <w:r w:rsidRPr="00C61E0B">
              <w:rPr>
                <w:rFonts w:ascii="Times New Roman" w:hAnsi="Times New Roman"/>
                <w:sz w:val="24"/>
                <w:szCs w:val="24"/>
                <w:lang w:val="el-GR"/>
              </w:rPr>
              <w:t xml:space="preserve">Η καταβολή τέλους εγγυοδοσίας δυνάμει των παρόντων Κανονισμών αποτελεί εξαιρούμενη συναλλαγή από τον Φόρο Προστιθέμενης Αξίας.  </w:t>
            </w:r>
          </w:p>
          <w:p w14:paraId="224379CB" w14:textId="77777777" w:rsidR="00745169" w:rsidRDefault="00745169" w:rsidP="001E312C">
            <w:pPr>
              <w:pStyle w:val="ListParagraph"/>
              <w:widowControl w:val="0"/>
              <w:numPr>
                <w:ilvl w:val="0"/>
                <w:numId w:val="61"/>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 xml:space="preserve">Το τέλος εγγυοδοσίας θα </w:t>
            </w:r>
            <w:r>
              <w:rPr>
                <w:rFonts w:ascii="Times New Roman" w:hAnsi="Times New Roman"/>
                <w:sz w:val="24"/>
                <w:szCs w:val="24"/>
                <w:lang w:val="el-GR"/>
              </w:rPr>
              <w:t>επιστρέφεται από τον διακινητή στον τελικό καταναλωτή με την επιστροφή του αποβλήτων συσκευασίας εγγυοδοσίας σε σημείο επιστροφής και χωρίς ο καταναλωτής να πρέπει να αγοράσει οποιοδήποτε άλλο προϊόν</w:t>
            </w:r>
            <w:r>
              <w:rPr>
                <w:rFonts w:cs="Calibri"/>
                <w:sz w:val="24"/>
                <w:szCs w:val="24"/>
                <w:lang w:val="el-GR"/>
              </w:rPr>
              <w:t>˙</w:t>
            </w:r>
          </w:p>
          <w:p w14:paraId="7F356A6B" w14:textId="567C862F" w:rsidR="00F764EB" w:rsidRDefault="00F764EB" w:rsidP="001E312C">
            <w:pPr>
              <w:pStyle w:val="ListParagraph"/>
              <w:widowControl w:val="0"/>
              <w:numPr>
                <w:ilvl w:val="0"/>
                <w:numId w:val="61"/>
              </w:numPr>
              <w:spacing w:before="240" w:after="0" w:line="240" w:lineRule="auto"/>
              <w:contextualSpacing w:val="0"/>
              <w:jc w:val="both"/>
              <w:rPr>
                <w:rFonts w:ascii="Times New Roman" w:hAnsi="Times New Roman"/>
                <w:sz w:val="24"/>
                <w:szCs w:val="24"/>
                <w:lang w:val="el-GR"/>
              </w:rPr>
            </w:pPr>
            <w:r>
              <w:rPr>
                <w:rFonts w:ascii="Times New Roman" w:hAnsi="Times New Roman"/>
                <w:sz w:val="24"/>
                <w:szCs w:val="24"/>
                <w:lang w:val="el-GR"/>
              </w:rPr>
              <w:t>Το Σύστημα θα καταβάλλει στους διακινητές τα τέλη εγγυοδοσίας που επιστράφηκαν  στους τελικούς καταναλωτές σε μηνιαία βάση σύμφωνα με τις ποσότητες αποβλήτων συσκευασίας εγγυοδοσίας που συλλέχθηκαν στο σημείο συλλογής</w:t>
            </w:r>
            <w:r>
              <w:rPr>
                <w:rFonts w:cs="Calibri"/>
                <w:sz w:val="24"/>
                <w:szCs w:val="24"/>
                <w:lang w:val="el-GR"/>
              </w:rPr>
              <w:t>˙</w:t>
            </w:r>
          </w:p>
          <w:p w14:paraId="6406A28F" w14:textId="6BA65E54" w:rsidR="00745169" w:rsidRPr="00791DE7" w:rsidRDefault="00F764EB" w:rsidP="00F764EB">
            <w:pPr>
              <w:pStyle w:val="ListParagraph"/>
              <w:widowControl w:val="0"/>
              <w:spacing w:before="240" w:after="0" w:line="240" w:lineRule="auto"/>
              <w:ind w:left="567"/>
              <w:contextualSpacing w:val="0"/>
              <w:jc w:val="both"/>
              <w:rPr>
                <w:rFonts w:ascii="Times New Roman" w:hAnsi="Times New Roman"/>
                <w:sz w:val="24"/>
                <w:szCs w:val="24"/>
                <w:lang w:val="el-GR"/>
              </w:rPr>
            </w:pPr>
            <w:r>
              <w:rPr>
                <w:rFonts w:ascii="Times New Roman" w:hAnsi="Times New Roman"/>
                <w:sz w:val="24"/>
                <w:szCs w:val="24"/>
                <w:lang w:val="el-GR"/>
              </w:rPr>
              <w:t>Νοείται ότι, σ</w:t>
            </w:r>
            <w:r w:rsidR="00745169" w:rsidRPr="00791DE7">
              <w:rPr>
                <w:rFonts w:ascii="Times New Roman" w:hAnsi="Times New Roman"/>
                <w:sz w:val="24"/>
                <w:szCs w:val="24"/>
                <w:lang w:val="el-GR"/>
              </w:rPr>
              <w:t xml:space="preserve">ε περίπτωση που διακινητής συσκευασιών εγγυοδοσίας στον οποίο έγινε επιστροφή αποβλήτων συσκευασιών εγγυοδοσίας τερματίσει τη λειτουργία του είτε προσωρινά είτε μόνιμα, προτού το τέλος εγγυοδοσίας το οποίο πιστώθηκε εξαργυρωθεί, ο φορέας διαχείρισης υποχρεούται να μεριμνήσει για την εξαργύρωσή του. </w:t>
            </w:r>
          </w:p>
          <w:p w14:paraId="6D973A5D" w14:textId="77777777" w:rsidR="00745169" w:rsidRDefault="00745169" w:rsidP="001E312C">
            <w:pPr>
              <w:pStyle w:val="ListParagraph"/>
              <w:widowControl w:val="0"/>
              <w:numPr>
                <w:ilvl w:val="0"/>
                <w:numId w:val="61"/>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Απαγορεύεται να επιστρέφεται τέλος εγγυοδοσίας χωρίς να έχει επιστραφεί το αντίστοιχο απόβλητο συσκευασίας εγγυοδοσίας.</w:t>
            </w:r>
          </w:p>
          <w:p w14:paraId="17D136CC" w14:textId="77777777" w:rsidR="00745169" w:rsidRPr="006B2D71" w:rsidRDefault="00745169" w:rsidP="001E312C">
            <w:pPr>
              <w:pStyle w:val="ListParagraph"/>
              <w:widowControl w:val="0"/>
              <w:numPr>
                <w:ilvl w:val="0"/>
                <w:numId w:val="61"/>
              </w:numPr>
              <w:spacing w:before="240" w:after="0" w:line="240" w:lineRule="auto"/>
              <w:contextualSpacing w:val="0"/>
              <w:jc w:val="both"/>
              <w:rPr>
                <w:rFonts w:ascii="Times New Roman" w:hAnsi="Times New Roman"/>
                <w:sz w:val="24"/>
                <w:szCs w:val="24"/>
                <w:lang w:val="el-GR"/>
              </w:rPr>
            </w:pPr>
            <w:r w:rsidRPr="006B2D71">
              <w:rPr>
                <w:rFonts w:ascii="Times New Roman" w:hAnsi="Times New Roman"/>
                <w:sz w:val="24"/>
                <w:szCs w:val="24"/>
                <w:lang w:val="el-GR"/>
              </w:rPr>
              <w:t xml:space="preserve">Τέλος εγγυοδοσίας που δεν καταβάλλεται προς τον τελικό καταναλωτή ή χρήστη λόγω μη επιστροφής του αντίστοιχου αποβλήτου συσκευασίας  εγγυοδοσίας παραμένει στον φορέα διαχείρισης προς κάλυψη μέρους του κόστους λειτουργίας του Συστήματος. </w:t>
            </w:r>
          </w:p>
          <w:p w14:paraId="502FEF6C" w14:textId="3DA6E523" w:rsidR="00745169" w:rsidRPr="006B2D71" w:rsidRDefault="00745169" w:rsidP="001E312C">
            <w:pPr>
              <w:pStyle w:val="ListParagraph"/>
              <w:widowControl w:val="0"/>
              <w:numPr>
                <w:ilvl w:val="0"/>
                <w:numId w:val="61"/>
              </w:numPr>
              <w:spacing w:before="240" w:after="0" w:line="240" w:lineRule="auto"/>
              <w:contextualSpacing w:val="0"/>
              <w:jc w:val="both"/>
              <w:rPr>
                <w:rFonts w:ascii="Times New Roman" w:hAnsi="Times New Roman"/>
                <w:sz w:val="24"/>
                <w:szCs w:val="24"/>
                <w:lang w:val="el-GR"/>
              </w:rPr>
            </w:pPr>
            <w:r>
              <w:rPr>
                <w:rFonts w:ascii="Times New Roman" w:hAnsi="Times New Roman"/>
                <w:sz w:val="24"/>
                <w:szCs w:val="24"/>
                <w:lang w:val="el-GR"/>
              </w:rPr>
              <w:t>Ε</w:t>
            </w:r>
            <w:r w:rsidRPr="006B2D71">
              <w:rPr>
                <w:rFonts w:ascii="Times New Roman" w:hAnsi="Times New Roman"/>
                <w:sz w:val="24"/>
                <w:szCs w:val="24"/>
                <w:lang w:val="el-GR"/>
              </w:rPr>
              <w:t xml:space="preserve">παρκές μέρος του ετήσιου κύκλου εργασιών του </w:t>
            </w:r>
            <w:r>
              <w:rPr>
                <w:rFonts w:ascii="Times New Roman" w:hAnsi="Times New Roman"/>
                <w:sz w:val="24"/>
                <w:szCs w:val="24"/>
                <w:lang w:val="el-GR"/>
              </w:rPr>
              <w:t xml:space="preserve">φορέα </w:t>
            </w:r>
            <w:r w:rsidRPr="006B2D71">
              <w:rPr>
                <w:rFonts w:ascii="Times New Roman" w:hAnsi="Times New Roman"/>
                <w:sz w:val="24"/>
                <w:szCs w:val="24"/>
                <w:lang w:val="el-GR"/>
              </w:rPr>
              <w:t>διαχε</w:t>
            </w:r>
            <w:r>
              <w:rPr>
                <w:rFonts w:ascii="Times New Roman" w:hAnsi="Times New Roman"/>
                <w:sz w:val="24"/>
                <w:szCs w:val="24"/>
                <w:lang w:val="el-GR"/>
              </w:rPr>
              <w:t>ίρισης</w:t>
            </w:r>
            <w:r w:rsidRPr="006B2D71">
              <w:rPr>
                <w:rFonts w:ascii="Times New Roman" w:hAnsi="Times New Roman"/>
                <w:sz w:val="24"/>
                <w:szCs w:val="24"/>
                <w:lang w:val="el-GR"/>
              </w:rPr>
              <w:t xml:space="preserve"> </w:t>
            </w:r>
            <w:r>
              <w:rPr>
                <w:rFonts w:ascii="Times New Roman" w:hAnsi="Times New Roman"/>
                <w:sz w:val="24"/>
                <w:szCs w:val="24"/>
                <w:lang w:val="el-GR"/>
              </w:rPr>
              <w:t xml:space="preserve">του </w:t>
            </w:r>
            <w:r w:rsidRPr="006B2D71">
              <w:rPr>
                <w:rFonts w:ascii="Times New Roman" w:hAnsi="Times New Roman"/>
                <w:sz w:val="24"/>
                <w:szCs w:val="24"/>
                <w:lang w:val="el-GR"/>
              </w:rPr>
              <w:t>συστήματος χρησιμοποιείται για εκστρατείες ευαισθητοποίησης του κοινού σχετικά με τη διαχείριση των απ</w:t>
            </w:r>
            <w:r>
              <w:rPr>
                <w:rFonts w:ascii="Times New Roman" w:hAnsi="Times New Roman"/>
                <w:sz w:val="24"/>
                <w:szCs w:val="24"/>
                <w:lang w:val="el-GR"/>
              </w:rPr>
              <w:t>οβλήτων</w:t>
            </w:r>
            <w:r w:rsidRPr="006B2D71">
              <w:rPr>
                <w:rFonts w:ascii="Times New Roman" w:hAnsi="Times New Roman"/>
                <w:sz w:val="24"/>
                <w:szCs w:val="24"/>
                <w:lang w:val="el-GR"/>
              </w:rPr>
              <w:t xml:space="preserve"> συσκευασίας·</w:t>
            </w:r>
          </w:p>
        </w:tc>
      </w:tr>
      <w:tr w:rsidR="00745169" w:rsidRPr="00791DE7" w14:paraId="5F34D9DD" w14:textId="77777777" w:rsidTr="001E312C">
        <w:trPr>
          <w:trHeight w:val="284"/>
        </w:trPr>
        <w:tc>
          <w:tcPr>
            <w:tcW w:w="918" w:type="pct"/>
            <w:shd w:val="clear" w:color="auto" w:fill="auto"/>
          </w:tcPr>
          <w:p w14:paraId="70D3565F" w14:textId="77777777" w:rsidR="00745169" w:rsidRPr="00791DE7" w:rsidRDefault="00745169" w:rsidP="001E312C">
            <w:pPr>
              <w:widowControl w:val="0"/>
              <w:spacing w:after="0" w:line="240" w:lineRule="auto"/>
              <w:rPr>
                <w:rFonts w:ascii="Times New Roman" w:hAnsi="Times New Roman"/>
                <w:sz w:val="20"/>
                <w:szCs w:val="20"/>
                <w:lang w:val="el-GR"/>
              </w:rPr>
            </w:pPr>
          </w:p>
          <w:p w14:paraId="76A55D90" w14:textId="45E395F4"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 xml:space="preserve">Υποχρεώσεις παραγωγών </w:t>
            </w:r>
            <w:r w:rsidR="00EA62D5">
              <w:rPr>
                <w:rFonts w:ascii="Times New Roman" w:hAnsi="Times New Roman"/>
                <w:sz w:val="20"/>
                <w:szCs w:val="20"/>
                <w:lang w:val="el-GR"/>
              </w:rPr>
              <w:t xml:space="preserve">προϊόντων σε </w:t>
            </w:r>
            <w:r w:rsidRPr="00791DE7">
              <w:rPr>
                <w:rFonts w:ascii="Times New Roman" w:hAnsi="Times New Roman"/>
                <w:sz w:val="20"/>
                <w:szCs w:val="20"/>
                <w:lang w:val="el-GR"/>
              </w:rPr>
              <w:t>συσκευασ</w:t>
            </w:r>
            <w:r w:rsidR="00EA62D5">
              <w:rPr>
                <w:rFonts w:ascii="Times New Roman" w:hAnsi="Times New Roman"/>
                <w:sz w:val="20"/>
                <w:szCs w:val="20"/>
                <w:lang w:val="el-GR"/>
              </w:rPr>
              <w:t>ία</w:t>
            </w:r>
            <w:r w:rsidRPr="00791DE7">
              <w:rPr>
                <w:rFonts w:ascii="Times New Roman" w:hAnsi="Times New Roman"/>
                <w:sz w:val="20"/>
                <w:szCs w:val="20"/>
                <w:lang w:val="el-GR"/>
              </w:rPr>
              <w:t xml:space="preserve"> εγγυοδοσίας. </w:t>
            </w:r>
          </w:p>
        </w:tc>
        <w:tc>
          <w:tcPr>
            <w:tcW w:w="4082" w:type="pct"/>
            <w:shd w:val="clear" w:color="auto" w:fill="auto"/>
          </w:tcPr>
          <w:p w14:paraId="4103629C" w14:textId="51B2E484"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Οι παραγωγοί</w:t>
            </w:r>
            <w:r w:rsidR="00F764EB">
              <w:rPr>
                <w:rFonts w:ascii="Times New Roman" w:eastAsia="Times New Roman" w:hAnsi="Times New Roman"/>
                <w:noProof/>
                <w:sz w:val="24"/>
                <w:szCs w:val="24"/>
                <w:lang w:val="el-GR"/>
              </w:rPr>
              <w:t xml:space="preserve"> προϊόντων σε</w:t>
            </w:r>
            <w:r w:rsidRPr="00791DE7">
              <w:rPr>
                <w:rFonts w:ascii="Times New Roman" w:eastAsia="Times New Roman" w:hAnsi="Times New Roman"/>
                <w:noProof/>
                <w:sz w:val="24"/>
                <w:szCs w:val="24"/>
                <w:lang w:val="el-GR"/>
              </w:rPr>
              <w:t xml:space="preserve"> συσκευασ</w:t>
            </w:r>
            <w:r w:rsidR="00F764EB">
              <w:rPr>
                <w:rFonts w:ascii="Times New Roman" w:eastAsia="Times New Roman" w:hAnsi="Times New Roman"/>
                <w:noProof/>
                <w:sz w:val="24"/>
                <w:szCs w:val="24"/>
                <w:lang w:val="el-GR"/>
              </w:rPr>
              <w:t>ία</w:t>
            </w:r>
            <w:r w:rsidRPr="00791DE7">
              <w:rPr>
                <w:rFonts w:ascii="Times New Roman" w:eastAsia="Times New Roman" w:hAnsi="Times New Roman"/>
                <w:noProof/>
                <w:sz w:val="24"/>
                <w:szCs w:val="24"/>
                <w:lang w:val="el-GR"/>
              </w:rPr>
              <w:t xml:space="preserve"> </w:t>
            </w:r>
            <w:r w:rsidRPr="00791DE7">
              <w:rPr>
                <w:rFonts w:ascii="Times New Roman" w:eastAsia="Times New Roman" w:hAnsi="Times New Roman"/>
                <w:sz w:val="24"/>
                <w:szCs w:val="24"/>
                <w:lang w:val="el-GR"/>
              </w:rPr>
              <w:t>εγγυοδοσίας</w:t>
            </w:r>
            <w:r w:rsidRPr="00791DE7" w:rsidDel="00F121A7">
              <w:rPr>
                <w:rFonts w:ascii="Times New Roman" w:eastAsia="Times New Roman" w:hAnsi="Times New Roman"/>
                <w:noProof/>
                <w:sz w:val="24"/>
                <w:szCs w:val="24"/>
                <w:lang w:val="el-GR"/>
              </w:rPr>
              <w:t xml:space="preserve"> </w:t>
            </w:r>
            <w:r w:rsidRPr="00791DE7">
              <w:rPr>
                <w:rFonts w:ascii="Times New Roman" w:eastAsia="Times New Roman" w:hAnsi="Times New Roman"/>
                <w:noProof/>
                <w:sz w:val="24"/>
                <w:szCs w:val="24"/>
                <w:lang w:val="el-GR"/>
              </w:rPr>
              <w:t xml:space="preserve">υποχρεούνται– </w:t>
            </w:r>
          </w:p>
          <w:p w14:paraId="0E1649F6" w14:textId="0082F5C0" w:rsidR="00F764EB" w:rsidRPr="00EA62D5" w:rsidRDefault="00F764EB" w:rsidP="00EA62D5">
            <w:pPr>
              <w:pStyle w:val="ListParagraph"/>
              <w:widowControl w:val="0"/>
              <w:numPr>
                <w:ilvl w:val="0"/>
                <w:numId w:val="72"/>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 xml:space="preserve">να εντάξουν τις συσκευασίες τους στο Σύστημα </w:t>
            </w:r>
            <w:r>
              <w:rPr>
                <w:rFonts w:ascii="Times New Roman" w:hAnsi="Times New Roman"/>
                <w:sz w:val="24"/>
                <w:szCs w:val="24"/>
                <w:lang w:val="el-GR"/>
              </w:rPr>
              <w:t xml:space="preserve">με εγγραφή στο μητρώο </w:t>
            </w:r>
            <w:r w:rsidRPr="00791DE7">
              <w:rPr>
                <w:rFonts w:ascii="Times New Roman" w:hAnsi="Times New Roman"/>
                <w:sz w:val="24"/>
                <w:szCs w:val="24"/>
                <w:lang w:val="el-GR"/>
              </w:rPr>
              <w:t xml:space="preserve">και προς τούτο οφείλουν να προσκομίσουν στο Σύστημα τα στοιχεία που περιλαμβάνονται στο Παράρτημα </w:t>
            </w:r>
            <w:r w:rsidRPr="00791DE7">
              <w:rPr>
                <w:rFonts w:ascii="Times New Roman" w:hAnsi="Times New Roman"/>
                <w:sz w:val="24"/>
                <w:szCs w:val="24"/>
              </w:rPr>
              <w:t>IV</w:t>
            </w:r>
            <w:r w:rsidRPr="00791DE7">
              <w:rPr>
                <w:rFonts w:ascii="Times New Roman" w:hAnsi="Times New Roman"/>
                <w:sz w:val="24"/>
                <w:szCs w:val="24"/>
                <w:lang w:val="el-GR"/>
              </w:rPr>
              <w:t xml:space="preserve"> και επιπρόσθετα δύο (2) </w:t>
            </w:r>
            <w:r w:rsidRPr="00EA62D5">
              <w:rPr>
                <w:rFonts w:ascii="Times New Roman" w:hAnsi="Times New Roman"/>
                <w:sz w:val="24"/>
                <w:szCs w:val="24"/>
                <w:lang w:val="el-GR"/>
              </w:rPr>
              <w:t>ακριβή δείγματα της συσκευασίας που προτίθενται να εγγράψουν</w:t>
            </w:r>
            <w:r w:rsidR="00EA62D5">
              <w:rPr>
                <w:rFonts w:ascii="Times New Roman" w:hAnsi="Times New Roman"/>
                <w:sz w:val="24"/>
                <w:szCs w:val="24"/>
                <w:lang w:val="el-GR"/>
              </w:rPr>
              <w:t>,</w:t>
            </w:r>
          </w:p>
          <w:p w14:paraId="1B4AF933" w14:textId="20A9B82B" w:rsidR="00EA62D5" w:rsidRPr="00EA62D5" w:rsidRDefault="00EA62D5" w:rsidP="00EA62D5">
            <w:pPr>
              <w:pStyle w:val="ListParagraph"/>
              <w:widowControl w:val="0"/>
              <w:numPr>
                <w:ilvl w:val="0"/>
                <w:numId w:val="72"/>
              </w:numPr>
              <w:spacing w:before="240" w:after="0" w:line="240" w:lineRule="auto"/>
              <w:contextualSpacing w:val="0"/>
              <w:jc w:val="both"/>
              <w:rPr>
                <w:rFonts w:ascii="Times New Roman" w:eastAsia="Calibri" w:hAnsi="Times New Roman"/>
                <w:sz w:val="24"/>
                <w:szCs w:val="24"/>
                <w:lang w:val="el-GR"/>
              </w:rPr>
            </w:pPr>
            <w:r w:rsidRPr="00EA62D5">
              <w:rPr>
                <w:rFonts w:ascii="Times New Roman" w:eastAsia="Calibri" w:hAnsi="Times New Roman"/>
                <w:sz w:val="24"/>
                <w:szCs w:val="24"/>
                <w:lang w:val="el-GR"/>
              </w:rPr>
              <w:t>να καταβάλλουν προς το Σύστημα το</w:t>
            </w:r>
            <w:r w:rsidRPr="00EA62D5">
              <w:rPr>
                <w:rFonts w:ascii="Times New Roman" w:eastAsia="Calibri" w:hAnsi="Times New Roman"/>
                <w:sz w:val="24"/>
                <w:szCs w:val="24"/>
                <w:lang w:val="el-GR"/>
              </w:rPr>
              <w:t xml:space="preserve"> αρχικό τέλος ένταξης συσκευασίας, το</w:t>
            </w:r>
            <w:r w:rsidRPr="00EA62D5">
              <w:rPr>
                <w:rFonts w:ascii="Times New Roman" w:eastAsia="Calibri" w:hAnsi="Times New Roman"/>
                <w:sz w:val="24"/>
                <w:szCs w:val="24"/>
                <w:lang w:val="el-GR"/>
              </w:rPr>
              <w:t xml:space="preserve"> ετήσιο τέλος συνδρομής και τα τέλη </w:t>
            </w:r>
            <w:r w:rsidRPr="00EA62D5">
              <w:rPr>
                <w:rFonts w:ascii="Times New Roman" w:eastAsia="Calibri" w:hAnsi="Times New Roman"/>
                <w:sz w:val="24"/>
                <w:szCs w:val="24"/>
                <w:lang w:val="el-GR"/>
              </w:rPr>
              <w:t xml:space="preserve">διαχείρισης </w:t>
            </w:r>
            <w:r w:rsidRPr="00EA62D5">
              <w:rPr>
                <w:rFonts w:ascii="Times New Roman" w:eastAsia="Calibri" w:hAnsi="Times New Roman"/>
                <w:sz w:val="24"/>
                <w:szCs w:val="24"/>
                <w:lang w:val="el-GR"/>
              </w:rPr>
              <w:lastRenderedPageBreak/>
              <w:t xml:space="preserve">συσκευασίας για τις ποσότητες των συσκευασιών εγγυοδοσίας που τοποθετούν στην αγορά της Δημοκρατίας όπως αυτά καθορίζονται στην άδεια λειτουργίας που χορηγείται σύμφωνα με τον Κανονισμό 16, </w:t>
            </w:r>
          </w:p>
          <w:p w14:paraId="01B66DF4" w14:textId="2A0AFFB9" w:rsidR="00745169" w:rsidRPr="00EA62D5" w:rsidRDefault="00745169" w:rsidP="00EA62D5">
            <w:pPr>
              <w:pStyle w:val="ListParagraph"/>
              <w:widowControl w:val="0"/>
              <w:numPr>
                <w:ilvl w:val="0"/>
                <w:numId w:val="72"/>
              </w:numPr>
              <w:spacing w:before="240" w:after="0" w:line="240" w:lineRule="auto"/>
              <w:contextualSpacing w:val="0"/>
              <w:jc w:val="both"/>
              <w:rPr>
                <w:rFonts w:ascii="Times New Roman" w:eastAsia="Calibri" w:hAnsi="Times New Roman"/>
                <w:sz w:val="24"/>
                <w:szCs w:val="24"/>
                <w:lang w:val="el-GR"/>
              </w:rPr>
            </w:pPr>
            <w:r w:rsidRPr="00EA62D5">
              <w:rPr>
                <w:rFonts w:ascii="Times New Roman" w:eastAsia="Calibri" w:hAnsi="Times New Roman"/>
                <w:sz w:val="24"/>
                <w:szCs w:val="24"/>
                <w:lang w:val="el-GR"/>
              </w:rPr>
              <w:t>να καταβάλλουν το καθορισμένο στον Κανονισμό 6 τέλος εγγυοδοσίας στο Σύστημα κατά την πρώτη διάθεση των προϊόντων τους σε συσκευασία εγγυοδοσίας στην αγορά και να παρουσιάζουν πιστοποιητικό εγγραφής τους στο Σύστημα στους διακινητές συσκευασιών εγγυοδοσίας ή χρήστες/τελικούς καταναλωτές με τους οποίους συνεργάζονται,</w:t>
            </w:r>
          </w:p>
          <w:p w14:paraId="273948C3" w14:textId="0301153B" w:rsidR="00745169" w:rsidRPr="00791DE7" w:rsidRDefault="00745169" w:rsidP="00EA62D5">
            <w:pPr>
              <w:pStyle w:val="ListParagraph"/>
              <w:widowControl w:val="0"/>
              <w:numPr>
                <w:ilvl w:val="0"/>
                <w:numId w:val="72"/>
              </w:numPr>
              <w:spacing w:before="240" w:after="0" w:line="240" w:lineRule="auto"/>
              <w:contextualSpacing w:val="0"/>
              <w:jc w:val="both"/>
              <w:rPr>
                <w:rFonts w:ascii="Times New Roman" w:eastAsia="Calibri" w:hAnsi="Times New Roman"/>
                <w:sz w:val="24"/>
                <w:szCs w:val="24"/>
                <w:lang w:val="el-GR"/>
              </w:rPr>
            </w:pPr>
            <w:r w:rsidRPr="00EA62D5">
              <w:rPr>
                <w:rFonts w:ascii="Times New Roman" w:eastAsia="Calibri" w:hAnsi="Times New Roman"/>
                <w:sz w:val="24"/>
                <w:szCs w:val="24"/>
                <w:lang w:val="el-GR"/>
              </w:rPr>
              <w:t>να μεριμνούν για την</w:t>
            </w:r>
            <w:r w:rsidRPr="00791DE7">
              <w:rPr>
                <w:rFonts w:ascii="Times New Roman" w:eastAsia="Calibri" w:hAnsi="Times New Roman"/>
                <w:sz w:val="24"/>
                <w:szCs w:val="24"/>
                <w:lang w:val="el-GR"/>
              </w:rPr>
              <w:t xml:space="preserve"> κατάλληλη σήμανση των συσκευασιών εγγυοδοσίας των προϊόντων τους που διαθέτουν στην αγορά, όπως προνοείται στον Κανονισμό 12, ώστε να είναι σαφές στον χρήστη ή τον τελικό καταναλωτή το γεγονός ότι η συσκευασία εμπίπτει στο Σύστημα, προκειμένου να την επιστρέψει και να λάβει το καταβληθέν τέλος εγγυοδοσίας,</w:t>
            </w:r>
          </w:p>
          <w:p w14:paraId="5BA92C37" w14:textId="459D3BBD" w:rsidR="00745169" w:rsidRPr="00791DE7" w:rsidRDefault="00745169" w:rsidP="00EA62D5">
            <w:pPr>
              <w:pStyle w:val="ListParagraph"/>
              <w:widowControl w:val="0"/>
              <w:numPr>
                <w:ilvl w:val="0"/>
                <w:numId w:val="7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παρέχουν προς το Σύστημα</w:t>
            </w:r>
            <w:r>
              <w:rPr>
                <w:rFonts w:ascii="Times New Roman" w:eastAsia="Calibri" w:hAnsi="Times New Roman"/>
                <w:sz w:val="24"/>
                <w:szCs w:val="24"/>
                <w:lang w:val="el-GR"/>
              </w:rPr>
              <w:t xml:space="preserve"> και την Αρμόδια Αρχή</w:t>
            </w:r>
            <w:r w:rsidR="00EA62D5">
              <w:rPr>
                <w:rFonts w:ascii="Times New Roman" w:eastAsia="Calibri" w:hAnsi="Times New Roman"/>
                <w:sz w:val="24"/>
                <w:szCs w:val="24"/>
                <w:lang w:val="el-GR"/>
              </w:rPr>
              <w:t>,</w:t>
            </w:r>
            <w:r>
              <w:rPr>
                <w:rFonts w:ascii="Times New Roman" w:eastAsia="Calibri" w:hAnsi="Times New Roman"/>
                <w:sz w:val="24"/>
                <w:szCs w:val="24"/>
                <w:lang w:val="el-GR"/>
              </w:rPr>
              <w:t xml:space="preserve"> </w:t>
            </w:r>
            <w:r w:rsidR="00EA62D5">
              <w:rPr>
                <w:rFonts w:ascii="Times New Roman" w:eastAsia="Calibri" w:hAnsi="Times New Roman"/>
                <w:sz w:val="24"/>
                <w:szCs w:val="24"/>
                <w:lang w:val="el-GR"/>
              </w:rPr>
              <w:t>εφόσον</w:t>
            </w:r>
            <w:r>
              <w:rPr>
                <w:rFonts w:ascii="Times New Roman" w:eastAsia="Calibri" w:hAnsi="Times New Roman"/>
                <w:sz w:val="24"/>
                <w:szCs w:val="24"/>
                <w:lang w:val="el-GR"/>
              </w:rPr>
              <w:t xml:space="preserve"> ζητηθεί</w:t>
            </w:r>
            <w:r w:rsidR="00EA62D5">
              <w:rPr>
                <w:rFonts w:ascii="Times New Roman" w:eastAsia="Calibri" w:hAnsi="Times New Roman"/>
                <w:sz w:val="24"/>
                <w:szCs w:val="24"/>
                <w:lang w:val="el-GR"/>
              </w:rPr>
              <w:t>,</w:t>
            </w:r>
            <w:r>
              <w:rPr>
                <w:rFonts w:ascii="Times New Roman" w:eastAsia="Calibri" w:hAnsi="Times New Roman"/>
                <w:sz w:val="24"/>
                <w:szCs w:val="24"/>
                <w:lang w:val="el-GR"/>
              </w:rPr>
              <w:t xml:space="preserve"> </w:t>
            </w:r>
            <w:r w:rsidRPr="00791DE7">
              <w:rPr>
                <w:rFonts w:ascii="Times New Roman" w:eastAsia="Calibri" w:hAnsi="Times New Roman"/>
                <w:sz w:val="24"/>
                <w:szCs w:val="24"/>
                <w:lang w:val="el-GR"/>
              </w:rPr>
              <w:t>πληροφορίες αναφορικά με την ποσότητα και το είδος των συσκευασιών εγγυοδοσίας που έχουν διαθέσει</w:t>
            </w:r>
            <w:r>
              <w:rPr>
                <w:rFonts w:ascii="Times New Roman" w:eastAsia="Calibri" w:hAnsi="Times New Roman"/>
                <w:sz w:val="24"/>
                <w:szCs w:val="24"/>
                <w:lang w:val="el-GR"/>
              </w:rPr>
              <w:t xml:space="preserve"> (τοποθετήσει)</w:t>
            </w:r>
            <w:r w:rsidRPr="00791DE7">
              <w:rPr>
                <w:rFonts w:ascii="Times New Roman" w:eastAsia="Calibri" w:hAnsi="Times New Roman"/>
                <w:sz w:val="24"/>
                <w:szCs w:val="24"/>
                <w:lang w:val="el-GR"/>
              </w:rPr>
              <w:t xml:space="preserve"> στην αγορά,</w:t>
            </w:r>
            <w:r>
              <w:rPr>
                <w:rFonts w:ascii="Times New Roman" w:eastAsia="Calibri" w:hAnsi="Times New Roman"/>
                <w:sz w:val="24"/>
                <w:szCs w:val="24"/>
                <w:lang w:val="el-GR"/>
              </w:rPr>
              <w:t xml:space="preserve"> βάση καθορισμένων διαδικασιών ελέγχου και συστημάτων αναφοράς</w:t>
            </w:r>
            <w:r w:rsidR="00EA62D5">
              <w:rPr>
                <w:rFonts w:ascii="Times New Roman" w:eastAsia="Calibri" w:hAnsi="Times New Roman"/>
                <w:sz w:val="24"/>
                <w:szCs w:val="24"/>
                <w:lang w:val="el-GR"/>
              </w:rPr>
              <w:t>,</w:t>
            </w:r>
          </w:p>
          <w:p w14:paraId="04122FD9" w14:textId="7929AC2F" w:rsidR="00745169" w:rsidRPr="00791DE7" w:rsidRDefault="00745169" w:rsidP="00EA62D5">
            <w:pPr>
              <w:pStyle w:val="ListParagraph"/>
              <w:widowControl w:val="0"/>
              <w:numPr>
                <w:ilvl w:val="0"/>
                <w:numId w:val="7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επιδεικνύουν πλήρη συνεργασία</w:t>
            </w:r>
            <w:r>
              <w:rPr>
                <w:rFonts w:ascii="Times New Roman" w:eastAsia="Calibri" w:hAnsi="Times New Roman"/>
                <w:sz w:val="24"/>
                <w:szCs w:val="24"/>
                <w:lang w:val="el-GR"/>
              </w:rPr>
              <w:t xml:space="preserve"> με την Αρμόδια Αρχή</w:t>
            </w:r>
            <w:r w:rsidRPr="00791DE7">
              <w:rPr>
                <w:rFonts w:ascii="Times New Roman" w:eastAsia="Calibri" w:hAnsi="Times New Roman"/>
                <w:sz w:val="24"/>
                <w:szCs w:val="24"/>
                <w:lang w:val="el-GR"/>
              </w:rPr>
              <w:t xml:space="preserve"> για σκοπούς επιθεωρήσεων σύμφωνα με τον Κανονισμό 22 και</w:t>
            </w:r>
          </w:p>
          <w:p w14:paraId="48C24098" w14:textId="4EBF8806" w:rsidR="00745169" w:rsidRPr="00791DE7" w:rsidRDefault="00745169" w:rsidP="00EA62D5">
            <w:pPr>
              <w:pStyle w:val="ListParagraph"/>
              <w:widowControl w:val="0"/>
              <w:numPr>
                <w:ilvl w:val="0"/>
                <w:numId w:val="7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υποβάλλουν στο Σύστημα μηνιαία στοιχεία για τις ποσότητες συσκευασιών εγγυοδοσίας που διανέμουν στην Κυπριακή Δημοκρατία.</w:t>
            </w:r>
          </w:p>
        </w:tc>
      </w:tr>
      <w:tr w:rsidR="00745169" w:rsidRPr="00745169" w14:paraId="45D15A6E" w14:textId="77777777" w:rsidTr="001E312C">
        <w:trPr>
          <w:trHeight w:val="284"/>
        </w:trPr>
        <w:tc>
          <w:tcPr>
            <w:tcW w:w="918" w:type="pct"/>
            <w:shd w:val="clear" w:color="auto" w:fill="auto"/>
          </w:tcPr>
          <w:p w14:paraId="0996DA8A" w14:textId="77777777" w:rsidR="00745169" w:rsidRPr="00791DE7" w:rsidRDefault="00745169" w:rsidP="001E312C">
            <w:pPr>
              <w:widowControl w:val="0"/>
              <w:spacing w:after="0" w:line="240" w:lineRule="auto"/>
              <w:rPr>
                <w:rFonts w:ascii="Times New Roman" w:hAnsi="Times New Roman"/>
                <w:sz w:val="20"/>
                <w:szCs w:val="20"/>
                <w:lang w:val="el-GR"/>
              </w:rPr>
            </w:pPr>
          </w:p>
          <w:p w14:paraId="7B4A9F25" w14:textId="5D377B5B"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Υποχρεώσεις διακινητών προϊόντων σε συσκευασί</w:t>
            </w:r>
            <w:r w:rsidR="00EA62D5">
              <w:rPr>
                <w:rFonts w:ascii="Times New Roman" w:hAnsi="Times New Roman"/>
                <w:sz w:val="20"/>
                <w:szCs w:val="20"/>
                <w:lang w:val="el-GR"/>
              </w:rPr>
              <w:t>α</w:t>
            </w:r>
            <w:r w:rsidRPr="00791DE7">
              <w:rPr>
                <w:rFonts w:ascii="Times New Roman" w:hAnsi="Times New Roman"/>
                <w:sz w:val="20"/>
                <w:szCs w:val="20"/>
                <w:lang w:val="el-GR"/>
              </w:rPr>
              <w:t xml:space="preserve"> εγγυοδοσίας.</w:t>
            </w:r>
          </w:p>
          <w:p w14:paraId="78C8456D" w14:textId="77777777" w:rsidR="00745169" w:rsidRPr="00791DE7" w:rsidRDefault="00745169" w:rsidP="001E312C">
            <w:pPr>
              <w:widowControl w:val="0"/>
              <w:spacing w:after="0" w:line="240" w:lineRule="auto"/>
              <w:rPr>
                <w:rFonts w:ascii="Times New Roman" w:hAnsi="Times New Roman"/>
                <w:sz w:val="20"/>
                <w:szCs w:val="20"/>
                <w:lang w:val="el-GR"/>
              </w:rPr>
            </w:pPr>
          </w:p>
          <w:p w14:paraId="361C5185" w14:textId="77777777" w:rsidR="00745169" w:rsidRPr="00791DE7" w:rsidRDefault="00745169" w:rsidP="001E312C">
            <w:pPr>
              <w:widowControl w:val="0"/>
              <w:spacing w:after="0" w:line="240" w:lineRule="auto"/>
              <w:rPr>
                <w:rFonts w:ascii="Times New Roman" w:hAnsi="Times New Roman"/>
                <w:sz w:val="20"/>
                <w:szCs w:val="20"/>
                <w:lang w:val="el-GR"/>
              </w:rPr>
            </w:pPr>
          </w:p>
          <w:p w14:paraId="77703CF2" w14:textId="77777777" w:rsidR="00745169" w:rsidRPr="00791DE7" w:rsidRDefault="00745169" w:rsidP="001E312C">
            <w:pPr>
              <w:widowControl w:val="0"/>
              <w:spacing w:after="0" w:line="240" w:lineRule="auto"/>
              <w:rPr>
                <w:rFonts w:ascii="Times New Roman" w:hAnsi="Times New Roman"/>
                <w:sz w:val="20"/>
                <w:szCs w:val="20"/>
                <w:lang w:val="el-GR"/>
              </w:rPr>
            </w:pPr>
          </w:p>
          <w:p w14:paraId="27DF03C1" w14:textId="77777777" w:rsidR="00745169" w:rsidRPr="00791DE7" w:rsidRDefault="00745169" w:rsidP="001E312C">
            <w:pPr>
              <w:widowControl w:val="0"/>
              <w:spacing w:after="0" w:line="240" w:lineRule="auto"/>
              <w:rPr>
                <w:rFonts w:ascii="Times New Roman" w:hAnsi="Times New Roman"/>
                <w:sz w:val="20"/>
                <w:szCs w:val="20"/>
                <w:lang w:val="el-GR"/>
              </w:rPr>
            </w:pPr>
          </w:p>
          <w:p w14:paraId="319FD60F" w14:textId="77777777" w:rsidR="00745169" w:rsidRPr="00791DE7" w:rsidRDefault="00745169" w:rsidP="001E312C">
            <w:pPr>
              <w:widowControl w:val="0"/>
              <w:spacing w:after="0" w:line="240" w:lineRule="auto"/>
              <w:rPr>
                <w:rFonts w:ascii="Times New Roman" w:hAnsi="Times New Roman"/>
                <w:sz w:val="20"/>
                <w:szCs w:val="20"/>
                <w:lang w:val="el-GR"/>
              </w:rPr>
            </w:pPr>
          </w:p>
          <w:p w14:paraId="5BE3DA36" w14:textId="77777777" w:rsidR="00745169" w:rsidRPr="00791DE7" w:rsidRDefault="00745169" w:rsidP="001E312C">
            <w:pPr>
              <w:widowControl w:val="0"/>
              <w:spacing w:after="0" w:line="240" w:lineRule="auto"/>
              <w:rPr>
                <w:rFonts w:ascii="Times New Roman" w:hAnsi="Times New Roman"/>
                <w:sz w:val="20"/>
                <w:szCs w:val="20"/>
                <w:lang w:val="el-GR"/>
              </w:rPr>
            </w:pPr>
          </w:p>
          <w:p w14:paraId="4F371E83" w14:textId="77777777" w:rsidR="00745169" w:rsidRPr="00791DE7" w:rsidRDefault="00745169" w:rsidP="001E312C">
            <w:pPr>
              <w:widowControl w:val="0"/>
              <w:spacing w:after="0" w:line="240" w:lineRule="auto"/>
              <w:rPr>
                <w:rFonts w:ascii="Times New Roman" w:hAnsi="Times New Roman"/>
                <w:sz w:val="20"/>
                <w:szCs w:val="20"/>
                <w:lang w:val="el-GR"/>
              </w:rPr>
            </w:pPr>
          </w:p>
          <w:p w14:paraId="109A59B7" w14:textId="77777777" w:rsidR="00745169" w:rsidRPr="00791DE7" w:rsidRDefault="00745169" w:rsidP="001E312C">
            <w:pPr>
              <w:widowControl w:val="0"/>
              <w:spacing w:after="0" w:line="240" w:lineRule="auto"/>
              <w:rPr>
                <w:rFonts w:ascii="Times New Roman" w:hAnsi="Times New Roman"/>
                <w:sz w:val="20"/>
                <w:szCs w:val="20"/>
                <w:lang w:val="el-GR"/>
              </w:rPr>
            </w:pPr>
          </w:p>
          <w:p w14:paraId="0C7077F5" w14:textId="77777777" w:rsidR="00745169" w:rsidRPr="00791DE7" w:rsidRDefault="00745169" w:rsidP="001E312C">
            <w:pPr>
              <w:widowControl w:val="0"/>
              <w:spacing w:after="0" w:line="240" w:lineRule="auto"/>
              <w:rPr>
                <w:rFonts w:ascii="Times New Roman" w:hAnsi="Times New Roman"/>
                <w:sz w:val="20"/>
                <w:szCs w:val="20"/>
                <w:lang w:val="el-GR"/>
              </w:rPr>
            </w:pPr>
          </w:p>
          <w:p w14:paraId="51B6A781" w14:textId="77777777" w:rsidR="00745169" w:rsidRPr="00791DE7" w:rsidRDefault="00745169" w:rsidP="001E312C">
            <w:pPr>
              <w:widowControl w:val="0"/>
              <w:spacing w:after="0" w:line="240" w:lineRule="auto"/>
              <w:rPr>
                <w:rFonts w:ascii="Times New Roman" w:hAnsi="Times New Roman"/>
                <w:sz w:val="20"/>
                <w:szCs w:val="20"/>
                <w:lang w:val="el-GR"/>
              </w:rPr>
            </w:pPr>
          </w:p>
          <w:p w14:paraId="6744CDDD" w14:textId="77777777" w:rsidR="00745169" w:rsidRPr="00791DE7" w:rsidRDefault="00745169" w:rsidP="001E312C">
            <w:pPr>
              <w:widowControl w:val="0"/>
              <w:spacing w:after="0" w:line="240" w:lineRule="auto"/>
              <w:rPr>
                <w:rFonts w:ascii="Times New Roman" w:hAnsi="Times New Roman"/>
                <w:sz w:val="20"/>
                <w:szCs w:val="20"/>
                <w:lang w:val="el-GR"/>
              </w:rPr>
            </w:pPr>
          </w:p>
          <w:p w14:paraId="559A747F" w14:textId="77777777" w:rsidR="00745169" w:rsidRPr="00791DE7" w:rsidRDefault="00745169" w:rsidP="001E312C">
            <w:pPr>
              <w:widowControl w:val="0"/>
              <w:spacing w:after="0" w:line="240" w:lineRule="auto"/>
              <w:rPr>
                <w:rFonts w:ascii="Times New Roman" w:hAnsi="Times New Roman"/>
                <w:sz w:val="20"/>
                <w:szCs w:val="20"/>
                <w:lang w:val="el-GR"/>
              </w:rPr>
            </w:pPr>
          </w:p>
          <w:p w14:paraId="2174047B" w14:textId="77777777" w:rsidR="00745169" w:rsidRPr="00791DE7" w:rsidRDefault="00745169" w:rsidP="001E312C">
            <w:pPr>
              <w:widowControl w:val="0"/>
              <w:spacing w:after="0" w:line="240" w:lineRule="auto"/>
              <w:rPr>
                <w:rFonts w:ascii="Times New Roman" w:hAnsi="Times New Roman"/>
                <w:sz w:val="20"/>
                <w:szCs w:val="20"/>
                <w:lang w:val="el-GR"/>
              </w:rPr>
            </w:pPr>
          </w:p>
          <w:p w14:paraId="7ADC9C13" w14:textId="77777777" w:rsidR="00745169" w:rsidRPr="00791DE7" w:rsidRDefault="00745169" w:rsidP="001E312C">
            <w:pPr>
              <w:widowControl w:val="0"/>
              <w:spacing w:after="0" w:line="240" w:lineRule="auto"/>
              <w:rPr>
                <w:rFonts w:ascii="Times New Roman" w:hAnsi="Times New Roman"/>
                <w:sz w:val="20"/>
                <w:szCs w:val="20"/>
                <w:lang w:val="el-GR"/>
              </w:rPr>
            </w:pPr>
          </w:p>
          <w:p w14:paraId="7C5C8A59" w14:textId="77777777" w:rsidR="00745169" w:rsidRPr="00791DE7" w:rsidRDefault="00745169" w:rsidP="001E312C">
            <w:pPr>
              <w:widowControl w:val="0"/>
              <w:spacing w:after="0" w:line="240" w:lineRule="auto"/>
              <w:rPr>
                <w:rFonts w:ascii="Times New Roman" w:hAnsi="Times New Roman"/>
                <w:sz w:val="20"/>
                <w:szCs w:val="20"/>
                <w:lang w:val="el-GR"/>
              </w:rPr>
            </w:pPr>
          </w:p>
          <w:p w14:paraId="05346582" w14:textId="77777777" w:rsidR="00745169" w:rsidRPr="00791DE7" w:rsidRDefault="00745169" w:rsidP="001E312C">
            <w:pPr>
              <w:widowControl w:val="0"/>
              <w:spacing w:after="0" w:line="240" w:lineRule="auto"/>
              <w:rPr>
                <w:rFonts w:ascii="Times New Roman" w:hAnsi="Times New Roman"/>
                <w:sz w:val="20"/>
                <w:szCs w:val="20"/>
                <w:lang w:val="el-GR"/>
              </w:rPr>
            </w:pPr>
          </w:p>
          <w:p w14:paraId="4626D25D" w14:textId="77777777" w:rsidR="00745169" w:rsidRPr="00791DE7" w:rsidRDefault="00745169" w:rsidP="001E312C">
            <w:pPr>
              <w:widowControl w:val="0"/>
              <w:spacing w:after="0" w:line="240" w:lineRule="auto"/>
              <w:rPr>
                <w:rFonts w:ascii="Times New Roman" w:hAnsi="Times New Roman"/>
                <w:sz w:val="20"/>
                <w:szCs w:val="20"/>
                <w:lang w:val="el-GR"/>
              </w:rPr>
            </w:pPr>
          </w:p>
          <w:p w14:paraId="5A612515" w14:textId="77777777" w:rsidR="00745169" w:rsidRPr="00791DE7" w:rsidRDefault="00745169" w:rsidP="001E312C">
            <w:pPr>
              <w:widowControl w:val="0"/>
              <w:spacing w:after="0" w:line="240" w:lineRule="auto"/>
              <w:rPr>
                <w:rFonts w:ascii="Times New Roman" w:hAnsi="Times New Roman"/>
                <w:sz w:val="20"/>
                <w:szCs w:val="20"/>
                <w:lang w:val="el-GR"/>
              </w:rPr>
            </w:pPr>
          </w:p>
          <w:p w14:paraId="5BD874AA" w14:textId="77777777" w:rsidR="00745169" w:rsidRPr="00791DE7" w:rsidRDefault="00745169" w:rsidP="001E312C">
            <w:pPr>
              <w:widowControl w:val="0"/>
              <w:spacing w:after="0" w:line="240" w:lineRule="auto"/>
              <w:rPr>
                <w:rFonts w:ascii="Times New Roman" w:hAnsi="Times New Roman"/>
                <w:sz w:val="20"/>
                <w:szCs w:val="20"/>
                <w:lang w:val="el-GR"/>
              </w:rPr>
            </w:pPr>
          </w:p>
          <w:p w14:paraId="1A007607" w14:textId="77777777" w:rsidR="00745169" w:rsidRPr="00791DE7" w:rsidRDefault="00745169" w:rsidP="001E312C">
            <w:pPr>
              <w:widowControl w:val="0"/>
              <w:spacing w:after="0" w:line="240" w:lineRule="auto"/>
              <w:rPr>
                <w:rFonts w:ascii="Times New Roman" w:hAnsi="Times New Roman"/>
                <w:sz w:val="20"/>
                <w:szCs w:val="20"/>
                <w:lang w:val="el-GR"/>
              </w:rPr>
            </w:pPr>
          </w:p>
          <w:p w14:paraId="1EBC9CF9" w14:textId="77777777" w:rsidR="00745169" w:rsidRPr="00791DE7" w:rsidRDefault="00745169" w:rsidP="001E312C">
            <w:pPr>
              <w:widowControl w:val="0"/>
              <w:spacing w:after="0" w:line="240" w:lineRule="auto"/>
              <w:rPr>
                <w:rFonts w:ascii="Times New Roman" w:hAnsi="Times New Roman"/>
                <w:sz w:val="20"/>
                <w:szCs w:val="20"/>
                <w:lang w:val="el-GR"/>
              </w:rPr>
            </w:pPr>
          </w:p>
          <w:p w14:paraId="44DEB94D" w14:textId="77777777" w:rsidR="00745169" w:rsidRPr="00791DE7" w:rsidRDefault="00745169" w:rsidP="001E312C">
            <w:pPr>
              <w:widowControl w:val="0"/>
              <w:spacing w:after="0" w:line="240" w:lineRule="auto"/>
              <w:rPr>
                <w:rFonts w:ascii="Times New Roman" w:hAnsi="Times New Roman"/>
                <w:sz w:val="20"/>
                <w:szCs w:val="20"/>
                <w:lang w:val="el-GR"/>
              </w:rPr>
            </w:pPr>
          </w:p>
          <w:p w14:paraId="2F778555" w14:textId="77777777" w:rsidR="00745169" w:rsidRPr="00791DE7" w:rsidRDefault="00745169" w:rsidP="001E312C">
            <w:pPr>
              <w:widowControl w:val="0"/>
              <w:spacing w:after="0" w:line="240" w:lineRule="auto"/>
              <w:rPr>
                <w:rFonts w:ascii="Times New Roman" w:hAnsi="Times New Roman"/>
                <w:sz w:val="20"/>
                <w:szCs w:val="20"/>
                <w:lang w:val="el-GR"/>
              </w:rPr>
            </w:pPr>
          </w:p>
          <w:p w14:paraId="1742D6DD" w14:textId="77777777" w:rsidR="00745169" w:rsidRPr="00791DE7" w:rsidRDefault="00745169" w:rsidP="001E312C">
            <w:pPr>
              <w:widowControl w:val="0"/>
              <w:spacing w:after="0" w:line="240" w:lineRule="auto"/>
              <w:rPr>
                <w:rFonts w:ascii="Times New Roman" w:hAnsi="Times New Roman"/>
                <w:sz w:val="20"/>
                <w:szCs w:val="20"/>
                <w:lang w:val="el-GR"/>
              </w:rPr>
            </w:pPr>
          </w:p>
          <w:p w14:paraId="7A398C9C" w14:textId="77777777" w:rsidR="00745169" w:rsidRPr="00791DE7" w:rsidRDefault="00745169" w:rsidP="001E312C">
            <w:pPr>
              <w:widowControl w:val="0"/>
              <w:spacing w:after="0" w:line="240" w:lineRule="auto"/>
              <w:rPr>
                <w:rFonts w:ascii="Times New Roman" w:hAnsi="Times New Roman"/>
                <w:sz w:val="20"/>
                <w:szCs w:val="20"/>
                <w:lang w:val="el-GR"/>
              </w:rPr>
            </w:pPr>
          </w:p>
          <w:p w14:paraId="0CD442F2" w14:textId="77777777" w:rsidR="00745169" w:rsidRPr="00791DE7" w:rsidRDefault="00745169" w:rsidP="001E312C">
            <w:pPr>
              <w:widowControl w:val="0"/>
              <w:spacing w:after="0" w:line="240" w:lineRule="auto"/>
              <w:rPr>
                <w:rFonts w:ascii="Times New Roman" w:hAnsi="Times New Roman"/>
                <w:sz w:val="20"/>
                <w:szCs w:val="20"/>
                <w:lang w:val="el-GR"/>
              </w:rPr>
            </w:pPr>
          </w:p>
          <w:p w14:paraId="46190492" w14:textId="77777777" w:rsidR="00745169" w:rsidRPr="00791DE7" w:rsidRDefault="00745169" w:rsidP="001E312C">
            <w:pPr>
              <w:widowControl w:val="0"/>
              <w:spacing w:after="0" w:line="240" w:lineRule="auto"/>
              <w:rPr>
                <w:rFonts w:ascii="Times New Roman" w:hAnsi="Times New Roman"/>
                <w:sz w:val="20"/>
                <w:szCs w:val="20"/>
                <w:lang w:val="el-GR"/>
              </w:rPr>
            </w:pPr>
          </w:p>
          <w:p w14:paraId="48D139E4" w14:textId="77777777" w:rsidR="00745169" w:rsidRPr="00791DE7" w:rsidRDefault="00745169" w:rsidP="001E312C">
            <w:pPr>
              <w:widowControl w:val="0"/>
              <w:spacing w:after="0" w:line="240" w:lineRule="auto"/>
              <w:rPr>
                <w:rFonts w:ascii="Times New Roman" w:hAnsi="Times New Roman"/>
                <w:sz w:val="20"/>
                <w:szCs w:val="20"/>
                <w:lang w:val="el-GR"/>
              </w:rPr>
            </w:pPr>
          </w:p>
          <w:p w14:paraId="1DA6CC67" w14:textId="77777777" w:rsidR="00745169" w:rsidRDefault="00745169" w:rsidP="001E312C">
            <w:pPr>
              <w:widowControl w:val="0"/>
              <w:spacing w:after="0" w:line="240" w:lineRule="auto"/>
              <w:rPr>
                <w:rFonts w:ascii="Times New Roman" w:hAnsi="Times New Roman"/>
                <w:sz w:val="20"/>
                <w:szCs w:val="20"/>
                <w:lang w:val="el-GR"/>
              </w:rPr>
            </w:pPr>
          </w:p>
          <w:p w14:paraId="22FC4677" w14:textId="77777777" w:rsidR="00745169" w:rsidRDefault="00745169" w:rsidP="001E312C">
            <w:pPr>
              <w:widowControl w:val="0"/>
              <w:spacing w:after="0" w:line="240" w:lineRule="auto"/>
              <w:rPr>
                <w:rFonts w:ascii="Times New Roman" w:hAnsi="Times New Roman"/>
                <w:sz w:val="20"/>
                <w:szCs w:val="20"/>
                <w:lang w:val="el-GR"/>
              </w:rPr>
            </w:pPr>
          </w:p>
          <w:p w14:paraId="4327FBCD" w14:textId="77777777" w:rsidR="00745169" w:rsidRDefault="00745169" w:rsidP="001E312C">
            <w:pPr>
              <w:widowControl w:val="0"/>
              <w:spacing w:after="0" w:line="240" w:lineRule="auto"/>
              <w:rPr>
                <w:rFonts w:ascii="Times New Roman" w:hAnsi="Times New Roman"/>
                <w:sz w:val="20"/>
                <w:szCs w:val="20"/>
                <w:lang w:val="el-GR"/>
              </w:rPr>
            </w:pPr>
          </w:p>
          <w:p w14:paraId="6FF3C6A1" w14:textId="77777777" w:rsidR="00745169" w:rsidRDefault="00745169" w:rsidP="001E312C">
            <w:pPr>
              <w:widowControl w:val="0"/>
              <w:spacing w:after="0" w:line="240" w:lineRule="auto"/>
              <w:rPr>
                <w:rFonts w:ascii="Times New Roman" w:hAnsi="Times New Roman"/>
                <w:sz w:val="20"/>
                <w:szCs w:val="20"/>
                <w:lang w:val="el-GR"/>
              </w:rPr>
            </w:pPr>
          </w:p>
          <w:p w14:paraId="7618028D" w14:textId="77777777" w:rsidR="00745169" w:rsidRPr="00791DE7" w:rsidRDefault="00745169" w:rsidP="001E312C">
            <w:pPr>
              <w:widowControl w:val="0"/>
              <w:spacing w:before="120" w:after="0" w:line="240" w:lineRule="auto"/>
              <w:rPr>
                <w:rFonts w:ascii="Times New Roman" w:hAnsi="Times New Roman"/>
                <w:sz w:val="20"/>
                <w:szCs w:val="20"/>
                <w:lang w:val="el-GR"/>
              </w:rPr>
            </w:pPr>
          </w:p>
          <w:p w14:paraId="1226C300" w14:textId="77777777" w:rsidR="00745169" w:rsidRPr="00791DE7" w:rsidRDefault="00745169" w:rsidP="001E312C">
            <w:pPr>
              <w:widowControl w:val="0"/>
              <w:spacing w:after="0" w:line="240" w:lineRule="auto"/>
              <w:rPr>
                <w:rFonts w:ascii="Times New Roman" w:hAnsi="Times New Roman"/>
                <w:sz w:val="20"/>
                <w:szCs w:val="20"/>
                <w:lang w:val="el-GR"/>
              </w:rPr>
            </w:pPr>
          </w:p>
          <w:p w14:paraId="7413A080" w14:textId="77777777" w:rsidR="00745169" w:rsidRPr="00791DE7" w:rsidRDefault="00745169" w:rsidP="001E312C">
            <w:pPr>
              <w:widowControl w:val="0"/>
              <w:spacing w:after="0" w:line="240" w:lineRule="auto"/>
              <w:rPr>
                <w:rFonts w:ascii="Times New Roman" w:hAnsi="Times New Roman"/>
                <w:sz w:val="20"/>
                <w:szCs w:val="20"/>
                <w:lang w:val="el-GR"/>
              </w:rPr>
            </w:pPr>
          </w:p>
          <w:p w14:paraId="300155F9" w14:textId="77777777" w:rsidR="00745169" w:rsidRPr="00791DE7" w:rsidRDefault="00745169" w:rsidP="001E312C">
            <w:pPr>
              <w:widowControl w:val="0"/>
              <w:spacing w:after="0" w:line="240" w:lineRule="auto"/>
              <w:rPr>
                <w:rFonts w:ascii="Times New Roman" w:hAnsi="Times New Roman"/>
                <w:sz w:val="20"/>
                <w:szCs w:val="20"/>
                <w:lang w:val="el-GR"/>
              </w:rPr>
            </w:pPr>
          </w:p>
          <w:p w14:paraId="3E4BF485" w14:textId="77777777" w:rsidR="00745169" w:rsidRPr="00791DE7" w:rsidRDefault="00745169" w:rsidP="001E312C">
            <w:pPr>
              <w:widowControl w:val="0"/>
              <w:spacing w:before="120" w:after="0" w:line="240" w:lineRule="auto"/>
              <w:rPr>
                <w:rFonts w:ascii="Times New Roman" w:hAnsi="Times New Roman"/>
                <w:sz w:val="20"/>
                <w:szCs w:val="20"/>
                <w:lang w:val="el-GR"/>
              </w:rPr>
            </w:pPr>
            <w:r w:rsidRPr="00791DE7">
              <w:rPr>
                <w:rFonts w:ascii="Times New Roman" w:hAnsi="Times New Roman"/>
                <w:sz w:val="20"/>
                <w:szCs w:val="20"/>
                <w:lang w:val="el-GR"/>
              </w:rPr>
              <w:t>Παράρτημα ΙΙ.</w:t>
            </w:r>
          </w:p>
        </w:tc>
        <w:tc>
          <w:tcPr>
            <w:tcW w:w="4082" w:type="pct"/>
            <w:shd w:val="clear" w:color="auto" w:fill="auto"/>
          </w:tcPr>
          <w:p w14:paraId="02F05B9A" w14:textId="01C0C0F5"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lastRenderedPageBreak/>
              <w:t>Οι διακινητές προϊόντων σε συσκευασί</w:t>
            </w:r>
            <w:r w:rsidR="00EA62D5">
              <w:rPr>
                <w:rFonts w:ascii="Times New Roman" w:eastAsia="Times New Roman" w:hAnsi="Times New Roman"/>
                <w:sz w:val="24"/>
                <w:szCs w:val="24"/>
                <w:lang w:val="el-GR"/>
              </w:rPr>
              <w:t>α</w:t>
            </w:r>
            <w:r w:rsidRPr="00791DE7">
              <w:rPr>
                <w:rFonts w:ascii="Times New Roman" w:eastAsia="Times New Roman" w:hAnsi="Times New Roman"/>
                <w:sz w:val="24"/>
                <w:szCs w:val="24"/>
                <w:lang w:val="el-GR"/>
              </w:rPr>
              <w:t xml:space="preserve"> εγγυοδοσίας υποχρεούνται–  </w:t>
            </w:r>
          </w:p>
          <w:p w14:paraId="59F6C8C8"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να εγγράφονται στο Σύστημα και να καταβάλλουν το ετήσιο τέλος συνδρομής όπως αυτό θα καθορίζεται στην άδεια λειτουργίας που χορηγείται σύμφωνα με τον Κανονισμό 16, </w:t>
            </w:r>
          </w:p>
          <w:p w14:paraId="6B819672"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δημιουργούν την κατάλληλη υποδομή για την αποδοτική επιστροφή των αποβλήτων συσκευασιών εγγυοδοσίας από τους τελικούς καταναλωτές, σύμφωνα με τις πρόνοιες του Κανονισμού 10 και τις οδηγίες του Συστήματος,</w:t>
            </w:r>
          </w:p>
          <w:p w14:paraId="65757292" w14:textId="4E996B06"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αποδέχονται επιστροφές αποβλήτων συσκευασιών εγγυοδοσίας χωρίς οποιαδήποτε χρέωση προς τον καταναλωτή, καταβάλλοντας το καθορισμένο τέλος εγγυοδοσίας</w:t>
            </w:r>
            <w:r w:rsidR="00EA62D5">
              <w:rPr>
                <w:rFonts w:ascii="Times New Roman" w:eastAsia="Calibri" w:hAnsi="Times New Roman"/>
                <w:sz w:val="24"/>
                <w:szCs w:val="24"/>
                <w:lang w:val="el-GR"/>
              </w:rPr>
              <w:t xml:space="preserve"> χωρίς ο καταναλωτής να πρέπει να αγοράσει κανένα άλλο προϊόν</w:t>
            </w:r>
            <w:r w:rsidRPr="00791DE7">
              <w:rPr>
                <w:rFonts w:ascii="Times New Roman" w:eastAsia="Calibri" w:hAnsi="Times New Roman"/>
                <w:sz w:val="24"/>
                <w:szCs w:val="24"/>
                <w:lang w:val="el-GR"/>
              </w:rPr>
              <w:t xml:space="preserve">, </w:t>
            </w:r>
          </w:p>
          <w:p w14:paraId="65B93F40" w14:textId="77777777" w:rsidR="00745169"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ελέγχουν κατά πόσον προϊόντα σε συσκευασία εγγυοδοσίας που εμπίπτουν στους παρόντες Κανονισμούς και τα οποία διαθέτουν ή θα διαθέσουν στην αγορά της Δημοκρατίας είναι εγγεγραμμένα στο Σύστημα, ζητώντας από τους παραγωγούς των εν λόγω προϊόντων με τους οποίους συνεργάζονται να παρουσιάζουν πιστοποιητικό εγγραφής στο Σύστημα,</w:t>
            </w:r>
          </w:p>
          <w:p w14:paraId="0EBC6FE4"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lastRenderedPageBreak/>
              <w:t>να μην διαθέτουν προς πώληση οποιοδήποτε προϊόν σε συσκευασία εγγυοδοσίας που καλύπτεται από τους παρόντες Κανονισμούς εάν δεν είναι εγγεγραμμένο στο Σύστημα,</w:t>
            </w:r>
          </w:p>
          <w:p w14:paraId="6E1D380C"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αναφέρουν στο Σύστημα οποιοδήποτε προϊόν σε συσκευασία εγγυοδοσίας που καλύπτεται από τους παρόντες Κανονισμούς και διατίθεται στην αγορά της Δημοκρατίας, χωρίς να είναι εγγεγραμμένο στο Σύστημα,</w:t>
            </w:r>
          </w:p>
          <w:p w14:paraId="71FC035E"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παραδίδουν τα</w:t>
            </w:r>
            <w:r w:rsidRPr="00791DE7">
              <w:rPr>
                <w:rFonts w:ascii="Times New Roman" w:eastAsia="Calibri" w:hAnsi="Times New Roman"/>
                <w:bCs/>
                <w:noProof/>
                <w:sz w:val="24"/>
                <w:szCs w:val="24"/>
                <w:lang w:val="el-GR"/>
              </w:rPr>
              <w:t xml:space="preserve"> απόβλητα συσκευασιών εγγυοδοσίας που έχουν επιστραφεί στα σημεία επιστροφής στο Σύστημα</w:t>
            </w:r>
            <w:r>
              <w:rPr>
                <w:rFonts w:ascii="Times New Roman" w:eastAsia="Calibri" w:hAnsi="Times New Roman"/>
                <w:bCs/>
                <w:noProof/>
                <w:sz w:val="24"/>
                <w:szCs w:val="24"/>
                <w:lang w:val="el-GR"/>
              </w:rPr>
              <w:t>.</w:t>
            </w:r>
          </w:p>
          <w:p w14:paraId="6C1A1346"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μην χρεώνουν τέλος εγγυοδοσίας σε προϊόντα τα οποία δεν καλύπτονται από τους παρόντες Κανονισμούς σύμφωνα με τον Κανονισμό 4 και το Παράρτημα ΙΙ,</w:t>
            </w:r>
          </w:p>
          <w:p w14:paraId="3F625473"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μην πληρώνουν τέλος εγγυοδοσίας χωρίς να ολοκληρωθεί η αντίστοιχη επιστροφή αποβλήτων συσκευασίας εγγυοδοσίας,</w:t>
            </w:r>
          </w:p>
          <w:p w14:paraId="3A4E8889"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στην περίπτωση που διαθέτουν στην αγορά προϊόντα σε συσκευασίες εγγυοδοσίας, τα οποία πωλούνται μέσω αυτόματων μηχανημάτων πώλησης ή μέσω ηλεκτρονικού εμπορίου, να χρεώνουν το τέλος εγγυοδοσίας</w:t>
            </w:r>
            <w:r>
              <w:rPr>
                <w:rFonts w:ascii="Times New Roman" w:eastAsia="Calibri" w:hAnsi="Times New Roman"/>
                <w:sz w:val="24"/>
                <w:szCs w:val="24"/>
                <w:lang w:val="el-GR"/>
              </w:rPr>
              <w:t xml:space="preserve"> κατά την πώληση</w:t>
            </w:r>
            <w:r w:rsidRPr="00791DE7">
              <w:rPr>
                <w:rFonts w:ascii="Times New Roman" w:eastAsia="Calibri" w:hAnsi="Times New Roman"/>
                <w:sz w:val="24"/>
                <w:szCs w:val="24"/>
                <w:lang w:val="el-GR"/>
              </w:rPr>
              <w:t>,</w:t>
            </w:r>
          </w:p>
          <w:p w14:paraId="71D8B18E" w14:textId="77777777" w:rsidR="00745169" w:rsidRPr="00791DE7" w:rsidRDefault="00745169" w:rsidP="001E312C">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bookmarkStart w:id="2" w:name="_Hlk76729985"/>
            <w:r w:rsidRPr="00791DE7">
              <w:rPr>
                <w:rFonts w:ascii="Times New Roman" w:eastAsia="Calibri" w:hAnsi="Times New Roman"/>
                <w:sz w:val="24"/>
                <w:szCs w:val="24"/>
                <w:lang w:val="el-GR"/>
              </w:rPr>
              <w:t>να εγγράφονται σε μητρώο διακινητών που διατηρεί το Σύστημα και το οποίο κοινοποιείται</w:t>
            </w:r>
            <w:r>
              <w:rPr>
                <w:rFonts w:ascii="Times New Roman" w:eastAsia="Calibri" w:hAnsi="Times New Roman"/>
                <w:sz w:val="24"/>
                <w:szCs w:val="24"/>
                <w:lang w:val="el-GR"/>
              </w:rPr>
              <w:t>/ή και συνδέεται με βάσεις δεδομένων</w:t>
            </w:r>
            <w:r w:rsidRPr="00791DE7">
              <w:rPr>
                <w:rFonts w:ascii="Times New Roman" w:eastAsia="Calibri" w:hAnsi="Times New Roman"/>
                <w:sz w:val="24"/>
                <w:szCs w:val="24"/>
                <w:lang w:val="el-GR"/>
              </w:rPr>
              <w:t xml:space="preserve"> στην αρμόδια αρχή</w:t>
            </w:r>
            <w:bookmarkEnd w:id="2"/>
            <w:r w:rsidRPr="00791DE7">
              <w:rPr>
                <w:rFonts w:ascii="Times New Roman" w:eastAsia="Calibri" w:hAnsi="Times New Roman"/>
                <w:sz w:val="24"/>
                <w:szCs w:val="24"/>
                <w:lang w:val="el-GR"/>
              </w:rPr>
              <w:t xml:space="preserve">, </w:t>
            </w:r>
          </w:p>
          <w:p w14:paraId="0B93B5C9" w14:textId="77777777" w:rsidR="00EA62D5" w:rsidRDefault="00745169" w:rsidP="00EA62D5">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παρέχουν προς το Σύστημα πληροφορίες αναφορικά με τις ποσότητες και το είδος συσκευασιών εγγυοδοσίας που έχουν επιστραφεί στα σημεία επιστροφής και</w:t>
            </w:r>
          </w:p>
          <w:p w14:paraId="76FC3D87" w14:textId="6003C46F" w:rsidR="00745169" w:rsidRPr="00EA62D5" w:rsidRDefault="00745169" w:rsidP="00EA62D5">
            <w:pPr>
              <w:pStyle w:val="ListParagraph"/>
              <w:widowControl w:val="0"/>
              <w:numPr>
                <w:ilvl w:val="0"/>
                <w:numId w:val="70"/>
              </w:numPr>
              <w:spacing w:before="240" w:after="0" w:line="240" w:lineRule="auto"/>
              <w:contextualSpacing w:val="0"/>
              <w:jc w:val="both"/>
              <w:rPr>
                <w:rFonts w:ascii="Times New Roman" w:eastAsia="Calibri" w:hAnsi="Times New Roman"/>
                <w:sz w:val="24"/>
                <w:szCs w:val="24"/>
                <w:lang w:val="el-GR"/>
              </w:rPr>
            </w:pPr>
            <w:r w:rsidRPr="00EA62D5">
              <w:rPr>
                <w:rFonts w:ascii="Times New Roman" w:eastAsia="Calibri" w:hAnsi="Times New Roman"/>
                <w:sz w:val="24"/>
                <w:szCs w:val="24"/>
                <w:lang w:val="el-GR"/>
              </w:rPr>
              <w:t>να επιδεικνύουν πλήρη συνεργασία με την Αρμόδια Αρχή για σκοπούς επιθεωρήσεων σύμφωνα με τον Κανονισμό 22.</w:t>
            </w:r>
          </w:p>
        </w:tc>
      </w:tr>
      <w:tr w:rsidR="00745169" w:rsidRPr="00791DE7" w14:paraId="2F17F3A2" w14:textId="77777777" w:rsidTr="001E312C">
        <w:trPr>
          <w:trHeight w:val="284"/>
        </w:trPr>
        <w:tc>
          <w:tcPr>
            <w:tcW w:w="918" w:type="pct"/>
            <w:shd w:val="clear" w:color="auto" w:fill="auto"/>
          </w:tcPr>
          <w:p w14:paraId="0B870781" w14:textId="3CB1A33B" w:rsidR="00745169" w:rsidRPr="00791DE7" w:rsidRDefault="00745169" w:rsidP="001E312C">
            <w:pPr>
              <w:widowControl w:val="0"/>
              <w:spacing w:before="240" w:after="0" w:line="240" w:lineRule="auto"/>
              <w:jc w:val="both"/>
              <w:rPr>
                <w:rFonts w:ascii="Times New Roman" w:hAnsi="Times New Roman"/>
                <w:sz w:val="20"/>
                <w:szCs w:val="20"/>
                <w:lang w:val="el-GR"/>
              </w:rPr>
            </w:pPr>
            <w:r w:rsidRPr="00791DE7">
              <w:rPr>
                <w:rFonts w:ascii="Times New Roman" w:hAnsi="Times New Roman"/>
                <w:sz w:val="20"/>
                <w:szCs w:val="20"/>
                <w:lang w:val="el-GR"/>
              </w:rPr>
              <w:t>Υποχρεώσεις χρηστών</w:t>
            </w:r>
            <w:r w:rsidR="00EA62D5">
              <w:rPr>
                <w:rFonts w:ascii="Times New Roman" w:hAnsi="Times New Roman"/>
                <w:sz w:val="20"/>
                <w:szCs w:val="20"/>
                <w:lang w:val="el-GR"/>
              </w:rPr>
              <w:t>.</w:t>
            </w:r>
            <w:r w:rsidRPr="00791DE7">
              <w:rPr>
                <w:rFonts w:ascii="Times New Roman" w:hAnsi="Times New Roman"/>
                <w:sz w:val="20"/>
                <w:szCs w:val="20"/>
                <w:lang w:val="el-GR"/>
              </w:rPr>
              <w:t xml:space="preserve"> </w:t>
            </w:r>
          </w:p>
        </w:tc>
        <w:tc>
          <w:tcPr>
            <w:tcW w:w="4082" w:type="pct"/>
            <w:shd w:val="clear" w:color="auto" w:fill="auto"/>
          </w:tcPr>
          <w:p w14:paraId="563795A9"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Οι χρήστες υποχρεούνται–</w:t>
            </w:r>
          </w:p>
          <w:p w14:paraId="2D755E45" w14:textId="206DD01C" w:rsidR="00745169" w:rsidRPr="00791DE7" w:rsidRDefault="00745169" w:rsidP="00EA62D5">
            <w:pPr>
              <w:pStyle w:val="ListParagraph"/>
              <w:widowControl w:val="0"/>
              <w:numPr>
                <w:ilvl w:val="0"/>
                <w:numId w:val="73"/>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να χρεώνουν το τέλος εγγυοδοσίας μόνο στα σημεία πώλησης των υποστατικών τους για προϊόντα σε συσκευασία εγγυοδοσίας που καταναλώνονται εκτός του καταστήματος:</w:t>
            </w:r>
          </w:p>
          <w:p w14:paraId="0AAE49CC" w14:textId="77777777" w:rsidR="00745169" w:rsidRPr="00791DE7" w:rsidRDefault="00745169" w:rsidP="00EA62D5">
            <w:pPr>
              <w:pStyle w:val="ListParagraph"/>
              <w:widowControl w:val="0"/>
              <w:spacing w:before="240" w:after="0" w:line="240" w:lineRule="auto"/>
              <w:ind w:left="1134"/>
              <w:contextualSpacing w:val="0"/>
              <w:jc w:val="both"/>
              <w:rPr>
                <w:rFonts w:ascii="Times New Roman" w:hAnsi="Times New Roman"/>
                <w:sz w:val="24"/>
                <w:szCs w:val="24"/>
                <w:lang w:val="el-GR"/>
              </w:rPr>
            </w:pPr>
            <w:r w:rsidRPr="00791DE7">
              <w:rPr>
                <w:rFonts w:ascii="Times New Roman" w:hAnsi="Times New Roman"/>
                <w:sz w:val="24"/>
                <w:szCs w:val="24"/>
                <w:lang w:val="el-GR"/>
              </w:rPr>
              <w:t>Νοείται ότι, το τέλος εγγυοδοσίας δεν χρεώνεται για προϊόντα σε συσκευασία εγγυοδοσίας που προορίζονται για άμεση κατανάλωση εντός του καταστήματος,</w:t>
            </w:r>
          </w:p>
          <w:p w14:paraId="5B51CA95" w14:textId="2FD5841C" w:rsidR="00745169" w:rsidRPr="00791DE7" w:rsidRDefault="00745169" w:rsidP="00EA62D5">
            <w:pPr>
              <w:pStyle w:val="ListParagraph"/>
              <w:widowControl w:val="0"/>
              <w:numPr>
                <w:ilvl w:val="0"/>
                <w:numId w:val="73"/>
              </w:numPr>
              <w:spacing w:before="240" w:after="0" w:line="240" w:lineRule="auto"/>
              <w:contextualSpacing w:val="0"/>
              <w:jc w:val="both"/>
              <w:rPr>
                <w:rFonts w:ascii="Times New Roman" w:hAnsi="Times New Roman"/>
                <w:sz w:val="24"/>
                <w:szCs w:val="24"/>
                <w:lang w:val="el-GR"/>
              </w:rPr>
            </w:pPr>
            <w:r w:rsidRPr="00791DE7">
              <w:rPr>
                <w:rFonts w:ascii="Times New Roman" w:eastAsia="Calibri" w:hAnsi="Times New Roman"/>
                <w:iCs/>
                <w:sz w:val="24"/>
                <w:szCs w:val="24"/>
                <w:lang w:val="el-GR"/>
              </w:rPr>
              <w:t xml:space="preserve">να μην διαθέτουν προς πώληση οποιοδήποτε προϊόν σε συσκευασία εγγυοδοσίας που καλύπτεται από τους παρόντες Κανονισμούς εάν δεν είναι εγγεγραμμένο στο </w:t>
            </w:r>
            <w:r w:rsidRPr="006B2D71">
              <w:rPr>
                <w:rFonts w:ascii="Times New Roman" w:eastAsia="Calibri" w:hAnsi="Times New Roman"/>
                <w:iCs/>
                <w:sz w:val="24"/>
                <w:szCs w:val="24"/>
                <w:lang w:val="el-GR"/>
              </w:rPr>
              <w:t>Σύστημα ζητώντας από τους διακινητές των εν λόγω προϊόντων με τους οποίους συνεργάζονται να παρουσιάζουν πιστοποιητικό εγγραφής στο Σύστημα</w:t>
            </w:r>
            <w:r>
              <w:rPr>
                <w:rFonts w:ascii="Times New Roman" w:eastAsia="Calibri" w:hAnsi="Times New Roman"/>
                <w:iCs/>
                <w:sz w:val="24"/>
                <w:szCs w:val="24"/>
                <w:lang w:val="el-GR"/>
              </w:rPr>
              <w:t>,</w:t>
            </w:r>
          </w:p>
          <w:p w14:paraId="6BD5AE29" w14:textId="2D39FA05" w:rsidR="00745169" w:rsidRPr="00791DE7" w:rsidRDefault="00745169" w:rsidP="00EA62D5">
            <w:pPr>
              <w:pStyle w:val="ListParagraph"/>
              <w:widowControl w:val="0"/>
              <w:numPr>
                <w:ilvl w:val="0"/>
                <w:numId w:val="73"/>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να παραδίδουν τα απόβλητα συσκευασιών εγγυοδοσίας για τα προϊόντα που καταναλώθηκαν στα καταστήματα τους στο Σύστημα,</w:t>
            </w:r>
          </w:p>
          <w:p w14:paraId="7F875AA5" w14:textId="24394F1C" w:rsidR="00745169" w:rsidRPr="00791DE7" w:rsidRDefault="00745169" w:rsidP="00EA62D5">
            <w:pPr>
              <w:pStyle w:val="ListParagraph"/>
              <w:widowControl w:val="0"/>
              <w:numPr>
                <w:ilvl w:val="0"/>
                <w:numId w:val="73"/>
              </w:numPr>
              <w:spacing w:before="240" w:after="0" w:line="240" w:lineRule="auto"/>
              <w:contextualSpacing w:val="0"/>
              <w:jc w:val="both"/>
              <w:rPr>
                <w:rFonts w:ascii="Times New Roman" w:eastAsia="Calibri" w:hAnsi="Times New Roman"/>
                <w:iCs/>
                <w:sz w:val="24"/>
                <w:szCs w:val="24"/>
                <w:lang w:val="el-GR"/>
              </w:rPr>
            </w:pPr>
            <w:r w:rsidRPr="00791DE7">
              <w:rPr>
                <w:rFonts w:ascii="Times New Roman" w:eastAsia="Calibri" w:hAnsi="Times New Roman"/>
                <w:iCs/>
                <w:sz w:val="24"/>
                <w:szCs w:val="24"/>
                <w:lang w:val="el-GR"/>
              </w:rPr>
              <w:lastRenderedPageBreak/>
              <w:t>σε περίπτωση που διαθέτουν στην αγορά προϊόντα σε συσκευασίες εγγυοδοσίας μέσω αυτόματων μηχανημάτων πώλησης ή μέσω ηλεκτρονικού εμπορίου να χρεώνουν το τέλος εγγυοδοσίας,</w:t>
            </w:r>
          </w:p>
          <w:p w14:paraId="06AD609C" w14:textId="459CAEFA" w:rsidR="00745169" w:rsidRPr="00791DE7" w:rsidRDefault="00745169" w:rsidP="00EA62D5">
            <w:pPr>
              <w:pStyle w:val="ListParagraph"/>
              <w:widowControl w:val="0"/>
              <w:numPr>
                <w:ilvl w:val="0"/>
                <w:numId w:val="73"/>
              </w:numPr>
              <w:spacing w:before="240" w:after="0" w:line="240" w:lineRule="auto"/>
              <w:contextualSpacing w:val="0"/>
              <w:jc w:val="both"/>
              <w:rPr>
                <w:rFonts w:ascii="Times New Roman" w:hAnsi="Times New Roman"/>
                <w:iCs/>
                <w:sz w:val="24"/>
                <w:szCs w:val="24"/>
                <w:lang w:val="el-GR"/>
              </w:rPr>
            </w:pPr>
            <w:bookmarkStart w:id="3" w:name="_Hlk76730105"/>
            <w:r w:rsidRPr="00791DE7">
              <w:rPr>
                <w:rFonts w:ascii="Times New Roman" w:eastAsia="Calibri" w:hAnsi="Times New Roman"/>
                <w:sz w:val="24"/>
                <w:szCs w:val="24"/>
                <w:lang w:val="el-GR"/>
              </w:rPr>
              <w:t xml:space="preserve">να εγγράφονται σε μητρώο χρηστών που διατηρεί το Σύστημα και το οποίο κοινοποιείται </w:t>
            </w:r>
            <w:r>
              <w:rPr>
                <w:rFonts w:ascii="Times New Roman" w:eastAsia="Calibri" w:hAnsi="Times New Roman"/>
                <w:sz w:val="24"/>
                <w:szCs w:val="24"/>
                <w:lang w:val="el-GR"/>
              </w:rPr>
              <w:t>/ή και συνδέεται με βάσεις δεδομένων</w:t>
            </w:r>
            <w:r w:rsidRPr="00791DE7">
              <w:rPr>
                <w:rFonts w:ascii="Times New Roman" w:eastAsia="Calibri" w:hAnsi="Times New Roman"/>
                <w:sz w:val="24"/>
                <w:szCs w:val="24"/>
                <w:lang w:val="el-GR"/>
              </w:rPr>
              <w:t xml:space="preserve"> στην αρμόδια αρχή </w:t>
            </w:r>
            <w:bookmarkEnd w:id="3"/>
            <w:r w:rsidRPr="00791DE7">
              <w:rPr>
                <w:rFonts w:ascii="Times New Roman" w:eastAsia="Calibri" w:hAnsi="Times New Roman"/>
                <w:sz w:val="24"/>
                <w:szCs w:val="24"/>
                <w:lang w:val="el-GR"/>
              </w:rPr>
              <w:t>και</w:t>
            </w:r>
          </w:p>
          <w:p w14:paraId="445FED1B" w14:textId="2168895D" w:rsidR="00745169" w:rsidRPr="00791DE7" w:rsidRDefault="00745169" w:rsidP="00EA62D5">
            <w:pPr>
              <w:pStyle w:val="ListParagraph"/>
              <w:widowControl w:val="0"/>
              <w:numPr>
                <w:ilvl w:val="0"/>
                <w:numId w:val="73"/>
              </w:numPr>
              <w:spacing w:before="240" w:after="0" w:line="240" w:lineRule="auto"/>
              <w:contextualSpacing w:val="0"/>
              <w:jc w:val="both"/>
              <w:rPr>
                <w:rFonts w:ascii="Times New Roman" w:hAnsi="Times New Roman"/>
                <w:sz w:val="24"/>
                <w:szCs w:val="24"/>
                <w:lang w:val="el-GR"/>
              </w:rPr>
            </w:pPr>
            <w:r w:rsidRPr="00791DE7">
              <w:rPr>
                <w:rFonts w:ascii="Times New Roman" w:eastAsia="Calibri" w:hAnsi="Times New Roman"/>
                <w:iCs/>
                <w:sz w:val="24"/>
                <w:szCs w:val="24"/>
                <w:lang w:val="el-GR"/>
              </w:rPr>
              <w:t>να επιδεικνύουν πλήρη συνεργασία</w:t>
            </w:r>
            <w:r>
              <w:rPr>
                <w:rFonts w:ascii="Times New Roman" w:eastAsia="Calibri" w:hAnsi="Times New Roman"/>
                <w:sz w:val="24"/>
                <w:szCs w:val="24"/>
                <w:lang w:val="el-GR"/>
              </w:rPr>
              <w:t xml:space="preserve"> με την Αρμόδια Αρχή</w:t>
            </w:r>
            <w:r w:rsidRPr="00791DE7">
              <w:rPr>
                <w:rFonts w:ascii="Times New Roman" w:eastAsia="Calibri" w:hAnsi="Times New Roman"/>
                <w:iCs/>
                <w:sz w:val="24"/>
                <w:szCs w:val="24"/>
                <w:lang w:val="el-GR"/>
              </w:rPr>
              <w:t xml:space="preserve"> για σκοπούς επιθεωρήσεων σύμφωνα με τον Κανονισμό 22</w:t>
            </w:r>
            <w:r w:rsidRPr="00791DE7">
              <w:rPr>
                <w:rFonts w:ascii="Times New Roman" w:hAnsi="Times New Roman"/>
                <w:sz w:val="24"/>
                <w:szCs w:val="24"/>
                <w:lang w:val="el-GR"/>
              </w:rPr>
              <w:t>.</w:t>
            </w:r>
          </w:p>
        </w:tc>
      </w:tr>
      <w:tr w:rsidR="00745169" w:rsidRPr="00791DE7" w14:paraId="0A678135" w14:textId="77777777" w:rsidTr="001E312C">
        <w:trPr>
          <w:trHeight w:val="284"/>
        </w:trPr>
        <w:tc>
          <w:tcPr>
            <w:tcW w:w="918" w:type="pct"/>
            <w:shd w:val="clear" w:color="auto" w:fill="auto"/>
          </w:tcPr>
          <w:p w14:paraId="44EA6AFD"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70173D48" w14:textId="690AF2A8"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 xml:space="preserve">Υποχρεώσεις </w:t>
            </w:r>
            <w:r w:rsidR="00EA62D5">
              <w:rPr>
                <w:rFonts w:ascii="Times New Roman" w:hAnsi="Times New Roman"/>
                <w:sz w:val="20"/>
                <w:szCs w:val="20"/>
                <w:lang w:val="el-GR"/>
              </w:rPr>
              <w:t>Συστήματος</w:t>
            </w:r>
            <w:r w:rsidRPr="00791DE7">
              <w:rPr>
                <w:rFonts w:ascii="Times New Roman" w:hAnsi="Times New Roman"/>
                <w:sz w:val="20"/>
                <w:szCs w:val="20"/>
                <w:lang w:val="el-GR"/>
              </w:rPr>
              <w:t xml:space="preserve">. </w:t>
            </w:r>
          </w:p>
          <w:p w14:paraId="4696D709"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shd w:val="clear" w:color="auto" w:fill="auto"/>
          </w:tcPr>
          <w:p w14:paraId="23C4530E" w14:textId="34BA6BF2" w:rsidR="00745169" w:rsidRPr="00791DE7" w:rsidRDefault="00EA62D5"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Pr>
                <w:rFonts w:ascii="Times New Roman" w:eastAsia="Times New Roman" w:hAnsi="Times New Roman"/>
                <w:sz w:val="24"/>
                <w:szCs w:val="24"/>
                <w:lang w:val="el-GR"/>
              </w:rPr>
              <w:t>Το Σύστημα</w:t>
            </w:r>
            <w:r w:rsidR="00745169" w:rsidRPr="00791DE7">
              <w:rPr>
                <w:rFonts w:ascii="Times New Roman" w:eastAsia="Times New Roman" w:hAnsi="Times New Roman"/>
                <w:sz w:val="24"/>
                <w:szCs w:val="24"/>
                <w:lang w:val="el-GR"/>
              </w:rPr>
              <w:t xml:space="preserve"> έχει ευθύνη– </w:t>
            </w:r>
          </w:p>
          <w:p w14:paraId="3DB3114F" w14:textId="49AB582A" w:rsidR="00745169" w:rsidRPr="00791DE7" w:rsidRDefault="00745169" w:rsidP="00EA62D5">
            <w:pPr>
              <w:pStyle w:val="ListParagraph"/>
              <w:widowControl w:val="0"/>
              <w:numPr>
                <w:ilvl w:val="0"/>
                <w:numId w:val="7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να δημιουργήσει την κατάλληλη υποδομή για διευκόλυνση της επιστροφής των αποβλήτων συσκευασιών εγγυοδοσίας και την αποδοτική διαχείρισή τους βάσει των διατάξεων </w:t>
            </w:r>
            <w:r w:rsidRPr="006B2D71">
              <w:rPr>
                <w:rFonts w:ascii="Times New Roman" w:eastAsia="Calibri" w:hAnsi="Times New Roman"/>
                <w:sz w:val="24"/>
                <w:szCs w:val="24"/>
                <w:lang w:val="el-GR"/>
              </w:rPr>
              <w:t>του Νόμου</w:t>
            </w:r>
            <w:r w:rsidRPr="00791DE7">
              <w:rPr>
                <w:rFonts w:ascii="Times New Roman" w:eastAsia="Calibri" w:hAnsi="Times New Roman"/>
                <w:sz w:val="24"/>
                <w:szCs w:val="24"/>
                <w:lang w:val="el-GR"/>
              </w:rPr>
              <w:t xml:space="preserve"> και των παρόντων Κανονισμών,</w:t>
            </w:r>
          </w:p>
          <w:p w14:paraId="19ABD9A5" w14:textId="4D6211DB" w:rsidR="00745169" w:rsidRPr="00791DE7" w:rsidRDefault="00745169" w:rsidP="00EA62D5">
            <w:pPr>
              <w:pStyle w:val="ListParagraph"/>
              <w:widowControl w:val="0"/>
              <w:numPr>
                <w:ilvl w:val="0"/>
                <w:numId w:val="7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λαμβάνει την πίστωση του τέλους εγγυοδοσίας από τους παραγωγούς προϊόντων σε συσκευασία εγγυοδοσίας,</w:t>
            </w:r>
          </w:p>
          <w:p w14:paraId="70C94F87" w14:textId="4653ED27" w:rsidR="00745169" w:rsidRPr="00791DE7" w:rsidRDefault="00745169" w:rsidP="00EA62D5">
            <w:pPr>
              <w:pStyle w:val="ListParagraph"/>
              <w:widowControl w:val="0"/>
              <w:numPr>
                <w:ilvl w:val="0"/>
                <w:numId w:val="7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καταβάλλει στους διακινητές συσκευασιών εγγυοδοσίας το τέλος εγγυοδοσίας μετά την συλλογή και έλεγχο των αποβλήτων συσκευασιών εγγυοδοσίας από τα σημεία επιστροφής</w:t>
            </w:r>
            <w:r>
              <w:rPr>
                <w:rFonts w:ascii="Times New Roman" w:eastAsia="Calibri" w:hAnsi="Times New Roman"/>
                <w:sz w:val="24"/>
                <w:szCs w:val="24"/>
                <w:lang w:val="el-GR"/>
              </w:rPr>
              <w:t xml:space="preserve"> των διακινητών</w:t>
            </w:r>
            <w:r w:rsidRPr="00791DE7">
              <w:rPr>
                <w:rFonts w:ascii="Times New Roman" w:eastAsia="Calibri" w:hAnsi="Times New Roman"/>
                <w:sz w:val="24"/>
                <w:szCs w:val="24"/>
                <w:lang w:val="el-GR"/>
              </w:rPr>
              <w:t xml:space="preserve">,  </w:t>
            </w:r>
          </w:p>
          <w:p w14:paraId="75FCDDE8" w14:textId="42A20D2F" w:rsidR="00745169" w:rsidRPr="00791DE7" w:rsidRDefault="00EA62D5" w:rsidP="00EA62D5">
            <w:pPr>
              <w:pStyle w:val="ListParagraph"/>
              <w:widowControl w:val="0"/>
              <w:numPr>
                <w:ilvl w:val="0"/>
                <w:numId w:val="76"/>
              </w:numPr>
              <w:spacing w:before="240" w:after="0" w:line="240" w:lineRule="auto"/>
              <w:contextualSpacing w:val="0"/>
              <w:jc w:val="both"/>
              <w:rPr>
                <w:rFonts w:ascii="Times New Roman" w:eastAsia="Calibri" w:hAnsi="Times New Roman"/>
                <w:sz w:val="24"/>
                <w:szCs w:val="24"/>
                <w:lang w:val="el-GR"/>
              </w:rPr>
            </w:pPr>
            <w:r>
              <w:rPr>
                <w:rFonts w:ascii="Times New Roman" w:eastAsia="Calibri" w:hAnsi="Times New Roman"/>
                <w:sz w:val="24"/>
                <w:szCs w:val="24"/>
                <w:lang w:val="el-GR"/>
              </w:rPr>
              <w:t xml:space="preserve">να </w:t>
            </w:r>
            <w:r w:rsidR="00745169" w:rsidRPr="00791DE7">
              <w:rPr>
                <w:rFonts w:ascii="Times New Roman" w:eastAsia="Calibri" w:hAnsi="Times New Roman"/>
                <w:sz w:val="24"/>
                <w:szCs w:val="24"/>
                <w:lang w:val="el-GR"/>
              </w:rPr>
              <w:t>καταβάλλει προς τους χρήστες συσκευασιών εγγυοδοσίας το τέλος εγγυοδοσίας μετά την συλλογή και έλεγχο των αποβλήτων συσκευασιών εγγυοδοσίας από τον χρήστη,</w:t>
            </w:r>
          </w:p>
          <w:p w14:paraId="00DA14D5" w14:textId="5DE09884" w:rsidR="00745169" w:rsidRPr="00791DE7" w:rsidRDefault="00745169" w:rsidP="00EA62D5">
            <w:pPr>
              <w:pStyle w:val="ListParagraph"/>
              <w:widowControl w:val="0"/>
              <w:numPr>
                <w:ilvl w:val="0"/>
                <w:numId w:val="7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να αποζημιώνει τους διακινητές συσκευασιών εγγυοδοσίας για το κόστος των αναλώσιμων υλικών της συλλογής σύμφωνα με τις προδιαγραφές που θα καθορίζονται στην άδεια λειτουργίας του Συστήματος που χορηγείται σύμφωνα με τον Κανονισμό 16, </w:t>
            </w:r>
          </w:p>
          <w:p w14:paraId="495DD31F" w14:textId="1C8F2D60" w:rsidR="00745169" w:rsidRPr="00EA62D5" w:rsidRDefault="00745169" w:rsidP="00EA62D5">
            <w:pPr>
              <w:pStyle w:val="ListParagraph"/>
              <w:widowControl w:val="0"/>
              <w:numPr>
                <w:ilvl w:val="0"/>
                <w:numId w:val="7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να παρέχει κίνητρα προς τους διακινητές συσκευασιών εγγυοδοσίας για την τοποθέτηση μηχανών </w:t>
            </w:r>
            <w:proofErr w:type="spellStart"/>
            <w:r w:rsidRPr="00791DE7">
              <w:rPr>
                <w:rFonts w:ascii="Times New Roman" w:eastAsia="Calibri" w:hAnsi="Times New Roman"/>
                <w:sz w:val="24"/>
                <w:szCs w:val="24"/>
                <w:lang w:val="el-GR"/>
              </w:rPr>
              <w:t>εγγυοδοτικής</w:t>
            </w:r>
            <w:proofErr w:type="spellEnd"/>
            <w:r w:rsidRPr="00791DE7">
              <w:rPr>
                <w:rFonts w:ascii="Times New Roman" w:eastAsia="Calibri" w:hAnsi="Times New Roman"/>
                <w:sz w:val="24"/>
                <w:szCs w:val="24"/>
                <w:lang w:val="el-GR"/>
              </w:rPr>
              <w:t xml:space="preserve"> ανακύκλωσης στα σημεία επιστροφής</w:t>
            </w:r>
            <w:r w:rsidR="00EA62D5">
              <w:rPr>
                <w:rFonts w:ascii="Times New Roman" w:eastAsia="Calibri" w:hAnsi="Times New Roman"/>
                <w:sz w:val="24"/>
                <w:szCs w:val="24"/>
                <w:lang w:val="el-GR"/>
              </w:rPr>
              <w:t>, σ</w:t>
            </w:r>
            <w:r w:rsidRPr="00EA62D5">
              <w:rPr>
                <w:rFonts w:ascii="Times New Roman" w:eastAsia="Calibri" w:hAnsi="Times New Roman"/>
                <w:sz w:val="24"/>
                <w:szCs w:val="24"/>
                <w:lang w:val="el-GR"/>
              </w:rPr>
              <w:t xml:space="preserve">την μορφή χρηματικού ποσού ανά απόβλητο συσκευασίας εγγυοδοσίας που επιστρέφεται μέσω μηχανής </w:t>
            </w:r>
            <w:proofErr w:type="spellStart"/>
            <w:r w:rsidRPr="00EA62D5">
              <w:rPr>
                <w:rFonts w:ascii="Times New Roman" w:eastAsia="Calibri" w:hAnsi="Times New Roman"/>
                <w:sz w:val="24"/>
                <w:szCs w:val="24"/>
                <w:lang w:val="el-GR"/>
              </w:rPr>
              <w:t>εγγυοδοτικής</w:t>
            </w:r>
            <w:proofErr w:type="spellEnd"/>
            <w:r w:rsidRPr="00EA62D5">
              <w:rPr>
                <w:rFonts w:ascii="Times New Roman" w:eastAsia="Calibri" w:hAnsi="Times New Roman"/>
                <w:sz w:val="24"/>
                <w:szCs w:val="24"/>
                <w:lang w:val="el-GR"/>
              </w:rPr>
              <w:t xml:space="preserve"> ανακύκλωσης, το ύψος του οποίου θα καθορίζεται στην άδεια λειτουργίας του Συστήματος που χορηγείται σύμφωνα με τον Κανονισμό 16 προς κάλυψη του κόστους αγοράς</w:t>
            </w:r>
            <w:r w:rsidR="00EA62D5" w:rsidRPr="00EA62D5">
              <w:rPr>
                <w:rFonts w:ascii="Times New Roman" w:eastAsia="Calibri" w:hAnsi="Times New Roman"/>
                <w:sz w:val="24"/>
                <w:szCs w:val="24"/>
                <w:lang w:val="el-GR"/>
              </w:rPr>
              <w:t xml:space="preserve">, συντήρησης και λειτουργίας </w:t>
            </w:r>
            <w:r w:rsidRPr="00EA62D5">
              <w:rPr>
                <w:rFonts w:ascii="Times New Roman" w:eastAsia="Calibri" w:hAnsi="Times New Roman"/>
                <w:sz w:val="24"/>
                <w:szCs w:val="24"/>
                <w:lang w:val="el-GR"/>
              </w:rPr>
              <w:t xml:space="preserve">των μηχανών και θα παρέχεται σε όλους τους διακινητές συσκευασιών εγγυοδοσίας που θα εγκαταστήσουν μηχανή </w:t>
            </w:r>
            <w:proofErr w:type="spellStart"/>
            <w:r w:rsidRPr="00EA62D5">
              <w:rPr>
                <w:rFonts w:ascii="Times New Roman" w:eastAsia="Calibri" w:hAnsi="Times New Roman"/>
                <w:sz w:val="24"/>
                <w:szCs w:val="24"/>
                <w:lang w:val="el-GR"/>
              </w:rPr>
              <w:t>εγγυοδοτικής</w:t>
            </w:r>
            <w:proofErr w:type="spellEnd"/>
            <w:r w:rsidRPr="00EA62D5">
              <w:rPr>
                <w:rFonts w:ascii="Times New Roman" w:eastAsia="Calibri" w:hAnsi="Times New Roman"/>
                <w:sz w:val="24"/>
                <w:szCs w:val="24"/>
                <w:lang w:val="el-GR"/>
              </w:rPr>
              <w:t xml:space="preserve"> ανακύκλωσης,</w:t>
            </w:r>
          </w:p>
          <w:p w14:paraId="634392DE" w14:textId="76007220" w:rsidR="00EA62D5" w:rsidRDefault="00EA62D5" w:rsidP="00EA62D5">
            <w:pPr>
              <w:pStyle w:val="ListParagraph"/>
              <w:widowControl w:val="0"/>
              <w:spacing w:before="240" w:after="0" w:line="240" w:lineRule="auto"/>
              <w:ind w:left="1134"/>
              <w:contextualSpacing w:val="0"/>
              <w:jc w:val="both"/>
              <w:rPr>
                <w:rFonts w:ascii="Times New Roman" w:eastAsia="Calibri" w:hAnsi="Times New Roman"/>
                <w:sz w:val="24"/>
                <w:szCs w:val="24"/>
                <w:lang w:val="el-GR"/>
              </w:rPr>
            </w:pPr>
            <w:r>
              <w:rPr>
                <w:rFonts w:ascii="Times New Roman" w:eastAsia="Calibri" w:hAnsi="Times New Roman"/>
                <w:sz w:val="24"/>
                <w:szCs w:val="24"/>
                <w:lang w:val="el-GR"/>
              </w:rPr>
              <w:t>Νοείται ότι, το χρηματικό ποσό θα καθορίζεται λαμβάνοντας υπόψη:</w:t>
            </w:r>
          </w:p>
          <w:p w14:paraId="1DA7B36C" w14:textId="7AF051EB" w:rsidR="00EA62D5" w:rsidRDefault="00EA62D5" w:rsidP="00EA62D5">
            <w:pPr>
              <w:pStyle w:val="ListParagraph"/>
              <w:widowControl w:val="0"/>
              <w:numPr>
                <w:ilvl w:val="0"/>
                <w:numId w:val="75"/>
              </w:numPr>
              <w:spacing w:before="240" w:after="0" w:line="240" w:lineRule="auto"/>
              <w:contextualSpacing w:val="0"/>
              <w:jc w:val="both"/>
              <w:rPr>
                <w:rFonts w:ascii="Times New Roman" w:eastAsia="Calibri" w:hAnsi="Times New Roman"/>
                <w:sz w:val="24"/>
                <w:szCs w:val="24"/>
                <w:lang w:val="el-GR"/>
              </w:rPr>
            </w:pPr>
            <w:r>
              <w:rPr>
                <w:rFonts w:ascii="Times New Roman" w:eastAsia="Calibri" w:hAnsi="Times New Roman"/>
                <w:sz w:val="24"/>
                <w:szCs w:val="24"/>
                <w:lang w:val="el-GR"/>
              </w:rPr>
              <w:t xml:space="preserve">το αρχικό κόστος της </w:t>
            </w:r>
            <w:r w:rsidRPr="00EA62D5">
              <w:rPr>
                <w:rFonts w:ascii="Times New Roman" w:eastAsia="Calibri" w:hAnsi="Times New Roman"/>
                <w:sz w:val="24"/>
                <w:szCs w:val="24"/>
                <w:lang w:val="el-GR"/>
              </w:rPr>
              <w:t>μηχανή</w:t>
            </w:r>
            <w:r>
              <w:rPr>
                <w:rFonts w:ascii="Times New Roman" w:eastAsia="Calibri" w:hAnsi="Times New Roman"/>
                <w:sz w:val="24"/>
                <w:szCs w:val="24"/>
                <w:lang w:val="el-GR"/>
              </w:rPr>
              <w:t>ς</w:t>
            </w:r>
            <w:r w:rsidRPr="00EA62D5">
              <w:rPr>
                <w:rFonts w:ascii="Times New Roman" w:eastAsia="Calibri" w:hAnsi="Times New Roman"/>
                <w:sz w:val="24"/>
                <w:szCs w:val="24"/>
                <w:lang w:val="el-GR"/>
              </w:rPr>
              <w:t xml:space="preserve"> </w:t>
            </w:r>
            <w:proofErr w:type="spellStart"/>
            <w:r w:rsidRPr="00EA62D5">
              <w:rPr>
                <w:rFonts w:ascii="Times New Roman" w:eastAsia="Calibri" w:hAnsi="Times New Roman"/>
                <w:sz w:val="24"/>
                <w:szCs w:val="24"/>
                <w:lang w:val="el-GR"/>
              </w:rPr>
              <w:t>εγγυοδοτικής</w:t>
            </w:r>
            <w:proofErr w:type="spellEnd"/>
            <w:r w:rsidRPr="00EA62D5">
              <w:rPr>
                <w:rFonts w:ascii="Times New Roman" w:eastAsia="Calibri" w:hAnsi="Times New Roman"/>
                <w:sz w:val="24"/>
                <w:szCs w:val="24"/>
                <w:lang w:val="el-GR"/>
              </w:rPr>
              <w:t xml:space="preserve"> ανακύκλωσης</w:t>
            </w:r>
            <w:r>
              <w:rPr>
                <w:rFonts w:ascii="Times New Roman" w:eastAsia="Calibri" w:hAnsi="Times New Roman"/>
                <w:sz w:val="24"/>
                <w:szCs w:val="24"/>
                <w:lang w:val="el-GR"/>
              </w:rPr>
              <w:t xml:space="preserve"> και τον χρόνο απόσβεσης που θα συμφωνηθεί,</w:t>
            </w:r>
          </w:p>
          <w:p w14:paraId="03874196" w14:textId="05798E12" w:rsidR="00EA62D5" w:rsidRDefault="00EA62D5" w:rsidP="00EA62D5">
            <w:pPr>
              <w:pStyle w:val="ListParagraph"/>
              <w:widowControl w:val="0"/>
              <w:numPr>
                <w:ilvl w:val="0"/>
                <w:numId w:val="75"/>
              </w:numPr>
              <w:spacing w:before="240" w:after="0" w:line="240" w:lineRule="auto"/>
              <w:contextualSpacing w:val="0"/>
              <w:jc w:val="both"/>
              <w:rPr>
                <w:rFonts w:ascii="Times New Roman" w:eastAsia="Calibri" w:hAnsi="Times New Roman"/>
                <w:sz w:val="24"/>
                <w:szCs w:val="24"/>
                <w:lang w:val="el-GR"/>
              </w:rPr>
            </w:pPr>
            <w:r>
              <w:rPr>
                <w:rFonts w:ascii="Times New Roman" w:eastAsia="Calibri" w:hAnsi="Times New Roman"/>
                <w:sz w:val="24"/>
                <w:szCs w:val="24"/>
                <w:lang w:val="el-GR"/>
              </w:rPr>
              <w:t xml:space="preserve">το κόστος λειτουργίας της </w:t>
            </w:r>
            <w:r w:rsidRPr="00EA62D5">
              <w:rPr>
                <w:rFonts w:ascii="Times New Roman" w:eastAsia="Calibri" w:hAnsi="Times New Roman"/>
                <w:sz w:val="24"/>
                <w:szCs w:val="24"/>
                <w:lang w:val="el-GR"/>
              </w:rPr>
              <w:t>μηχανή</w:t>
            </w:r>
            <w:r>
              <w:rPr>
                <w:rFonts w:ascii="Times New Roman" w:eastAsia="Calibri" w:hAnsi="Times New Roman"/>
                <w:sz w:val="24"/>
                <w:szCs w:val="24"/>
                <w:lang w:val="el-GR"/>
              </w:rPr>
              <w:t>ς</w:t>
            </w:r>
            <w:r w:rsidRPr="00EA62D5">
              <w:rPr>
                <w:rFonts w:ascii="Times New Roman" w:eastAsia="Calibri" w:hAnsi="Times New Roman"/>
                <w:sz w:val="24"/>
                <w:szCs w:val="24"/>
                <w:lang w:val="el-GR"/>
              </w:rPr>
              <w:t xml:space="preserve"> </w:t>
            </w:r>
            <w:proofErr w:type="spellStart"/>
            <w:r w:rsidRPr="00EA62D5">
              <w:rPr>
                <w:rFonts w:ascii="Times New Roman" w:eastAsia="Calibri" w:hAnsi="Times New Roman"/>
                <w:sz w:val="24"/>
                <w:szCs w:val="24"/>
                <w:lang w:val="el-GR"/>
              </w:rPr>
              <w:t>εγγυοδοτικής</w:t>
            </w:r>
            <w:proofErr w:type="spellEnd"/>
            <w:r w:rsidRPr="00EA62D5">
              <w:rPr>
                <w:rFonts w:ascii="Times New Roman" w:eastAsia="Calibri" w:hAnsi="Times New Roman"/>
                <w:sz w:val="24"/>
                <w:szCs w:val="24"/>
                <w:lang w:val="el-GR"/>
              </w:rPr>
              <w:t xml:space="preserve"> </w:t>
            </w:r>
            <w:r w:rsidRPr="00EA62D5">
              <w:rPr>
                <w:rFonts w:ascii="Times New Roman" w:eastAsia="Calibri" w:hAnsi="Times New Roman"/>
                <w:sz w:val="24"/>
                <w:szCs w:val="24"/>
                <w:lang w:val="el-GR"/>
              </w:rPr>
              <w:lastRenderedPageBreak/>
              <w:t>ανακύκλωσης</w:t>
            </w:r>
            <w:r>
              <w:rPr>
                <w:rFonts w:ascii="Times New Roman" w:eastAsia="Calibri" w:hAnsi="Times New Roman"/>
                <w:sz w:val="24"/>
                <w:szCs w:val="24"/>
                <w:lang w:val="el-GR"/>
              </w:rPr>
              <w:t xml:space="preserve">, </w:t>
            </w:r>
          </w:p>
          <w:p w14:paraId="58A62471" w14:textId="18AD468A" w:rsidR="00EA62D5" w:rsidRDefault="00EA62D5" w:rsidP="00EA62D5">
            <w:pPr>
              <w:pStyle w:val="ListParagraph"/>
              <w:widowControl w:val="0"/>
              <w:numPr>
                <w:ilvl w:val="0"/>
                <w:numId w:val="75"/>
              </w:numPr>
              <w:spacing w:before="240" w:after="0" w:line="240" w:lineRule="auto"/>
              <w:contextualSpacing w:val="0"/>
              <w:jc w:val="both"/>
              <w:rPr>
                <w:rFonts w:ascii="Times New Roman" w:eastAsia="Calibri" w:hAnsi="Times New Roman"/>
                <w:sz w:val="24"/>
                <w:szCs w:val="24"/>
                <w:lang w:val="el-GR"/>
              </w:rPr>
            </w:pPr>
            <w:r>
              <w:rPr>
                <w:rFonts w:ascii="Times New Roman" w:eastAsia="Calibri" w:hAnsi="Times New Roman"/>
                <w:sz w:val="24"/>
                <w:szCs w:val="24"/>
                <w:lang w:val="el-GR"/>
              </w:rPr>
              <w:t xml:space="preserve">το κόστος συντήρησης της </w:t>
            </w:r>
            <w:r w:rsidRPr="00EA62D5">
              <w:rPr>
                <w:rFonts w:ascii="Times New Roman" w:eastAsia="Calibri" w:hAnsi="Times New Roman"/>
                <w:sz w:val="24"/>
                <w:szCs w:val="24"/>
                <w:lang w:val="el-GR"/>
              </w:rPr>
              <w:t xml:space="preserve">μηχανή </w:t>
            </w:r>
            <w:proofErr w:type="spellStart"/>
            <w:r w:rsidRPr="00EA62D5">
              <w:rPr>
                <w:rFonts w:ascii="Times New Roman" w:eastAsia="Calibri" w:hAnsi="Times New Roman"/>
                <w:sz w:val="24"/>
                <w:szCs w:val="24"/>
                <w:lang w:val="el-GR"/>
              </w:rPr>
              <w:t>εγγυοδοτικής</w:t>
            </w:r>
            <w:proofErr w:type="spellEnd"/>
            <w:r w:rsidRPr="00EA62D5">
              <w:rPr>
                <w:rFonts w:ascii="Times New Roman" w:eastAsia="Calibri" w:hAnsi="Times New Roman"/>
                <w:sz w:val="24"/>
                <w:szCs w:val="24"/>
                <w:lang w:val="el-GR"/>
              </w:rPr>
              <w:t xml:space="preserve"> ανακύκλωσης</w:t>
            </w:r>
            <w:r>
              <w:rPr>
                <w:rFonts w:ascii="Times New Roman" w:eastAsia="Calibri" w:hAnsi="Times New Roman"/>
                <w:sz w:val="24"/>
                <w:szCs w:val="24"/>
                <w:lang w:val="el-GR"/>
              </w:rPr>
              <w:t xml:space="preserve"> και </w:t>
            </w:r>
          </w:p>
          <w:p w14:paraId="7452A396" w14:textId="64180E3A" w:rsidR="00EA62D5" w:rsidRPr="00791DE7" w:rsidRDefault="004908E8" w:rsidP="00EA62D5">
            <w:pPr>
              <w:pStyle w:val="ListParagraph"/>
              <w:widowControl w:val="0"/>
              <w:numPr>
                <w:ilvl w:val="0"/>
                <w:numId w:val="75"/>
              </w:numPr>
              <w:spacing w:before="240" w:after="0" w:line="240" w:lineRule="auto"/>
              <w:contextualSpacing w:val="0"/>
              <w:jc w:val="both"/>
              <w:rPr>
                <w:rFonts w:ascii="Times New Roman" w:eastAsia="Calibri" w:hAnsi="Times New Roman"/>
                <w:sz w:val="24"/>
                <w:szCs w:val="24"/>
                <w:lang w:val="el-GR"/>
              </w:rPr>
            </w:pPr>
            <w:r>
              <w:rPr>
                <w:rFonts w:ascii="Times New Roman" w:eastAsia="Calibri" w:hAnsi="Times New Roman"/>
                <w:sz w:val="24"/>
                <w:szCs w:val="24"/>
                <w:lang w:val="el-GR"/>
              </w:rPr>
              <w:t>οποιοδήποτε</w:t>
            </w:r>
            <w:r w:rsidR="00EA62D5">
              <w:rPr>
                <w:rFonts w:ascii="Times New Roman" w:eastAsia="Calibri" w:hAnsi="Times New Roman"/>
                <w:sz w:val="24"/>
                <w:szCs w:val="24"/>
                <w:lang w:val="el-GR"/>
              </w:rPr>
              <w:t xml:space="preserve"> άλλο κόστος δύναται να προκύπτει από την εγκατάσταση και λειτουργία της </w:t>
            </w:r>
            <w:r w:rsidR="00EA62D5" w:rsidRPr="00EA62D5">
              <w:rPr>
                <w:rFonts w:ascii="Times New Roman" w:eastAsia="Calibri" w:hAnsi="Times New Roman"/>
                <w:sz w:val="24"/>
                <w:szCs w:val="24"/>
                <w:lang w:val="el-GR"/>
              </w:rPr>
              <w:t>μηχανή</w:t>
            </w:r>
            <w:r w:rsidR="00EA62D5">
              <w:rPr>
                <w:rFonts w:ascii="Times New Roman" w:eastAsia="Calibri" w:hAnsi="Times New Roman"/>
                <w:sz w:val="24"/>
                <w:szCs w:val="24"/>
                <w:lang w:val="el-GR"/>
              </w:rPr>
              <w:t>ς</w:t>
            </w:r>
            <w:r w:rsidR="00EA62D5" w:rsidRPr="00EA62D5">
              <w:rPr>
                <w:rFonts w:ascii="Times New Roman" w:eastAsia="Calibri" w:hAnsi="Times New Roman"/>
                <w:sz w:val="24"/>
                <w:szCs w:val="24"/>
                <w:lang w:val="el-GR"/>
              </w:rPr>
              <w:t xml:space="preserve"> </w:t>
            </w:r>
            <w:proofErr w:type="spellStart"/>
            <w:r w:rsidR="00EA62D5" w:rsidRPr="00EA62D5">
              <w:rPr>
                <w:rFonts w:ascii="Times New Roman" w:eastAsia="Calibri" w:hAnsi="Times New Roman"/>
                <w:sz w:val="24"/>
                <w:szCs w:val="24"/>
                <w:lang w:val="el-GR"/>
              </w:rPr>
              <w:t>εγγυοδοτικής</w:t>
            </w:r>
            <w:proofErr w:type="spellEnd"/>
            <w:r w:rsidR="00EA62D5" w:rsidRPr="00EA62D5">
              <w:rPr>
                <w:rFonts w:ascii="Times New Roman" w:eastAsia="Calibri" w:hAnsi="Times New Roman"/>
                <w:sz w:val="24"/>
                <w:szCs w:val="24"/>
                <w:lang w:val="el-GR"/>
              </w:rPr>
              <w:t xml:space="preserve"> ανακύκλωσης</w:t>
            </w:r>
            <w:r w:rsidR="00EA62D5">
              <w:rPr>
                <w:rFonts w:ascii="Times New Roman" w:eastAsia="Calibri" w:hAnsi="Times New Roman"/>
                <w:sz w:val="24"/>
                <w:szCs w:val="24"/>
                <w:lang w:val="el-GR"/>
              </w:rPr>
              <w:t>.</w:t>
            </w:r>
          </w:p>
          <w:p w14:paraId="2F791864" w14:textId="703E703D" w:rsidR="00745169" w:rsidRPr="00791DE7" w:rsidRDefault="00745169" w:rsidP="00EA62D5">
            <w:pPr>
              <w:pStyle w:val="ListParagraph"/>
              <w:widowControl w:val="0"/>
              <w:numPr>
                <w:ilvl w:val="0"/>
                <w:numId w:val="78"/>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να εξετάζει προτάσεις χρήσης μηχανών </w:t>
            </w:r>
            <w:proofErr w:type="spellStart"/>
            <w:r w:rsidRPr="00791DE7">
              <w:rPr>
                <w:rFonts w:ascii="Times New Roman" w:eastAsia="Calibri" w:hAnsi="Times New Roman"/>
                <w:sz w:val="24"/>
                <w:szCs w:val="24"/>
                <w:lang w:val="el-GR"/>
              </w:rPr>
              <w:t>εγγυοδοτικής</w:t>
            </w:r>
            <w:proofErr w:type="spellEnd"/>
            <w:r w:rsidRPr="00791DE7">
              <w:rPr>
                <w:rFonts w:ascii="Times New Roman" w:eastAsia="Calibri" w:hAnsi="Times New Roman"/>
                <w:sz w:val="24"/>
                <w:szCs w:val="24"/>
                <w:lang w:val="el-GR"/>
              </w:rPr>
              <w:t xml:space="preserve"> ανακύκλωσης σε σημεία επιστροφής αποβλήτων συσκευασιών εγγυοδοσίας και να δίδει έγκριση ανάλογα με την αποδοτικότητα που η χρήση των μηχανημάτων αυτών θα προσδίδει στη λειτουργία του Συστήματος και την καλύτερη εξυπηρέτηση των</w:t>
            </w:r>
            <w:r>
              <w:rPr>
                <w:rFonts w:ascii="Times New Roman" w:eastAsia="Calibri" w:hAnsi="Times New Roman"/>
                <w:sz w:val="24"/>
                <w:szCs w:val="24"/>
                <w:lang w:val="el-GR"/>
              </w:rPr>
              <w:t xml:space="preserve"> τελικών</w:t>
            </w:r>
            <w:r w:rsidRPr="00791DE7">
              <w:rPr>
                <w:rFonts w:ascii="Times New Roman" w:eastAsia="Calibri" w:hAnsi="Times New Roman"/>
                <w:sz w:val="24"/>
                <w:szCs w:val="24"/>
                <w:lang w:val="el-GR"/>
              </w:rPr>
              <w:t xml:space="preserve"> </w:t>
            </w:r>
            <w:r>
              <w:rPr>
                <w:rFonts w:ascii="Times New Roman" w:eastAsia="Calibri" w:hAnsi="Times New Roman"/>
                <w:sz w:val="24"/>
                <w:szCs w:val="24"/>
                <w:lang w:val="el-GR"/>
              </w:rPr>
              <w:t>καταναλωτών</w:t>
            </w:r>
            <w:r w:rsidRPr="00791DE7">
              <w:rPr>
                <w:rFonts w:ascii="Times New Roman" w:eastAsia="Calibri" w:hAnsi="Times New Roman"/>
                <w:sz w:val="24"/>
                <w:szCs w:val="24"/>
                <w:lang w:val="el-GR"/>
              </w:rPr>
              <w:t xml:space="preserve"> συσκευασιών εγγυοδοσίας,</w:t>
            </w:r>
          </w:p>
          <w:p w14:paraId="53A9883F" w14:textId="2664C1A2" w:rsidR="00745169" w:rsidRPr="00791DE7" w:rsidRDefault="00745169" w:rsidP="00EA62D5">
            <w:pPr>
              <w:pStyle w:val="ListParagraph"/>
              <w:widowControl w:val="0"/>
              <w:numPr>
                <w:ilvl w:val="0"/>
                <w:numId w:val="78"/>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να επιβλέπει και να ελέγχει όλες τις διεργασίες και </w:t>
            </w:r>
            <w:r w:rsidRPr="00EA62D5">
              <w:rPr>
                <w:rFonts w:ascii="Times New Roman" w:eastAsia="Calibri" w:hAnsi="Times New Roman"/>
                <w:sz w:val="24"/>
                <w:szCs w:val="24"/>
                <w:lang w:val="el-GR"/>
              </w:rPr>
              <w:t>διαδικασίες που αφορούν στη διεκπεραίωση των υποχρεώσεών του, βάσει του Νόμου και των παρόντων Κανονισμών,</w:t>
            </w:r>
            <w:r w:rsidRPr="00791DE7">
              <w:rPr>
                <w:rFonts w:ascii="Times New Roman" w:eastAsia="Calibri" w:hAnsi="Times New Roman"/>
                <w:sz w:val="24"/>
                <w:szCs w:val="24"/>
                <w:lang w:val="el-GR"/>
              </w:rPr>
              <w:t xml:space="preserve"> </w:t>
            </w:r>
          </w:p>
          <w:p w14:paraId="15453E47" w14:textId="026525DE" w:rsidR="00745169" w:rsidRPr="00791DE7" w:rsidRDefault="00745169" w:rsidP="00EA62D5">
            <w:pPr>
              <w:pStyle w:val="ListParagraph"/>
              <w:widowControl w:val="0"/>
              <w:numPr>
                <w:ilvl w:val="0"/>
                <w:numId w:val="78"/>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υποβάλλει στο Διευθυντή το μήνα Μάρτιο κάθε έτους τις καταστάσεις με τα ετήσια στοιχεία για τις ποσότητες των συσκευασιών εγγυοδοσίας που τα μέλη του Συστήματος διαθέτουν στην αγορά της Δημοκρατίας και των αποβλήτων συσκευασιών εγγυοδοσίας που επιστρέφονται στο Σύστημα και τη διαχείριση τους σύμφωνα με τις πρόνοιες του άρθρου 15 του Νόμου,</w:t>
            </w:r>
          </w:p>
          <w:p w14:paraId="1C72DA6D" w14:textId="7D6A6A18" w:rsidR="00745169" w:rsidRPr="00791DE7" w:rsidRDefault="00745169" w:rsidP="00EA62D5">
            <w:pPr>
              <w:pStyle w:val="ListParagraph"/>
              <w:widowControl w:val="0"/>
              <w:numPr>
                <w:ilvl w:val="0"/>
                <w:numId w:val="78"/>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να παρέχει πληροφόρηση και </w:t>
            </w:r>
            <w:r>
              <w:rPr>
                <w:rFonts w:ascii="Times New Roman" w:eastAsia="Calibri" w:hAnsi="Times New Roman"/>
                <w:sz w:val="24"/>
                <w:szCs w:val="24"/>
                <w:lang w:val="el-GR"/>
              </w:rPr>
              <w:t xml:space="preserve">ενημέρωση </w:t>
            </w:r>
            <w:r w:rsidRPr="00791DE7">
              <w:rPr>
                <w:rFonts w:ascii="Times New Roman" w:eastAsia="Calibri" w:hAnsi="Times New Roman"/>
                <w:sz w:val="24"/>
                <w:szCs w:val="24"/>
                <w:lang w:val="el-GR"/>
              </w:rPr>
              <w:t xml:space="preserve">στους παραγωγούς και διακινητές συσκευασιών εγγυοδοσίας, στους χρήστες και στους τελικούς καταναλωτές για τη σωστή διαχείριση των αποβλήτων συσκευασιών εγγυοδοσίας βάσει του Νόμου και των παρόντων Κανονισμών και </w:t>
            </w:r>
          </w:p>
          <w:p w14:paraId="7D3236A6" w14:textId="7675209D" w:rsidR="00745169" w:rsidRPr="00791DE7" w:rsidRDefault="00745169" w:rsidP="00EA62D5">
            <w:pPr>
              <w:pStyle w:val="ListParagraph"/>
              <w:widowControl w:val="0"/>
              <w:numPr>
                <w:ilvl w:val="0"/>
                <w:numId w:val="78"/>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να επιδεικνύει πλήρη συνεργασία </w:t>
            </w:r>
            <w:r>
              <w:rPr>
                <w:rFonts w:ascii="Times New Roman" w:eastAsia="Calibri" w:hAnsi="Times New Roman"/>
                <w:sz w:val="24"/>
                <w:szCs w:val="24"/>
                <w:lang w:val="el-GR"/>
              </w:rPr>
              <w:t xml:space="preserve">με την Αρμόδια Αρχή </w:t>
            </w:r>
            <w:r w:rsidRPr="00791DE7">
              <w:rPr>
                <w:rFonts w:ascii="Times New Roman" w:eastAsia="Calibri" w:hAnsi="Times New Roman"/>
                <w:sz w:val="24"/>
                <w:szCs w:val="24"/>
                <w:lang w:val="el-GR"/>
              </w:rPr>
              <w:t>για σκοπούς επιθεωρήσεων σύμφωνα με τον Κανονισμό 22.</w:t>
            </w:r>
          </w:p>
        </w:tc>
      </w:tr>
      <w:tr w:rsidR="00745169" w:rsidRPr="00791DE7" w14:paraId="2F934B7C" w14:textId="77777777" w:rsidTr="001E312C">
        <w:trPr>
          <w:trHeight w:val="284"/>
        </w:trPr>
        <w:tc>
          <w:tcPr>
            <w:tcW w:w="918" w:type="pct"/>
            <w:vMerge w:val="restart"/>
            <w:shd w:val="clear" w:color="auto" w:fill="auto"/>
          </w:tcPr>
          <w:p w14:paraId="3FD48E51" w14:textId="77777777" w:rsidR="00745169" w:rsidRPr="00791DE7" w:rsidRDefault="00745169" w:rsidP="001E312C">
            <w:pPr>
              <w:widowControl w:val="0"/>
              <w:spacing w:after="0" w:line="240" w:lineRule="auto"/>
              <w:rPr>
                <w:rFonts w:ascii="Times New Roman" w:hAnsi="Times New Roman"/>
                <w:sz w:val="20"/>
                <w:szCs w:val="20"/>
                <w:lang w:val="el-GR"/>
              </w:rPr>
            </w:pPr>
          </w:p>
          <w:p w14:paraId="58649EE1" w14:textId="309601EB"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Υποχρέωση επιστροφής των αποβλήτων συσκευασιών εγγυοδοσίας</w:t>
            </w:r>
            <w:r>
              <w:rPr>
                <w:rFonts w:ascii="Times New Roman" w:hAnsi="Times New Roman"/>
                <w:sz w:val="20"/>
                <w:szCs w:val="20"/>
                <w:lang w:val="el-GR"/>
              </w:rPr>
              <w:t xml:space="preserve"> σε σημεία επιστροφής</w:t>
            </w:r>
            <w:r w:rsidR="00037C80">
              <w:rPr>
                <w:rFonts w:ascii="Times New Roman" w:hAnsi="Times New Roman"/>
                <w:sz w:val="20"/>
                <w:szCs w:val="20"/>
                <w:lang w:val="el-GR"/>
              </w:rPr>
              <w:t xml:space="preserve"> στα υποστατικά διακινητών</w:t>
            </w:r>
            <w:r w:rsidRPr="00791DE7">
              <w:rPr>
                <w:rFonts w:ascii="Times New Roman" w:hAnsi="Times New Roman"/>
                <w:sz w:val="20"/>
                <w:szCs w:val="20"/>
                <w:lang w:val="el-GR"/>
              </w:rPr>
              <w:t>.</w:t>
            </w:r>
          </w:p>
        </w:tc>
        <w:tc>
          <w:tcPr>
            <w:tcW w:w="4082" w:type="pct"/>
            <w:shd w:val="clear" w:color="auto" w:fill="auto"/>
          </w:tcPr>
          <w:p w14:paraId="71F92BA6" w14:textId="4D360B7C" w:rsidR="009A5B96" w:rsidRPr="00037C80" w:rsidRDefault="00745169" w:rsidP="00037C80">
            <w:pPr>
              <w:pStyle w:val="ListParagraph"/>
              <w:widowControl w:val="0"/>
              <w:numPr>
                <w:ilvl w:val="0"/>
                <w:numId w:val="3"/>
              </w:numPr>
              <w:spacing w:before="240" w:after="0" w:line="240" w:lineRule="auto"/>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t>–(1) Η επιστροφή των αποβλήτων συσκευασιών εγγυοδοσίας θα πραγματοποιείται σε σημεία επιστροφής αποβλήτων συσκευασιών εγγυοδοσίας</w:t>
            </w:r>
            <w:r w:rsidR="00037C80">
              <w:rPr>
                <w:rFonts w:ascii="Times New Roman" w:eastAsia="Calibri" w:hAnsi="Times New Roman"/>
                <w:sz w:val="24"/>
                <w:szCs w:val="24"/>
                <w:lang w:val="el-GR"/>
              </w:rPr>
              <w:t xml:space="preserve"> </w:t>
            </w:r>
            <w:r w:rsidR="009A5B96" w:rsidRPr="00037C80">
              <w:rPr>
                <w:rFonts w:ascii="Times New Roman" w:eastAsia="Calibri" w:hAnsi="Times New Roman"/>
                <w:sz w:val="24"/>
                <w:szCs w:val="24"/>
                <w:lang w:val="el-GR"/>
              </w:rPr>
              <w:t>στα υποστατικά των διακινητών προϊόντων σε συσκευασία εγγυοδοσίας:</w:t>
            </w:r>
            <w:r w:rsidRPr="00037C80">
              <w:rPr>
                <w:rFonts w:ascii="Times New Roman" w:eastAsia="Calibri" w:hAnsi="Times New Roman"/>
                <w:sz w:val="24"/>
                <w:szCs w:val="24"/>
                <w:lang w:val="el-GR"/>
              </w:rPr>
              <w:t xml:space="preserve"> </w:t>
            </w:r>
          </w:p>
          <w:p w14:paraId="3CD5FF1C" w14:textId="68F6FA7E" w:rsidR="009A5B96" w:rsidRDefault="009A5B96" w:rsidP="00037C80">
            <w:pPr>
              <w:pStyle w:val="ListParagraph"/>
              <w:widowControl w:val="0"/>
              <w:numPr>
                <w:ilvl w:val="0"/>
                <w:numId w:val="83"/>
              </w:numPr>
              <w:spacing w:before="240" w:after="0" w:line="240" w:lineRule="auto"/>
              <w:contextualSpacing w:val="0"/>
              <w:jc w:val="both"/>
              <w:rPr>
                <w:rFonts w:ascii="Times New Roman" w:eastAsia="Calibri" w:hAnsi="Times New Roman"/>
                <w:sz w:val="24"/>
                <w:szCs w:val="24"/>
                <w:lang w:val="el-GR"/>
              </w:rPr>
            </w:pPr>
            <w:r>
              <w:rPr>
                <w:rFonts w:ascii="Times New Roman" w:eastAsia="Calibri" w:hAnsi="Times New Roman"/>
                <w:sz w:val="24"/>
                <w:szCs w:val="24"/>
                <w:lang w:val="el-GR"/>
              </w:rPr>
              <w:t xml:space="preserve">είτε </w:t>
            </w:r>
            <w:r w:rsidR="00745169" w:rsidRPr="00203304">
              <w:rPr>
                <w:rFonts w:ascii="Times New Roman" w:eastAsia="Calibri" w:hAnsi="Times New Roman"/>
                <w:sz w:val="24"/>
                <w:szCs w:val="24"/>
                <w:lang w:val="el-GR"/>
              </w:rPr>
              <w:t xml:space="preserve">με την χρήση μηχανών </w:t>
            </w:r>
            <w:proofErr w:type="spellStart"/>
            <w:r w:rsidR="00745169" w:rsidRPr="00203304">
              <w:rPr>
                <w:rFonts w:ascii="Times New Roman" w:eastAsia="Calibri" w:hAnsi="Times New Roman"/>
                <w:sz w:val="24"/>
                <w:szCs w:val="24"/>
                <w:lang w:val="el-GR"/>
              </w:rPr>
              <w:t>εγγυοδοτικής</w:t>
            </w:r>
            <w:proofErr w:type="spellEnd"/>
            <w:r w:rsidR="00745169" w:rsidRPr="00203304">
              <w:rPr>
                <w:rFonts w:ascii="Times New Roman" w:eastAsia="Calibri" w:hAnsi="Times New Roman"/>
                <w:sz w:val="24"/>
                <w:szCs w:val="24"/>
                <w:lang w:val="el-GR"/>
              </w:rPr>
              <w:t xml:space="preserve"> ανακύκλωσης, με δυνατότητα επιστροφής των αποβλήτων συσκευασιών εγγυοδοσίας καθ’ όλο το εικοσιτετράωρο στην περίπτωση μηχανών </w:t>
            </w:r>
            <w:proofErr w:type="spellStart"/>
            <w:r w:rsidR="00745169" w:rsidRPr="00203304">
              <w:rPr>
                <w:rFonts w:ascii="Times New Roman" w:eastAsia="Calibri" w:hAnsi="Times New Roman"/>
                <w:sz w:val="24"/>
                <w:szCs w:val="24"/>
                <w:lang w:val="el-GR"/>
              </w:rPr>
              <w:t>εγγυοδοτικής</w:t>
            </w:r>
            <w:proofErr w:type="spellEnd"/>
            <w:r w:rsidR="00745169" w:rsidRPr="00203304">
              <w:rPr>
                <w:rFonts w:ascii="Times New Roman" w:eastAsia="Calibri" w:hAnsi="Times New Roman"/>
                <w:sz w:val="24"/>
                <w:szCs w:val="24"/>
                <w:lang w:val="el-GR"/>
              </w:rPr>
              <w:t xml:space="preserve"> ανακύκλωσης που είναι εγκατεστημένες σε εξωτερικούς χώρους ή κατά το ωράριο λειτουργίας των εν λόγω υποστατικών σε περίπτωση που οι μηχανές είναι εγκατεστημένες εντός των υποστατικών</w:t>
            </w:r>
            <w:r>
              <w:rPr>
                <w:rFonts w:ascii="Times New Roman" w:eastAsia="Calibri" w:hAnsi="Times New Roman"/>
                <w:sz w:val="24"/>
                <w:szCs w:val="24"/>
                <w:lang w:val="el-GR"/>
              </w:rPr>
              <w:t xml:space="preserve"> των διακινητών</w:t>
            </w:r>
            <w:r w:rsidR="00745169" w:rsidRPr="00203304">
              <w:rPr>
                <w:rFonts w:ascii="Times New Roman" w:eastAsia="Calibri" w:hAnsi="Times New Roman"/>
                <w:sz w:val="24"/>
                <w:szCs w:val="24"/>
                <w:lang w:val="el-GR"/>
              </w:rPr>
              <w:t>,</w:t>
            </w:r>
          </w:p>
          <w:p w14:paraId="3371CB5C" w14:textId="235ACF4B" w:rsidR="009A5B96" w:rsidRPr="00037C80" w:rsidRDefault="00745169" w:rsidP="00037C80">
            <w:pPr>
              <w:pStyle w:val="ListParagraph"/>
              <w:widowControl w:val="0"/>
              <w:numPr>
                <w:ilvl w:val="0"/>
                <w:numId w:val="83"/>
              </w:numPr>
              <w:spacing w:before="240" w:after="0" w:line="240" w:lineRule="auto"/>
              <w:contextualSpacing w:val="0"/>
              <w:jc w:val="both"/>
              <w:rPr>
                <w:rFonts w:ascii="Times New Roman" w:eastAsia="Calibri" w:hAnsi="Times New Roman"/>
                <w:sz w:val="24"/>
                <w:szCs w:val="24"/>
                <w:lang w:val="el-GR"/>
              </w:rPr>
            </w:pPr>
            <w:r w:rsidRPr="009A5B96">
              <w:rPr>
                <w:rFonts w:ascii="Times New Roman" w:eastAsia="Calibri" w:hAnsi="Times New Roman"/>
                <w:sz w:val="24"/>
                <w:szCs w:val="24"/>
                <w:lang w:val="el-GR"/>
              </w:rPr>
              <w:t>είτε χειρωνακτικά με δυνατότητα επιστροφής των αποβλήτων συσκευασιών εγγυοδοσίας κατά το ωράριο λειτουργίας των υποστατικών των διακινητών συσκευασιών εγγυοδοσίας.</w:t>
            </w:r>
          </w:p>
        </w:tc>
      </w:tr>
      <w:tr w:rsidR="00745169" w:rsidRPr="00791DE7" w14:paraId="4703BEC9" w14:textId="77777777" w:rsidTr="001E312C">
        <w:trPr>
          <w:trHeight w:val="284"/>
        </w:trPr>
        <w:tc>
          <w:tcPr>
            <w:tcW w:w="918" w:type="pct"/>
            <w:vMerge/>
            <w:shd w:val="clear" w:color="auto" w:fill="auto"/>
          </w:tcPr>
          <w:p w14:paraId="40C39D54" w14:textId="77777777" w:rsidR="00745169" w:rsidRPr="00791DE7" w:rsidRDefault="00745169" w:rsidP="001E312C">
            <w:pPr>
              <w:widowControl w:val="0"/>
              <w:spacing w:after="0" w:line="240" w:lineRule="auto"/>
              <w:rPr>
                <w:rFonts w:ascii="Times New Roman" w:hAnsi="Times New Roman"/>
                <w:sz w:val="20"/>
                <w:szCs w:val="20"/>
                <w:lang w:val="el-GR"/>
              </w:rPr>
            </w:pPr>
          </w:p>
        </w:tc>
        <w:tc>
          <w:tcPr>
            <w:tcW w:w="4082" w:type="pct"/>
            <w:shd w:val="clear" w:color="auto" w:fill="auto"/>
          </w:tcPr>
          <w:p w14:paraId="2B776BB8" w14:textId="75D66039" w:rsidR="00745169" w:rsidRPr="00203304" w:rsidRDefault="00745169" w:rsidP="00203304">
            <w:pPr>
              <w:pStyle w:val="ListParagraph"/>
              <w:widowControl w:val="0"/>
              <w:numPr>
                <w:ilvl w:val="0"/>
                <w:numId w:val="47"/>
              </w:numPr>
              <w:spacing w:before="240" w:after="0" w:line="240" w:lineRule="auto"/>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t xml:space="preserve">Οι χώροι εγκατάστασης των σημείων επιστροφής αποβλήτων συσκευασιών εγγυοδοσίας σύμφωνα με την παράγραφο (1) και ο τρόπος </w:t>
            </w:r>
            <w:r w:rsidRPr="00203304">
              <w:rPr>
                <w:rFonts w:ascii="Times New Roman" w:eastAsia="Calibri" w:hAnsi="Times New Roman"/>
                <w:sz w:val="24"/>
                <w:szCs w:val="24"/>
                <w:lang w:val="el-GR"/>
              </w:rPr>
              <w:lastRenderedPageBreak/>
              <w:t xml:space="preserve">λειτουργίας τους καθορίζονται με έγκριση του Συστήματος </w:t>
            </w:r>
            <w:r w:rsidR="00037C80" w:rsidRPr="00203304">
              <w:rPr>
                <w:rFonts w:ascii="Times New Roman" w:eastAsia="Calibri" w:hAnsi="Times New Roman"/>
                <w:sz w:val="24"/>
                <w:szCs w:val="24"/>
                <w:lang w:val="el-GR"/>
              </w:rPr>
              <w:t>και ενημέρωση της Αρμόδιας Αρχής από το Σύστημα</w:t>
            </w:r>
            <w:r w:rsidR="00037C80" w:rsidRPr="00203304">
              <w:rPr>
                <w:rFonts w:ascii="Times New Roman" w:eastAsia="Calibri" w:hAnsi="Times New Roman"/>
                <w:sz w:val="24"/>
                <w:szCs w:val="24"/>
                <w:lang w:val="el-GR"/>
              </w:rPr>
              <w:t xml:space="preserve"> </w:t>
            </w:r>
            <w:r w:rsidRPr="00203304">
              <w:rPr>
                <w:rFonts w:ascii="Times New Roman" w:eastAsia="Calibri" w:hAnsi="Times New Roman"/>
                <w:sz w:val="24"/>
                <w:szCs w:val="24"/>
                <w:lang w:val="el-GR"/>
              </w:rPr>
              <w:t>και σύμφωνα με τους όρους της άδειας λειτουργίας που εκδίδεται δυνάμει του Κανονισμού 1</w:t>
            </w:r>
            <w:r w:rsidR="00037C80">
              <w:rPr>
                <w:rFonts w:ascii="Times New Roman" w:eastAsia="Calibri" w:hAnsi="Times New Roman"/>
                <w:sz w:val="24"/>
                <w:szCs w:val="24"/>
                <w:lang w:val="el-GR"/>
              </w:rPr>
              <w:t>6</w:t>
            </w:r>
            <w:r w:rsidRPr="00203304">
              <w:rPr>
                <w:rFonts w:ascii="Times New Roman" w:eastAsia="Calibri" w:hAnsi="Times New Roman"/>
                <w:sz w:val="24"/>
                <w:szCs w:val="24"/>
                <w:lang w:val="el-GR"/>
              </w:rPr>
              <w:t>˙</w:t>
            </w:r>
          </w:p>
          <w:p w14:paraId="1F6C4145" w14:textId="77777777" w:rsidR="00745169" w:rsidRPr="00203304" w:rsidRDefault="00745169" w:rsidP="00203304">
            <w:pPr>
              <w:widowControl w:val="0"/>
              <w:spacing w:before="240" w:after="0" w:line="240" w:lineRule="auto"/>
              <w:jc w:val="both"/>
              <w:rPr>
                <w:rFonts w:ascii="Times New Roman" w:hAnsi="Times New Roman"/>
                <w:sz w:val="24"/>
                <w:szCs w:val="24"/>
                <w:lang w:val="el-GR"/>
              </w:rPr>
            </w:pPr>
            <w:r w:rsidRPr="00203304">
              <w:rPr>
                <w:rFonts w:ascii="Times New Roman" w:hAnsi="Times New Roman"/>
                <w:sz w:val="24"/>
                <w:szCs w:val="24"/>
                <w:lang w:val="el-GR"/>
              </w:rPr>
              <w:t>Νοείται ότι, η μετακίνηση σημείων επιστροφής  είναι δυνατή κατόπιν σχετικής έγκρισης του Συστήματος και με την επιφύλαξη των διατάξεων της παραγράφου (3) του παρόντος Κανονισμού.</w:t>
            </w:r>
          </w:p>
          <w:p w14:paraId="1710BC3A" w14:textId="0293B706" w:rsidR="00745169" w:rsidRPr="00203304" w:rsidRDefault="00745169" w:rsidP="00203304">
            <w:pPr>
              <w:pStyle w:val="ListParagraph"/>
              <w:widowControl w:val="0"/>
              <w:numPr>
                <w:ilvl w:val="0"/>
                <w:numId w:val="47"/>
              </w:numPr>
              <w:spacing w:before="240" w:after="0" w:line="240" w:lineRule="auto"/>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t>Τα σημεία επιστροφής τοποθετούνται εσωτερικά ή εξωτερικά των υποστατικών των διακινητών συσκευασιών εγγυοδοσίας ˙</w:t>
            </w:r>
          </w:p>
          <w:p w14:paraId="505EC458" w14:textId="77777777" w:rsidR="009A5B96" w:rsidRDefault="00745169" w:rsidP="00203304">
            <w:pPr>
              <w:pStyle w:val="ListParagraph"/>
              <w:widowControl w:val="0"/>
              <w:spacing w:before="240" w:after="0" w:line="240" w:lineRule="auto"/>
              <w:ind w:left="0"/>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t xml:space="preserve">Νοείται ότι, </w:t>
            </w:r>
            <w:r w:rsidR="00203304">
              <w:rPr>
                <w:rFonts w:ascii="Times New Roman" w:eastAsia="Calibri" w:hAnsi="Times New Roman"/>
                <w:sz w:val="24"/>
                <w:szCs w:val="24"/>
                <w:lang w:val="el-GR"/>
              </w:rPr>
              <w:t>με την επιφύλαξη της παραγράφου (</w:t>
            </w:r>
            <w:proofErr w:type="spellStart"/>
            <w:r w:rsidR="00203304">
              <w:rPr>
                <w:rFonts w:ascii="Times New Roman" w:eastAsia="Calibri" w:hAnsi="Times New Roman"/>
                <w:sz w:val="24"/>
                <w:szCs w:val="24"/>
                <w:lang w:val="el-GR"/>
              </w:rPr>
              <w:t>στ</w:t>
            </w:r>
            <w:proofErr w:type="spellEnd"/>
            <w:r w:rsidR="00203304">
              <w:rPr>
                <w:rFonts w:ascii="Times New Roman" w:eastAsia="Calibri" w:hAnsi="Times New Roman"/>
                <w:sz w:val="24"/>
                <w:szCs w:val="24"/>
                <w:lang w:val="el-GR"/>
              </w:rPr>
              <w:t xml:space="preserve">) του Κανονισμού 10, </w:t>
            </w:r>
            <w:r w:rsidRPr="00203304">
              <w:rPr>
                <w:rFonts w:ascii="Times New Roman" w:eastAsia="Calibri" w:hAnsi="Times New Roman"/>
                <w:sz w:val="24"/>
                <w:szCs w:val="24"/>
                <w:lang w:val="el-GR"/>
              </w:rPr>
              <w:t xml:space="preserve">οι διακινητές ή φορείς με τους οποίους συμβάλλονται διακινητές για την λειτουργία του εξοπλισμού των σημείων επιστροφής έχουν την πλήρη ευθύνη της σωστής χρήσης, συντήρησης και αποκατάστασης ζημιών και οφείλουν να διατηρούν τα σημεία επιστροφής και τον περίγυρό τους καθαρό˙ </w:t>
            </w:r>
          </w:p>
          <w:p w14:paraId="5E9F4260" w14:textId="522031CC" w:rsidR="009A5B96" w:rsidRPr="00203304" w:rsidRDefault="009A5B96" w:rsidP="009A5B96">
            <w:pPr>
              <w:widowControl w:val="0"/>
              <w:spacing w:before="240" w:after="0" w:line="240" w:lineRule="auto"/>
              <w:jc w:val="both"/>
              <w:rPr>
                <w:rFonts w:ascii="Times New Roman" w:hAnsi="Times New Roman"/>
                <w:sz w:val="24"/>
                <w:szCs w:val="24"/>
                <w:lang w:val="el-GR"/>
              </w:rPr>
            </w:pPr>
            <w:r w:rsidRPr="00203304">
              <w:rPr>
                <w:rFonts w:ascii="Times New Roman" w:hAnsi="Times New Roman"/>
                <w:sz w:val="24"/>
                <w:szCs w:val="24"/>
                <w:lang w:val="el-GR"/>
              </w:rPr>
              <w:t xml:space="preserve">Νοείται </w:t>
            </w:r>
            <w:r>
              <w:rPr>
                <w:rFonts w:ascii="Times New Roman" w:hAnsi="Times New Roman"/>
                <w:sz w:val="24"/>
                <w:szCs w:val="24"/>
                <w:lang w:val="el-GR"/>
              </w:rPr>
              <w:t xml:space="preserve">περαιτέρω </w:t>
            </w:r>
            <w:r w:rsidRPr="00203304">
              <w:rPr>
                <w:rFonts w:ascii="Times New Roman" w:hAnsi="Times New Roman"/>
                <w:sz w:val="24"/>
                <w:szCs w:val="24"/>
                <w:lang w:val="el-GR"/>
              </w:rPr>
              <w:t>ότι, τα σημεία επιστροφής εκτός των υπεραγορών τοποθετούνται σε απόσταση όχι πέραν των 100 μέτρων από τα υποστατικά τα οποία εξυπηρετούν.</w:t>
            </w:r>
          </w:p>
          <w:p w14:paraId="5938E1D5" w14:textId="0D17727B" w:rsidR="00745169" w:rsidRPr="00203304" w:rsidRDefault="00745169" w:rsidP="00203304">
            <w:pPr>
              <w:pStyle w:val="ListParagraph"/>
              <w:widowControl w:val="0"/>
              <w:numPr>
                <w:ilvl w:val="0"/>
                <w:numId w:val="47"/>
              </w:numPr>
              <w:spacing w:before="240" w:after="0" w:line="240" w:lineRule="auto"/>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t xml:space="preserve">Για τους σκοπούς της παραγράφου (1) του παρόντος Κανονισμού, σε υποστατικά υπεραγορών πέραν των </w:t>
            </w:r>
            <w:r w:rsidR="009A5B96">
              <w:rPr>
                <w:rFonts w:ascii="Times New Roman" w:eastAsia="Calibri" w:hAnsi="Times New Roman"/>
                <w:sz w:val="24"/>
                <w:szCs w:val="24"/>
                <w:lang w:val="el-GR"/>
              </w:rPr>
              <w:t>5</w:t>
            </w:r>
            <w:r w:rsidRPr="00203304">
              <w:rPr>
                <w:rFonts w:ascii="Times New Roman" w:eastAsia="Calibri" w:hAnsi="Times New Roman"/>
                <w:sz w:val="24"/>
                <w:szCs w:val="24"/>
                <w:lang w:val="el-GR"/>
              </w:rPr>
              <w:t xml:space="preserve">00 τ.μ. η επιστροφή των αποβλήτων συσκευασιών εγγυοδοσίας θα πραγματοποιείται με τη χρήση αυτόματων μηχανών </w:t>
            </w:r>
            <w:proofErr w:type="spellStart"/>
            <w:r w:rsidRPr="00203304">
              <w:rPr>
                <w:rFonts w:ascii="Times New Roman" w:eastAsia="Calibri" w:hAnsi="Times New Roman"/>
                <w:sz w:val="24"/>
                <w:szCs w:val="24"/>
                <w:lang w:val="el-GR"/>
              </w:rPr>
              <w:t>εγγυοδοτικής</w:t>
            </w:r>
            <w:proofErr w:type="spellEnd"/>
            <w:r w:rsidRPr="00203304">
              <w:rPr>
                <w:rFonts w:ascii="Times New Roman" w:eastAsia="Calibri" w:hAnsi="Times New Roman"/>
                <w:sz w:val="24"/>
                <w:szCs w:val="24"/>
                <w:lang w:val="el-GR"/>
              </w:rPr>
              <w:t xml:space="preserve"> ανακύκλωσης.</w:t>
            </w:r>
          </w:p>
          <w:p w14:paraId="0CA115E5" w14:textId="77777777" w:rsidR="00745169" w:rsidRPr="00203304" w:rsidRDefault="00745169" w:rsidP="00203304">
            <w:pPr>
              <w:pStyle w:val="ListParagraph"/>
              <w:widowControl w:val="0"/>
              <w:numPr>
                <w:ilvl w:val="0"/>
                <w:numId w:val="47"/>
              </w:numPr>
              <w:spacing w:before="240" w:after="0" w:line="240" w:lineRule="auto"/>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t xml:space="preserve">Διακινητές συσκευασιών εγγυοδοσίας μπορούν να συμβληθούν για τη δημιουργία κοινού σημείου επιστροφής σε ιδιωτικό, δημόσιο ή/και κοινόχρηστο χώρο. Στην περίπτωση </w:t>
            </w:r>
            <w:proofErr w:type="spellStart"/>
            <w:r w:rsidRPr="00203304">
              <w:rPr>
                <w:rFonts w:ascii="Times New Roman" w:eastAsia="Calibri" w:hAnsi="Times New Roman"/>
                <w:sz w:val="24"/>
                <w:szCs w:val="24"/>
                <w:lang w:val="el-GR"/>
              </w:rPr>
              <w:t>σύμβλησης</w:t>
            </w:r>
            <w:proofErr w:type="spellEnd"/>
            <w:r w:rsidRPr="00203304">
              <w:rPr>
                <w:rFonts w:ascii="Times New Roman" w:eastAsia="Calibri" w:hAnsi="Times New Roman"/>
                <w:sz w:val="24"/>
                <w:szCs w:val="24"/>
                <w:lang w:val="el-GR"/>
              </w:rPr>
              <w:t xml:space="preserve"> δύο ή περισσότερων διακινητών συσκευασιών εγγυοδοσίας η χρήση μηχανής </w:t>
            </w:r>
            <w:proofErr w:type="spellStart"/>
            <w:r w:rsidRPr="00203304">
              <w:rPr>
                <w:rFonts w:ascii="Times New Roman" w:eastAsia="Calibri" w:hAnsi="Times New Roman"/>
                <w:sz w:val="24"/>
                <w:szCs w:val="24"/>
                <w:lang w:val="el-GR"/>
              </w:rPr>
              <w:t>εγγυοδοτικής</w:t>
            </w:r>
            <w:proofErr w:type="spellEnd"/>
            <w:r w:rsidRPr="00203304">
              <w:rPr>
                <w:rFonts w:ascii="Times New Roman" w:eastAsia="Calibri" w:hAnsi="Times New Roman"/>
                <w:sz w:val="24"/>
                <w:szCs w:val="24"/>
                <w:lang w:val="el-GR"/>
              </w:rPr>
              <w:t xml:space="preserve"> ανακύκλωσης είναι υποχρεωτική˙</w:t>
            </w:r>
          </w:p>
          <w:p w14:paraId="1AD1B0C2" w14:textId="77777777" w:rsidR="00745169" w:rsidRPr="00203304" w:rsidRDefault="00745169" w:rsidP="00203304">
            <w:pPr>
              <w:widowControl w:val="0"/>
              <w:spacing w:before="240" w:after="0" w:line="240" w:lineRule="auto"/>
              <w:jc w:val="both"/>
              <w:rPr>
                <w:rFonts w:ascii="Times New Roman" w:hAnsi="Times New Roman"/>
                <w:sz w:val="24"/>
                <w:szCs w:val="24"/>
                <w:lang w:val="el-GR"/>
              </w:rPr>
            </w:pPr>
            <w:r w:rsidRPr="00203304">
              <w:rPr>
                <w:rFonts w:ascii="Times New Roman" w:hAnsi="Times New Roman"/>
                <w:sz w:val="24"/>
                <w:szCs w:val="24"/>
                <w:lang w:val="el-GR"/>
              </w:rPr>
              <w:t xml:space="preserve">Νοείται περαιτέρω ότι, η μηχανή </w:t>
            </w:r>
            <w:proofErr w:type="spellStart"/>
            <w:r w:rsidRPr="00203304">
              <w:rPr>
                <w:rFonts w:ascii="Times New Roman" w:hAnsi="Times New Roman"/>
                <w:sz w:val="24"/>
                <w:szCs w:val="24"/>
                <w:lang w:val="el-GR"/>
              </w:rPr>
              <w:t>εγγυοδοτικής</w:t>
            </w:r>
            <w:proofErr w:type="spellEnd"/>
            <w:r w:rsidRPr="00203304">
              <w:rPr>
                <w:rFonts w:ascii="Times New Roman" w:hAnsi="Times New Roman"/>
                <w:sz w:val="24"/>
                <w:szCs w:val="24"/>
                <w:lang w:val="el-GR"/>
              </w:rPr>
              <w:t xml:space="preserve"> ανακύκλωσης δεν θα πρέπει να τοποθετείται σε απόσταση πέραν των 500 μέτρων από οποιοδήποτε από τα υποστατικά των συμβαλλομένων διακινητών συσκευασιών εγγυοδοσίας.</w:t>
            </w:r>
          </w:p>
          <w:p w14:paraId="7976CFA6" w14:textId="3D5836D1" w:rsidR="00745169" w:rsidRPr="00203304" w:rsidRDefault="00745169" w:rsidP="00203304">
            <w:pPr>
              <w:pStyle w:val="ListParagraph"/>
              <w:widowControl w:val="0"/>
              <w:numPr>
                <w:ilvl w:val="0"/>
                <w:numId w:val="47"/>
              </w:numPr>
              <w:spacing w:before="240" w:after="0" w:line="240" w:lineRule="auto"/>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t xml:space="preserve">Σε περίοδο που το υποστατικό ενός διακινητή συσκευασιών εγγυοδοσίας είναι προσωρινά εκτός λειτουργίας, ο διακινητής δύναται να χρησιμοποιεί την αυτόματη μηχανή για επιστροφή αποβλήτων συσκευασιών εγγυοδοσίας, είτε στο υποστατικό του είτε </w:t>
            </w:r>
            <w:proofErr w:type="spellStart"/>
            <w:r w:rsidRPr="00203304">
              <w:rPr>
                <w:rFonts w:ascii="Times New Roman" w:eastAsia="Calibri" w:hAnsi="Times New Roman"/>
                <w:sz w:val="24"/>
                <w:szCs w:val="24"/>
                <w:lang w:val="el-GR"/>
              </w:rPr>
              <w:t>μεταφέροντάς</w:t>
            </w:r>
            <w:proofErr w:type="spellEnd"/>
            <w:r w:rsidRPr="00203304">
              <w:rPr>
                <w:rFonts w:ascii="Times New Roman" w:eastAsia="Calibri" w:hAnsi="Times New Roman"/>
                <w:sz w:val="24"/>
                <w:szCs w:val="24"/>
                <w:lang w:val="el-GR"/>
              </w:rPr>
              <w:t xml:space="preserve"> την σε άλλο σημείο, κατόπιν έγκρισης του Συστήματος και ενημέρωσης της Αρμόδιας Αρχής από το Σύστημα,  με την επιφύλαξη των διατάξεων της παραγράφου (</w:t>
            </w:r>
            <w:r w:rsidR="00037C80">
              <w:rPr>
                <w:rFonts w:ascii="Times New Roman" w:eastAsia="Calibri" w:hAnsi="Times New Roman"/>
                <w:sz w:val="24"/>
                <w:szCs w:val="24"/>
                <w:lang w:val="el-GR"/>
              </w:rPr>
              <w:t>3</w:t>
            </w:r>
            <w:r w:rsidRPr="00203304">
              <w:rPr>
                <w:rFonts w:ascii="Times New Roman" w:eastAsia="Calibri" w:hAnsi="Times New Roman"/>
                <w:sz w:val="24"/>
                <w:szCs w:val="24"/>
                <w:lang w:val="el-GR"/>
              </w:rPr>
              <w:t>) του παρόντος Κανονισμού.</w:t>
            </w:r>
          </w:p>
          <w:p w14:paraId="1DC26E07" w14:textId="70FE6551" w:rsidR="00745169" w:rsidRPr="00037C80" w:rsidRDefault="00745169" w:rsidP="00037C80">
            <w:pPr>
              <w:pStyle w:val="ListParagraph"/>
              <w:widowControl w:val="0"/>
              <w:numPr>
                <w:ilvl w:val="0"/>
                <w:numId w:val="47"/>
              </w:numPr>
              <w:spacing w:before="240" w:after="0" w:line="240" w:lineRule="auto"/>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t>Η τοποθέτηση σημείων επιστροφής σε δημόσιο ή/και κοινόχρηστο χώρο γίνεται μόνο κατόπιν εξασφάλισης σχετικής άδειας από την οικεία αρχή τοπικής αυτοδιοίκησης.</w:t>
            </w:r>
          </w:p>
        </w:tc>
      </w:tr>
      <w:tr w:rsidR="00037C80" w:rsidRPr="00791DE7" w14:paraId="3848EE1A" w14:textId="77777777" w:rsidTr="001E312C">
        <w:trPr>
          <w:trHeight w:val="284"/>
        </w:trPr>
        <w:tc>
          <w:tcPr>
            <w:tcW w:w="918" w:type="pct"/>
            <w:shd w:val="clear" w:color="auto" w:fill="auto"/>
          </w:tcPr>
          <w:p w14:paraId="5578EB4A" w14:textId="0E801F94" w:rsidR="00037C80" w:rsidRPr="00791DE7" w:rsidRDefault="00037C80" w:rsidP="00037C80">
            <w:pPr>
              <w:widowControl w:val="0"/>
              <w:spacing w:before="240" w:after="0" w:line="240" w:lineRule="auto"/>
              <w:rPr>
                <w:rFonts w:ascii="Times New Roman" w:hAnsi="Times New Roman"/>
                <w:sz w:val="20"/>
                <w:szCs w:val="20"/>
                <w:lang w:val="el-GR"/>
              </w:rPr>
            </w:pPr>
            <w:r>
              <w:rPr>
                <w:rFonts w:ascii="Times New Roman" w:hAnsi="Times New Roman"/>
                <w:sz w:val="20"/>
                <w:szCs w:val="20"/>
                <w:lang w:val="el-GR"/>
              </w:rPr>
              <w:t xml:space="preserve">Εγκατάσταση μηχανών </w:t>
            </w:r>
            <w:proofErr w:type="spellStart"/>
            <w:r>
              <w:rPr>
                <w:rFonts w:ascii="Times New Roman" w:hAnsi="Times New Roman"/>
                <w:sz w:val="20"/>
                <w:szCs w:val="20"/>
                <w:lang w:val="el-GR"/>
              </w:rPr>
              <w:t>εγγυοδοτικής</w:t>
            </w:r>
            <w:proofErr w:type="spellEnd"/>
            <w:r>
              <w:rPr>
                <w:rFonts w:ascii="Times New Roman" w:hAnsi="Times New Roman"/>
                <w:sz w:val="20"/>
                <w:szCs w:val="20"/>
                <w:lang w:val="el-GR"/>
              </w:rPr>
              <w:t xml:space="preserve"> ανακύκλωσης σε άλλους χώρους</w:t>
            </w:r>
            <w:r w:rsidRPr="00791DE7">
              <w:rPr>
                <w:rFonts w:ascii="Times New Roman" w:hAnsi="Times New Roman"/>
                <w:sz w:val="20"/>
                <w:szCs w:val="20"/>
                <w:lang w:val="el-GR"/>
              </w:rPr>
              <w:t>.</w:t>
            </w:r>
          </w:p>
        </w:tc>
        <w:tc>
          <w:tcPr>
            <w:tcW w:w="4082" w:type="pct"/>
            <w:shd w:val="clear" w:color="auto" w:fill="auto"/>
          </w:tcPr>
          <w:p w14:paraId="7B66310C" w14:textId="77B7F8A6" w:rsidR="00037C80" w:rsidRDefault="00037C80" w:rsidP="00037C80">
            <w:pPr>
              <w:pStyle w:val="ListParagraph"/>
              <w:widowControl w:val="0"/>
              <w:numPr>
                <w:ilvl w:val="0"/>
                <w:numId w:val="85"/>
              </w:numPr>
              <w:spacing w:before="240" w:after="0" w:line="240" w:lineRule="auto"/>
              <w:contextualSpacing w:val="0"/>
              <w:jc w:val="both"/>
              <w:rPr>
                <w:rFonts w:ascii="Times New Roman" w:eastAsia="Calibri" w:hAnsi="Times New Roman"/>
                <w:sz w:val="24"/>
                <w:szCs w:val="24"/>
                <w:lang w:val="el-GR"/>
              </w:rPr>
            </w:pPr>
            <w:r>
              <w:rPr>
                <w:rFonts w:ascii="Times New Roman" w:eastAsia="Calibri" w:hAnsi="Times New Roman"/>
                <w:sz w:val="24"/>
                <w:szCs w:val="24"/>
                <w:lang w:val="el-GR"/>
              </w:rPr>
              <w:t xml:space="preserve">–(1) </w:t>
            </w:r>
            <w:r>
              <w:rPr>
                <w:rFonts w:ascii="Times New Roman" w:eastAsia="Calibri" w:hAnsi="Times New Roman"/>
                <w:sz w:val="24"/>
                <w:szCs w:val="24"/>
                <w:lang w:val="el-GR"/>
              </w:rPr>
              <w:t>Το Σύστημα μεριμνά</w:t>
            </w:r>
            <w:r w:rsidR="006450FD">
              <w:rPr>
                <w:rFonts w:ascii="Times New Roman" w:eastAsia="Calibri" w:hAnsi="Times New Roman"/>
                <w:sz w:val="24"/>
                <w:szCs w:val="24"/>
                <w:lang w:val="el-GR"/>
              </w:rPr>
              <w:t>,</w:t>
            </w:r>
            <w:r w:rsidR="006450FD" w:rsidRPr="006450FD">
              <w:rPr>
                <w:rFonts w:ascii="Times New Roman" w:eastAsia="Calibri" w:hAnsi="Times New Roman"/>
                <w:sz w:val="24"/>
                <w:szCs w:val="24"/>
                <w:lang w:val="el-GR"/>
              </w:rPr>
              <w:t xml:space="preserve"> </w:t>
            </w:r>
            <w:r w:rsidR="006450FD">
              <w:rPr>
                <w:rFonts w:ascii="Times New Roman" w:eastAsia="Calibri" w:hAnsi="Times New Roman"/>
                <w:sz w:val="24"/>
                <w:szCs w:val="24"/>
                <w:lang w:val="el-GR"/>
              </w:rPr>
              <w:t>όπου κρίνεται απαραίτητο,</w:t>
            </w:r>
            <w:r>
              <w:rPr>
                <w:rFonts w:ascii="Times New Roman" w:eastAsia="Calibri" w:hAnsi="Times New Roman"/>
                <w:sz w:val="24"/>
                <w:szCs w:val="24"/>
                <w:lang w:val="el-GR"/>
              </w:rPr>
              <w:t xml:space="preserve"> για την εγκατάσταση</w:t>
            </w:r>
            <w:r>
              <w:rPr>
                <w:rFonts w:ascii="Times New Roman" w:eastAsia="Calibri" w:hAnsi="Times New Roman"/>
                <w:sz w:val="24"/>
                <w:szCs w:val="24"/>
                <w:lang w:val="el-GR"/>
              </w:rPr>
              <w:t xml:space="preserve"> και λειτουργία</w:t>
            </w:r>
            <w:r>
              <w:rPr>
                <w:rFonts w:ascii="Times New Roman" w:eastAsia="Calibri" w:hAnsi="Times New Roman"/>
                <w:sz w:val="24"/>
                <w:szCs w:val="24"/>
                <w:lang w:val="el-GR"/>
              </w:rPr>
              <w:t xml:space="preserve"> μηχανών </w:t>
            </w:r>
            <w:proofErr w:type="spellStart"/>
            <w:r>
              <w:rPr>
                <w:rFonts w:ascii="Times New Roman" w:eastAsia="Calibri" w:hAnsi="Times New Roman"/>
                <w:sz w:val="24"/>
                <w:szCs w:val="24"/>
                <w:lang w:val="el-GR"/>
              </w:rPr>
              <w:t>εγγυοδοτικής</w:t>
            </w:r>
            <w:proofErr w:type="spellEnd"/>
            <w:r>
              <w:rPr>
                <w:rFonts w:ascii="Times New Roman" w:eastAsia="Calibri" w:hAnsi="Times New Roman"/>
                <w:sz w:val="24"/>
                <w:szCs w:val="24"/>
                <w:lang w:val="el-GR"/>
              </w:rPr>
              <w:t xml:space="preserve"> ανακύκλωσης σε σημεία άλλα των υποστατικών των διακινητών με στόχο την εξυπηρέτηση των τελικών καταναλωτών ειδικά σε χώρους υψηλής </w:t>
            </w:r>
            <w:proofErr w:type="spellStart"/>
            <w:r>
              <w:rPr>
                <w:rFonts w:ascii="Times New Roman" w:eastAsia="Calibri" w:hAnsi="Times New Roman"/>
                <w:sz w:val="24"/>
                <w:szCs w:val="24"/>
                <w:lang w:val="el-GR"/>
              </w:rPr>
              <w:t>επισκεψιμότητας</w:t>
            </w:r>
            <w:proofErr w:type="spellEnd"/>
            <w:r>
              <w:rPr>
                <w:rFonts w:ascii="Times New Roman" w:eastAsia="Calibri" w:hAnsi="Times New Roman"/>
                <w:sz w:val="24"/>
                <w:szCs w:val="24"/>
                <w:lang w:val="el-GR"/>
              </w:rPr>
              <w:t xml:space="preserve"> και τουριστικές περιοχές σε συνεργασία με τις αρχές τοπικής αυτοδιοίκησης και άλλους εμπλεκόμενου</w:t>
            </w:r>
            <w:r>
              <w:rPr>
                <w:rFonts w:ascii="Times New Roman" w:eastAsia="Calibri" w:hAnsi="Times New Roman"/>
                <w:sz w:val="24"/>
                <w:szCs w:val="24"/>
                <w:lang w:val="el-GR"/>
              </w:rPr>
              <w:t>ς</w:t>
            </w:r>
            <w:r>
              <w:rPr>
                <w:rFonts w:ascii="Times New Roman" w:eastAsia="Calibri" w:hAnsi="Times New Roman"/>
                <w:sz w:val="24"/>
                <w:szCs w:val="24"/>
                <w:lang w:val="el-GR"/>
              </w:rPr>
              <w:t xml:space="preserve"> φορείς</w:t>
            </w:r>
            <w:r>
              <w:rPr>
                <w:rFonts w:ascii="Times New Roman" w:eastAsia="Calibri" w:hAnsi="Times New Roman"/>
                <w:sz w:val="24"/>
                <w:szCs w:val="24"/>
                <w:lang w:val="el-GR"/>
              </w:rPr>
              <w:t xml:space="preserve">, </w:t>
            </w:r>
            <w:r w:rsidRPr="00203304">
              <w:rPr>
                <w:rFonts w:ascii="Times New Roman" w:eastAsia="Calibri" w:hAnsi="Times New Roman"/>
                <w:sz w:val="24"/>
                <w:szCs w:val="24"/>
                <w:lang w:val="el-GR"/>
              </w:rPr>
              <w:t>σύμφωνα με τους όρους της άδειας λειτουργίας που εκδίδεται δυνάμει του Κανονισμού 1</w:t>
            </w:r>
            <w:r>
              <w:rPr>
                <w:rFonts w:ascii="Times New Roman" w:eastAsia="Calibri" w:hAnsi="Times New Roman"/>
                <w:sz w:val="24"/>
                <w:szCs w:val="24"/>
                <w:lang w:val="el-GR"/>
              </w:rPr>
              <w:t>6</w:t>
            </w:r>
            <w:r w:rsidRPr="00203304">
              <w:rPr>
                <w:rFonts w:ascii="Times New Roman" w:eastAsia="Calibri" w:hAnsi="Times New Roman"/>
                <w:sz w:val="24"/>
                <w:szCs w:val="24"/>
                <w:lang w:val="el-GR"/>
              </w:rPr>
              <w:t>˙</w:t>
            </w:r>
          </w:p>
          <w:p w14:paraId="1AE758DE" w14:textId="5C21AC74" w:rsidR="00037C80" w:rsidRPr="00037C80" w:rsidRDefault="00037C80" w:rsidP="00037C80">
            <w:pPr>
              <w:pStyle w:val="ListParagraph"/>
              <w:widowControl w:val="0"/>
              <w:numPr>
                <w:ilvl w:val="0"/>
                <w:numId w:val="47"/>
              </w:numPr>
              <w:spacing w:before="240" w:after="0" w:line="240" w:lineRule="auto"/>
              <w:contextualSpacing w:val="0"/>
              <w:jc w:val="both"/>
              <w:rPr>
                <w:rFonts w:ascii="Times New Roman" w:eastAsia="Calibri" w:hAnsi="Times New Roman"/>
                <w:sz w:val="24"/>
                <w:szCs w:val="24"/>
                <w:lang w:val="el-GR"/>
              </w:rPr>
            </w:pPr>
            <w:r w:rsidRPr="00203304">
              <w:rPr>
                <w:rFonts w:ascii="Times New Roman" w:eastAsia="Calibri" w:hAnsi="Times New Roman"/>
                <w:sz w:val="24"/>
                <w:szCs w:val="24"/>
                <w:lang w:val="el-GR"/>
              </w:rPr>
              <w:lastRenderedPageBreak/>
              <w:t>Η τοποθέτηση σημείων επιστροφής σε δημόσιο ή/και κοινόχρηστο χώρο γίνεται μόνο κατόπιν εξασφάλισης σχετικής άδειας από την οικεία αρχή τοπικής αυτοδιοίκησης.</w:t>
            </w:r>
          </w:p>
        </w:tc>
      </w:tr>
      <w:tr w:rsidR="00745169" w:rsidRPr="00791DE7" w14:paraId="1EBF6A18" w14:textId="77777777" w:rsidTr="001E312C">
        <w:trPr>
          <w:trHeight w:val="284"/>
        </w:trPr>
        <w:tc>
          <w:tcPr>
            <w:tcW w:w="918" w:type="pct"/>
            <w:shd w:val="clear" w:color="auto" w:fill="auto"/>
          </w:tcPr>
          <w:p w14:paraId="75BB005B"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22098D02"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Σήμανση και σύστημα αναγνώρισης συσκευασιών.</w:t>
            </w:r>
          </w:p>
          <w:p w14:paraId="63735992"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 xml:space="preserve">Παράρτημα Ι. </w:t>
            </w:r>
          </w:p>
          <w:p w14:paraId="5B4019B1"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shd w:val="clear" w:color="auto" w:fill="auto"/>
          </w:tcPr>
          <w:p w14:paraId="45268B78" w14:textId="77777777" w:rsidR="00745169" w:rsidRPr="00037C80" w:rsidRDefault="00745169" w:rsidP="00037C80">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–(1) </w:t>
            </w:r>
            <w:r w:rsidRPr="00037C80">
              <w:rPr>
                <w:rFonts w:ascii="Times New Roman" w:eastAsia="Times New Roman" w:hAnsi="Times New Roman"/>
                <w:sz w:val="24"/>
                <w:szCs w:val="24"/>
                <w:lang w:val="el-GR"/>
              </w:rPr>
              <w:t xml:space="preserve">Οι παραγωγοί συσκευασιών εγγυοδοσίας μεριμνούν ότι κάθε συσκευασία εγγυοδοσίας των προϊόντων που περιλαμβάνονται στο Παράρτημα Ι η οποία διατίθεται στην αγορά της Δημοκρατίας πρέπει να πληροί τις προδιαγραφές των άρθρων 7, 8 και 11 του Νόμου και φέρει την ειδική σήμανση ότι η συσκευασία υπόκειται στο Σύστημα είτε επί της ίδιας της συσκευασίας είτε στην ετικέτα, </w:t>
            </w:r>
            <w:r w:rsidRPr="00037C80">
              <w:rPr>
                <w:rFonts w:ascii="Times New Roman" w:hAnsi="Times New Roman"/>
                <w:sz w:val="24"/>
                <w:szCs w:val="24"/>
                <w:lang w:val="el-GR"/>
              </w:rPr>
              <w:t>έτσι ώστε οι τελικοί χρήστες να μπορούν εύκολα να εντοπίσουν την ανάγκη επιστροφής των συσκευασιών αυτών</w:t>
            </w:r>
          </w:p>
          <w:p w14:paraId="70E5E491" w14:textId="77777777" w:rsidR="00037C80" w:rsidRDefault="00745169" w:rsidP="00037C80">
            <w:pPr>
              <w:pStyle w:val="ListParagraph"/>
              <w:widowControl w:val="0"/>
              <w:numPr>
                <w:ilvl w:val="0"/>
                <w:numId w:val="4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Η σήμανση καθορίζεται από το Σύστημα και πρέπει να είναι ευδιάκριτη, ευανάγνωστη και δεόντως ανθεκτική και μακρόβια, ακόμα και όταν ανοιχθεί η συσκευασία.</w:t>
            </w:r>
          </w:p>
          <w:p w14:paraId="7D555D8E" w14:textId="1D340D10" w:rsidR="00745169" w:rsidRPr="00037C80" w:rsidRDefault="00745169" w:rsidP="00037C80">
            <w:pPr>
              <w:pStyle w:val="ListParagraph"/>
              <w:widowControl w:val="0"/>
              <w:numPr>
                <w:ilvl w:val="0"/>
                <w:numId w:val="40"/>
              </w:numPr>
              <w:spacing w:before="240" w:after="0" w:line="240" w:lineRule="auto"/>
              <w:contextualSpacing w:val="0"/>
              <w:jc w:val="both"/>
              <w:rPr>
                <w:rFonts w:ascii="Times New Roman" w:eastAsia="Calibri" w:hAnsi="Times New Roman"/>
                <w:sz w:val="24"/>
                <w:szCs w:val="24"/>
                <w:lang w:val="el-GR"/>
              </w:rPr>
            </w:pPr>
            <w:r w:rsidRPr="00037C80">
              <w:rPr>
                <w:rFonts w:ascii="Times New Roman" w:eastAsia="Calibri" w:hAnsi="Times New Roman"/>
                <w:sz w:val="24"/>
                <w:szCs w:val="24"/>
                <w:lang w:val="el-GR"/>
              </w:rPr>
              <w:t xml:space="preserve">Στην ειδική σήμανση που αναφέρεται στην παράγραφο (1) αναγράφεται– </w:t>
            </w:r>
          </w:p>
          <w:p w14:paraId="4EF301CD" w14:textId="3E7E9300" w:rsidR="00745169" w:rsidRPr="00791DE7" w:rsidRDefault="00745169" w:rsidP="00037C80">
            <w:pPr>
              <w:pStyle w:val="ListParagraph"/>
              <w:widowControl w:val="0"/>
              <w:numPr>
                <w:ilvl w:val="0"/>
                <w:numId w:val="8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το σύμβολο του Συστήματος που υποδεικνύει ότι η συσκευασία συμμετέχει στο Σύστημα,</w:t>
            </w:r>
          </w:p>
          <w:p w14:paraId="5B9900FE" w14:textId="18DA3873" w:rsidR="00745169" w:rsidRPr="00791DE7" w:rsidRDefault="00745169" w:rsidP="00037C80">
            <w:pPr>
              <w:pStyle w:val="ListParagraph"/>
              <w:widowControl w:val="0"/>
              <w:numPr>
                <w:ilvl w:val="0"/>
                <w:numId w:val="8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ο μοναδικός ανά συσκευασία αναγνωριστικός αριθμός σε μορφή </w:t>
            </w:r>
            <w:proofErr w:type="spellStart"/>
            <w:r w:rsidRPr="00791DE7">
              <w:rPr>
                <w:rFonts w:ascii="Times New Roman" w:eastAsia="Calibri" w:hAnsi="Times New Roman"/>
                <w:sz w:val="24"/>
                <w:szCs w:val="24"/>
                <w:lang w:val="el-GR"/>
              </w:rPr>
              <w:t>ραβδοκώδικα</w:t>
            </w:r>
            <w:proofErr w:type="spellEnd"/>
            <w:r w:rsidRPr="00791DE7">
              <w:rPr>
                <w:rFonts w:ascii="Times New Roman" w:eastAsia="Calibri" w:hAnsi="Times New Roman"/>
                <w:sz w:val="24"/>
                <w:szCs w:val="24"/>
                <w:lang w:val="el-GR"/>
              </w:rPr>
              <w:t xml:space="preserve"> (</w:t>
            </w:r>
            <w:r w:rsidRPr="00791DE7">
              <w:rPr>
                <w:rFonts w:ascii="Times New Roman" w:eastAsia="Calibri" w:hAnsi="Times New Roman"/>
                <w:sz w:val="24"/>
                <w:szCs w:val="24"/>
              </w:rPr>
              <w:t>barcode</w:t>
            </w:r>
            <w:r w:rsidRPr="00791DE7">
              <w:rPr>
                <w:rFonts w:ascii="Times New Roman" w:eastAsia="Calibri" w:hAnsi="Times New Roman"/>
                <w:sz w:val="24"/>
                <w:szCs w:val="24"/>
                <w:lang w:val="el-GR"/>
              </w:rPr>
              <w:t>) ή άλλη μορφή που επιδέχεται αναγνωριστική σάρωση,</w:t>
            </w:r>
          </w:p>
          <w:p w14:paraId="17C80337" w14:textId="417E47A8" w:rsidR="00745169" w:rsidRPr="00791DE7" w:rsidRDefault="00745169" w:rsidP="00037C80">
            <w:pPr>
              <w:pStyle w:val="ListParagraph"/>
              <w:widowControl w:val="0"/>
              <w:numPr>
                <w:ilvl w:val="0"/>
                <w:numId w:val="8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η αξία του τέλους εγγυοδοσίας είτε σε μορφή χρηματικού ποσού είτε σε μορφή συμβόλου</w:t>
            </w:r>
            <w:r w:rsidR="00037C80">
              <w:rPr>
                <w:rFonts w:ascii="Times New Roman" w:eastAsia="Calibri" w:hAnsi="Times New Roman"/>
                <w:sz w:val="24"/>
                <w:szCs w:val="24"/>
                <w:lang w:val="el-GR"/>
              </w:rPr>
              <w:t xml:space="preserve"> και</w:t>
            </w:r>
          </w:p>
          <w:p w14:paraId="6F3020E1" w14:textId="4FAADCED" w:rsidR="00745169" w:rsidRPr="00791DE7" w:rsidRDefault="00745169" w:rsidP="00037C80">
            <w:pPr>
              <w:pStyle w:val="ListParagraph"/>
              <w:widowControl w:val="0"/>
              <w:numPr>
                <w:ilvl w:val="0"/>
                <w:numId w:val="86"/>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με την επιφύλαξη του εδαφίου (3) του άρθρου 11 του Νόμου, η φύση του υλικού ή των υλικών συσκευασίας, που χρησιμοποιούνται για λόγους αναγνώρισης και ταξινόμησης με βάση την Απόφαση 97/129/ΕΚ, με σκοπό τη διευκόλυνση της επιστροφής, συλλογής, επαναχρησιμοποίησης και ανάκτησης, περιλαμβανομένης της ανακύκλωσης.</w:t>
            </w:r>
          </w:p>
          <w:p w14:paraId="246A5804" w14:textId="77777777" w:rsidR="00745169" w:rsidRPr="00791DE7" w:rsidRDefault="00745169" w:rsidP="00037C80">
            <w:pPr>
              <w:pStyle w:val="ListParagraph"/>
              <w:widowControl w:val="0"/>
              <w:numPr>
                <w:ilvl w:val="0"/>
                <w:numId w:val="40"/>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Ο Υπουργός με διάταγμα που δημοσιεύεται στην Επίσημη Εφημερίδα της Δημοκρατίας μπορεί να ρυθμίζει τις λεπτομέρειες της σήμανσης και του συστήματος αναγνώρισης των συσκευασιών εγγυοδοσίας.</w:t>
            </w:r>
          </w:p>
        </w:tc>
      </w:tr>
      <w:tr w:rsidR="00745169" w:rsidRPr="00791DE7" w14:paraId="1E3CF00C" w14:textId="77777777" w:rsidTr="001E312C">
        <w:trPr>
          <w:trHeight w:val="284"/>
        </w:trPr>
        <w:tc>
          <w:tcPr>
            <w:tcW w:w="918" w:type="pct"/>
            <w:shd w:val="clear" w:color="auto" w:fill="auto"/>
          </w:tcPr>
          <w:p w14:paraId="045C7041"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94B1087"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Πρόληψη δημιουργίας αποβλήτων συσκευασιών.</w:t>
            </w:r>
          </w:p>
          <w:p w14:paraId="7FC5FD9B"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99F1918"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17929C3E"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E80A6ED"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5890B8F9"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shd w:val="clear" w:color="auto" w:fill="auto"/>
          </w:tcPr>
          <w:p w14:paraId="4315116F" w14:textId="77777777" w:rsidR="00745169" w:rsidRPr="00791DE7" w:rsidRDefault="00745169" w:rsidP="00037C80">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Για την πρόληψη και διαχείριση των αποβλήτων συσκευασιών εγγυοδοσίας σύμφωνα με τις πρόνοιες της </w:t>
            </w:r>
            <w:proofErr w:type="spellStart"/>
            <w:r w:rsidRPr="00791DE7">
              <w:rPr>
                <w:rFonts w:ascii="Times New Roman" w:eastAsia="Times New Roman" w:hAnsi="Times New Roman"/>
                <w:sz w:val="24"/>
                <w:szCs w:val="24"/>
                <w:lang w:val="el-GR"/>
              </w:rPr>
              <w:t>υποπαραγράφου</w:t>
            </w:r>
            <w:proofErr w:type="spellEnd"/>
            <w:r w:rsidRPr="00791DE7">
              <w:rPr>
                <w:rFonts w:ascii="Times New Roman" w:eastAsia="Times New Roman" w:hAnsi="Times New Roman"/>
                <w:sz w:val="24"/>
                <w:szCs w:val="24"/>
                <w:lang w:val="el-GR"/>
              </w:rPr>
              <w:t xml:space="preserve"> (α) της παραγράφου (4) του Κανονισμού 5, το Σύστημα οφείλει να διοργανώνει σε ετήσια βάση τουλάχιστον τα ακόλουθα:</w:t>
            </w:r>
          </w:p>
          <w:p w14:paraId="1A4A9529" w14:textId="77777777" w:rsidR="00745169" w:rsidRPr="00791DE7" w:rsidRDefault="00745169" w:rsidP="00037C80">
            <w:pPr>
              <w:pStyle w:val="ListParagraph"/>
              <w:widowControl w:val="0"/>
              <w:spacing w:before="240" w:after="0" w:line="240" w:lineRule="auto"/>
              <w:ind w:left="567"/>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(α) εκστρατείες ενημέρωσης και ευαισθητοποίησης του κοινού για την πρόληψη δημιουργίας απόβλητων συσκευασιών εγγυοδοσίας και εκπαιδευτικά προγράμματα επαναχρησιμοποίησης των συσκευασιών εγγυοδοσίας είτε προς επαγγελματικές ομάδες, είτε προς το κοινό, </w:t>
            </w:r>
          </w:p>
          <w:p w14:paraId="3A490476" w14:textId="77777777" w:rsidR="00745169" w:rsidRPr="00791DE7" w:rsidRDefault="00745169" w:rsidP="00037C80">
            <w:pPr>
              <w:pStyle w:val="ListParagraph"/>
              <w:widowControl w:val="0"/>
              <w:spacing w:before="240" w:after="0" w:line="240" w:lineRule="auto"/>
              <w:ind w:left="567"/>
              <w:contextualSpacing w:val="0"/>
              <w:jc w:val="both"/>
              <w:rPr>
                <w:rFonts w:ascii="Times New Roman" w:eastAsia="Calibri" w:hAnsi="Times New Roman"/>
                <w:noProof/>
                <w:sz w:val="24"/>
                <w:szCs w:val="24"/>
                <w:lang w:val="el-GR"/>
              </w:rPr>
            </w:pPr>
            <w:r w:rsidRPr="00791DE7">
              <w:rPr>
                <w:rFonts w:ascii="Times New Roman" w:eastAsia="Calibri" w:hAnsi="Times New Roman"/>
                <w:sz w:val="24"/>
                <w:szCs w:val="24"/>
                <w:lang w:val="el-GR"/>
              </w:rPr>
              <w:t xml:space="preserve">(β) προγράμματα και δράσεις πρόληψης δημιουργίας απόβλητων συσκευασιών εγγυοδοσίας με μετρήσιμο αποτέλεσμα, τα οποία δύναται να πραγματοποιούνται γενικά σε χώρους στους οποίους υπάρχει μεγάλη παραγωγή απόβλητων συσκευασιών εγγυοδοσίας και αφού πρώτα </w:t>
            </w:r>
            <w:r w:rsidRPr="00791DE7">
              <w:rPr>
                <w:rFonts w:ascii="Times New Roman" w:eastAsia="Calibri" w:hAnsi="Times New Roman"/>
                <w:sz w:val="24"/>
                <w:szCs w:val="24"/>
                <w:lang w:val="el-GR"/>
              </w:rPr>
              <w:lastRenderedPageBreak/>
              <w:t>εξασφαλιστούν οι αναγκαίες συνεργασίες με τους συμμετέχοντες φορείς.</w:t>
            </w:r>
          </w:p>
        </w:tc>
      </w:tr>
      <w:tr w:rsidR="00745169" w:rsidRPr="00791DE7" w14:paraId="62BD441B" w14:textId="77777777" w:rsidTr="001E312C">
        <w:trPr>
          <w:trHeight w:val="284"/>
        </w:trPr>
        <w:tc>
          <w:tcPr>
            <w:tcW w:w="918" w:type="pct"/>
            <w:shd w:val="clear" w:color="auto" w:fill="auto"/>
          </w:tcPr>
          <w:p w14:paraId="22D1B349"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1D7B077"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Υποχρέωση ενημέρωσης.</w:t>
            </w:r>
          </w:p>
        </w:tc>
        <w:tc>
          <w:tcPr>
            <w:tcW w:w="4082" w:type="pct"/>
            <w:shd w:val="clear" w:color="auto" w:fill="auto"/>
          </w:tcPr>
          <w:p w14:paraId="2A99A0DF"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Για την εφαρμογή της υποχρέωσης για την πληροφόρηση και επιμόρφωση των παραγωγών και διακινητών συσκευασιών εγγυοδοσίας και των χρηστών και τελικών καταναλωτών, σύμφωνα με τις πρόνοιες της </w:t>
            </w:r>
            <w:proofErr w:type="spellStart"/>
            <w:r w:rsidRPr="00791DE7">
              <w:rPr>
                <w:rFonts w:ascii="Times New Roman" w:eastAsia="Times New Roman" w:hAnsi="Times New Roman"/>
                <w:sz w:val="24"/>
                <w:szCs w:val="24"/>
                <w:lang w:val="el-GR"/>
              </w:rPr>
              <w:t>υποπαραγράφου</w:t>
            </w:r>
            <w:proofErr w:type="spellEnd"/>
            <w:r w:rsidRPr="00791DE7">
              <w:rPr>
                <w:rFonts w:ascii="Times New Roman" w:eastAsia="Times New Roman" w:hAnsi="Times New Roman"/>
                <w:sz w:val="24"/>
                <w:szCs w:val="24"/>
                <w:lang w:val="el-GR"/>
              </w:rPr>
              <w:t xml:space="preserve"> (δ) της παραγράφου (4) του Κανονισμού 5, το Σύστημα υποχρεούται να παρέχει στους παραγωγούς και διακινητές συσκευασιών εγγυοδοσίας και στους χρήστες και τελικούς καταναλωτές ενημέρωση σχετικά με τα ακόλουθα:</w:t>
            </w:r>
          </w:p>
        </w:tc>
      </w:tr>
      <w:tr w:rsidR="00745169" w:rsidRPr="00791DE7" w14:paraId="236247CD" w14:textId="77777777" w:rsidTr="001E312C">
        <w:trPr>
          <w:trHeight w:val="284"/>
        </w:trPr>
        <w:tc>
          <w:tcPr>
            <w:tcW w:w="918" w:type="pct"/>
            <w:shd w:val="clear" w:color="auto" w:fill="auto"/>
          </w:tcPr>
          <w:p w14:paraId="11EAA963"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val="restart"/>
            <w:shd w:val="clear" w:color="auto" w:fill="auto"/>
          </w:tcPr>
          <w:p w14:paraId="7270EBD1" w14:textId="77777777" w:rsidR="00745169" w:rsidRPr="00791DE7" w:rsidRDefault="00745169" w:rsidP="001E312C">
            <w:pPr>
              <w:widowControl w:val="0"/>
              <w:spacing w:before="240" w:after="0" w:line="240" w:lineRule="auto"/>
              <w:ind w:left="567"/>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(α) τις απαραίτητες πληροφορίες και οδηγίες για τον πλήρη διαχωρισμό των αποβλήτων συσκευασιών εγγυοδοσίας από τα οικιακά απόβλητα ή από άλλες ροές αποβλήτων,</w:t>
            </w:r>
          </w:p>
          <w:p w14:paraId="71139B3F" w14:textId="77777777" w:rsidR="00745169" w:rsidRPr="00791DE7" w:rsidRDefault="00745169" w:rsidP="001E312C">
            <w:pPr>
              <w:widowControl w:val="0"/>
              <w:spacing w:before="240" w:after="0" w:line="240" w:lineRule="auto"/>
              <w:ind w:left="567"/>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(β) τις πληροφορίες σχετικά με τη λειτουργία του Συστήματος, </w:t>
            </w:r>
          </w:p>
          <w:p w14:paraId="1837B680" w14:textId="77777777" w:rsidR="00745169" w:rsidRPr="00791DE7" w:rsidRDefault="00745169" w:rsidP="001E312C">
            <w:pPr>
              <w:widowControl w:val="0"/>
              <w:spacing w:before="240" w:after="0" w:line="240" w:lineRule="auto"/>
              <w:ind w:left="567"/>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(γ) τα διαθέσιμα σημεία επιστροφής και επανάκτησης του τέλους εγγυοδοσίας και   </w:t>
            </w:r>
          </w:p>
          <w:p w14:paraId="2C6114A8" w14:textId="77777777" w:rsidR="00745169" w:rsidRPr="00791DE7" w:rsidRDefault="00745169" w:rsidP="001E312C">
            <w:pPr>
              <w:widowControl w:val="0"/>
              <w:spacing w:before="240" w:after="0" w:line="240" w:lineRule="auto"/>
              <w:ind w:left="567"/>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(δ) ενημέρωση για τις ενδεχόμενες επιπτώσεις στο περιβάλλον και την ανθρώπινη υγεία ως αποτέλεσμα της μη περιβαλλοντικά ορθής διαχείρισης των αποβλήτων συσκευασιών εγγυοδοσίας. </w:t>
            </w:r>
          </w:p>
        </w:tc>
      </w:tr>
      <w:tr w:rsidR="00745169" w:rsidRPr="00791DE7" w14:paraId="742B11A4" w14:textId="77777777" w:rsidTr="001E312C">
        <w:trPr>
          <w:trHeight w:val="284"/>
        </w:trPr>
        <w:tc>
          <w:tcPr>
            <w:tcW w:w="918" w:type="pct"/>
            <w:shd w:val="clear" w:color="auto" w:fill="auto"/>
          </w:tcPr>
          <w:p w14:paraId="0C6943FD"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3D620372" w14:textId="77777777" w:rsidR="00745169" w:rsidRPr="00791DE7" w:rsidRDefault="00745169" w:rsidP="001E312C">
            <w:pPr>
              <w:widowControl w:val="0"/>
              <w:numPr>
                <w:ilvl w:val="0"/>
                <w:numId w:val="20"/>
              </w:numPr>
              <w:spacing w:before="240" w:after="0" w:line="240" w:lineRule="auto"/>
              <w:jc w:val="both"/>
              <w:rPr>
                <w:rFonts w:ascii="Times New Roman" w:eastAsia="Times New Roman" w:hAnsi="Times New Roman"/>
                <w:sz w:val="24"/>
                <w:szCs w:val="24"/>
                <w:lang w:val="el-GR"/>
              </w:rPr>
            </w:pPr>
          </w:p>
        </w:tc>
      </w:tr>
      <w:tr w:rsidR="00745169" w:rsidRPr="00791DE7" w14:paraId="60CF816E" w14:textId="77777777" w:rsidTr="001E312C">
        <w:trPr>
          <w:trHeight w:val="284"/>
        </w:trPr>
        <w:tc>
          <w:tcPr>
            <w:tcW w:w="918" w:type="pct"/>
            <w:shd w:val="clear" w:color="auto" w:fill="auto"/>
          </w:tcPr>
          <w:p w14:paraId="3350A9A1"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38885271" w14:textId="77777777" w:rsidR="00745169" w:rsidRPr="00791DE7" w:rsidRDefault="00745169" w:rsidP="001E312C">
            <w:pPr>
              <w:widowControl w:val="0"/>
              <w:numPr>
                <w:ilvl w:val="0"/>
                <w:numId w:val="20"/>
              </w:numPr>
              <w:spacing w:before="240" w:after="0" w:line="240" w:lineRule="auto"/>
              <w:jc w:val="both"/>
              <w:rPr>
                <w:rFonts w:ascii="Times New Roman" w:eastAsia="Times New Roman" w:hAnsi="Times New Roman"/>
                <w:sz w:val="24"/>
                <w:szCs w:val="24"/>
                <w:lang w:val="el-GR"/>
              </w:rPr>
            </w:pPr>
          </w:p>
        </w:tc>
      </w:tr>
      <w:tr w:rsidR="00745169" w:rsidRPr="00791DE7" w14:paraId="26743AD0" w14:textId="77777777" w:rsidTr="001E312C">
        <w:trPr>
          <w:trHeight w:val="284"/>
        </w:trPr>
        <w:tc>
          <w:tcPr>
            <w:tcW w:w="918" w:type="pct"/>
            <w:shd w:val="clear" w:color="auto" w:fill="auto"/>
          </w:tcPr>
          <w:p w14:paraId="13A544A3"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4646D55D" w14:textId="77777777" w:rsidR="00745169" w:rsidRPr="00791DE7" w:rsidRDefault="00745169" w:rsidP="001E312C">
            <w:pPr>
              <w:widowControl w:val="0"/>
              <w:numPr>
                <w:ilvl w:val="0"/>
                <w:numId w:val="20"/>
              </w:numPr>
              <w:spacing w:before="240" w:after="0" w:line="240" w:lineRule="auto"/>
              <w:jc w:val="both"/>
              <w:rPr>
                <w:rFonts w:ascii="Times New Roman" w:eastAsia="Times New Roman" w:hAnsi="Times New Roman"/>
                <w:sz w:val="24"/>
                <w:szCs w:val="24"/>
                <w:lang w:val="el-GR"/>
              </w:rPr>
            </w:pPr>
          </w:p>
        </w:tc>
      </w:tr>
      <w:tr w:rsidR="00745169" w:rsidRPr="00791DE7" w14:paraId="2943401E" w14:textId="77777777" w:rsidTr="001E312C">
        <w:trPr>
          <w:trHeight w:val="284"/>
        </w:trPr>
        <w:tc>
          <w:tcPr>
            <w:tcW w:w="918" w:type="pct"/>
            <w:shd w:val="clear" w:color="auto" w:fill="auto"/>
          </w:tcPr>
          <w:p w14:paraId="5400F1DD" w14:textId="77777777" w:rsidR="00745169" w:rsidRPr="00791DE7" w:rsidRDefault="00745169" w:rsidP="001E312C">
            <w:pPr>
              <w:widowControl w:val="0"/>
              <w:spacing w:after="0" w:line="240" w:lineRule="auto"/>
              <w:jc w:val="both"/>
              <w:rPr>
                <w:rFonts w:ascii="Times New Roman" w:hAnsi="Times New Roman"/>
                <w:sz w:val="20"/>
                <w:szCs w:val="20"/>
                <w:lang w:val="el-GR"/>
              </w:rPr>
            </w:pPr>
            <w:bookmarkStart w:id="4" w:name="_Hlk83723826"/>
          </w:p>
          <w:p w14:paraId="434B7CE2"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Αδειοδότηση συλλογικού συστήματος διαχείρισης.</w:t>
            </w:r>
          </w:p>
        </w:tc>
        <w:tc>
          <w:tcPr>
            <w:tcW w:w="4082" w:type="pct"/>
            <w:vMerge w:val="restart"/>
            <w:shd w:val="clear" w:color="auto" w:fill="auto"/>
          </w:tcPr>
          <w:p w14:paraId="4202BC86"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–(1) Για τη χορήγηση της άδειας λειτουργίας του Συστήματος από τον Υπουργό σύμφωνα με τις παραγράφους (3) και (4) του παρόντος Κανονισμού απαιτείται όπως– </w:t>
            </w:r>
          </w:p>
          <w:p w14:paraId="7E073306" w14:textId="3CFF4254" w:rsidR="00745169" w:rsidRPr="00791DE7" w:rsidRDefault="00745169" w:rsidP="00037C80">
            <w:pPr>
              <w:pStyle w:val="ListParagraph"/>
              <w:widowControl w:val="0"/>
              <w:numPr>
                <w:ilvl w:val="0"/>
                <w:numId w:val="87"/>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τα συμβαλλόμενα μέρη διαθέτουν συλλογικά τουλάχιστον το 1/2, κατά μέσο όρο, των συνολικών ποσοτήτων των συσκευασιών εγγυοδοσίας που διατίθεται στην αγορά για τα τρία τελευταία χρόνια πριν την εγγραφή τους˙</w:t>
            </w:r>
          </w:p>
          <w:p w14:paraId="753D5EEB" w14:textId="5E8AE5DC" w:rsidR="00745169" w:rsidRPr="00037C80" w:rsidRDefault="00745169" w:rsidP="00037C80">
            <w:pPr>
              <w:pStyle w:val="ListParagraph"/>
              <w:widowControl w:val="0"/>
              <w:spacing w:before="240" w:after="0" w:line="240" w:lineRule="auto"/>
              <w:ind w:left="1134"/>
              <w:contextualSpacing w:val="0"/>
              <w:jc w:val="both"/>
              <w:rPr>
                <w:rFonts w:ascii="Times New Roman" w:hAnsi="Times New Roman"/>
                <w:sz w:val="24"/>
                <w:szCs w:val="24"/>
                <w:lang w:val="el-GR"/>
              </w:rPr>
            </w:pPr>
            <w:r w:rsidRPr="00037C80">
              <w:rPr>
                <w:rFonts w:ascii="Times New Roman" w:hAnsi="Times New Roman"/>
                <w:sz w:val="24"/>
                <w:szCs w:val="24"/>
                <w:lang w:val="el-GR"/>
              </w:rPr>
              <w:t>Νοείται ότι ο Διευθυντής οφείλει να εκτιμά σε ετήσια βάση τις συνολικές ποσότητες διάθεσης στην αγορά μέσω δεδομένων που εκδίδει η Στατιστική Υπηρεσία Κύπρου ή/και δεδομένων που συλλέγονται από άλλες πηγές</w:t>
            </w:r>
            <w:r w:rsidR="00D456D9">
              <w:rPr>
                <w:rFonts w:ascii="Times New Roman" w:hAnsi="Times New Roman"/>
                <w:sz w:val="24"/>
                <w:szCs w:val="24"/>
                <w:lang w:val="el-GR"/>
              </w:rPr>
              <w:t xml:space="preserve"> και</w:t>
            </w:r>
          </w:p>
          <w:p w14:paraId="4E6F5362" w14:textId="1B44B349" w:rsidR="00745169" w:rsidRPr="00791DE7" w:rsidRDefault="00745169" w:rsidP="00037C80">
            <w:pPr>
              <w:pStyle w:val="ListParagraph"/>
              <w:widowControl w:val="0"/>
              <w:numPr>
                <w:ilvl w:val="0"/>
                <w:numId w:val="87"/>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το Σύστημα καλύπτει γεωγραφικά ολόκληρη την επικράτεια την οποία ελέγχει η Κυπριακή Δημοκρατία. </w:t>
            </w:r>
          </w:p>
          <w:p w14:paraId="1FDEB3BD" w14:textId="77777777" w:rsidR="00745169" w:rsidRPr="00791DE7" w:rsidRDefault="00745169" w:rsidP="001E312C">
            <w:pPr>
              <w:pStyle w:val="ListParagraph"/>
              <w:widowControl w:val="0"/>
              <w:numPr>
                <w:ilvl w:val="0"/>
                <w:numId w:val="22"/>
              </w:numPr>
              <w:tabs>
                <w:tab w:val="left" w:pos="720"/>
              </w:tabs>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Για την αδειοδότηση του Συστήματος απαιτείται </w:t>
            </w:r>
            <w:r w:rsidRPr="00791DE7">
              <w:rPr>
                <w:rFonts w:ascii="Times New Roman" w:eastAsia="Calibri" w:hAnsi="Times New Roman"/>
                <w:bCs/>
                <w:noProof/>
                <w:sz w:val="24"/>
                <w:szCs w:val="24"/>
                <w:lang w:val="el-GR"/>
              </w:rPr>
              <w:t>όπως ο φορέας διαχείρισης</w:t>
            </w:r>
            <w:r w:rsidRPr="00791DE7">
              <w:rPr>
                <w:rFonts w:ascii="Times New Roman" w:eastAsia="Calibri" w:hAnsi="Times New Roman"/>
                <w:sz w:val="24"/>
                <w:szCs w:val="24"/>
                <w:lang w:val="el-GR"/>
              </w:rPr>
              <w:t xml:space="preserve">– </w:t>
            </w:r>
          </w:p>
          <w:p w14:paraId="3DA22B08" w14:textId="459CB95B" w:rsidR="00745169" w:rsidRPr="00791DE7" w:rsidRDefault="00745169" w:rsidP="00037C80">
            <w:pPr>
              <w:pStyle w:val="ListParagraph"/>
              <w:widowControl w:val="0"/>
              <w:numPr>
                <w:ilvl w:val="0"/>
                <w:numId w:val="88"/>
              </w:numPr>
              <w:tabs>
                <w:tab w:val="left" w:pos="720"/>
              </w:tabs>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υποβάλει στον Διευθυντή αίτηση συνοδευόμενη από πρόταση μελέτης και στοιχεία στην οποία να περιλαμβάνονται αναλυτικά τα στοιχεία του Παραρτήματος </w:t>
            </w:r>
            <w:r w:rsidRPr="00791DE7">
              <w:rPr>
                <w:rFonts w:ascii="Times New Roman" w:eastAsia="Calibri" w:hAnsi="Times New Roman"/>
                <w:sz w:val="24"/>
                <w:szCs w:val="24"/>
              </w:rPr>
              <w:t>V</w:t>
            </w:r>
            <w:r w:rsidRPr="00791DE7">
              <w:rPr>
                <w:rFonts w:ascii="Times New Roman" w:eastAsia="Calibri" w:hAnsi="Times New Roman"/>
                <w:sz w:val="24"/>
                <w:szCs w:val="24"/>
                <w:lang w:val="el-GR"/>
              </w:rPr>
              <w:t xml:space="preserve"> και στοιχεία που αφορούν– </w:t>
            </w:r>
          </w:p>
          <w:p w14:paraId="1159B5CA" w14:textId="77777777" w:rsidR="00745169" w:rsidRPr="00791DE7" w:rsidRDefault="00745169" w:rsidP="001E312C">
            <w:pPr>
              <w:pStyle w:val="ListParagraph"/>
              <w:widowControl w:val="0"/>
              <w:numPr>
                <w:ilvl w:val="0"/>
                <w:numId w:val="4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την τεχνική υποδομή που απαιτείται για την εφαρμογή του Συστήματος,</w:t>
            </w:r>
          </w:p>
          <w:p w14:paraId="399FBEBB" w14:textId="77777777" w:rsidR="00745169" w:rsidRPr="00791DE7" w:rsidRDefault="00745169" w:rsidP="001E312C">
            <w:pPr>
              <w:pStyle w:val="ListParagraph"/>
              <w:widowControl w:val="0"/>
              <w:numPr>
                <w:ilvl w:val="0"/>
                <w:numId w:val="4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τον τρόπο χρηματοδότησης της δημιουργίας, λειτουργίας και διατήρησης του Συστήματος,</w:t>
            </w:r>
          </w:p>
          <w:p w14:paraId="4064D630" w14:textId="77777777" w:rsidR="00745169" w:rsidRPr="00791DE7" w:rsidRDefault="00745169" w:rsidP="001E312C">
            <w:pPr>
              <w:pStyle w:val="ListParagraph"/>
              <w:widowControl w:val="0"/>
              <w:numPr>
                <w:ilvl w:val="0"/>
                <w:numId w:val="4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την οργανωτική δομή του Συστήματος,</w:t>
            </w:r>
          </w:p>
          <w:p w14:paraId="7779C980" w14:textId="77777777" w:rsidR="00745169" w:rsidRPr="00791DE7" w:rsidRDefault="00745169" w:rsidP="001E312C">
            <w:pPr>
              <w:pStyle w:val="ListParagraph"/>
              <w:widowControl w:val="0"/>
              <w:numPr>
                <w:ilvl w:val="0"/>
                <w:numId w:val="4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lastRenderedPageBreak/>
              <w:t>τους στόχους και τις μεθόδους που καθορίζονται ανά υλικό συσκευασίας εγγυοδοσίας που διαχειρίζεται,</w:t>
            </w:r>
          </w:p>
          <w:p w14:paraId="16341A14" w14:textId="77777777" w:rsidR="00745169" w:rsidRPr="00791DE7" w:rsidRDefault="00745169" w:rsidP="001E312C">
            <w:pPr>
              <w:pStyle w:val="ListParagraph"/>
              <w:widowControl w:val="0"/>
              <w:numPr>
                <w:ilvl w:val="0"/>
                <w:numId w:val="4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το τέλος ένταξης συσκευασίας, το ετήσιο τέλος συνδρομής και τα τέλη συσκευασίας που καταβάλλουν οι συμμετέχοντες παραγωγοί,</w:t>
            </w:r>
          </w:p>
          <w:p w14:paraId="67D93E5D" w14:textId="77777777" w:rsidR="00745169" w:rsidRPr="00791DE7" w:rsidRDefault="00745169" w:rsidP="001E312C">
            <w:pPr>
              <w:pStyle w:val="ListParagraph"/>
              <w:widowControl w:val="0"/>
              <w:numPr>
                <w:ilvl w:val="0"/>
                <w:numId w:val="4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το τέλος εγγυοδοσίας,</w:t>
            </w:r>
          </w:p>
          <w:p w14:paraId="143A7278" w14:textId="1FD1B4E0" w:rsidR="00745169" w:rsidRPr="00791DE7" w:rsidRDefault="00745169" w:rsidP="001E312C">
            <w:pPr>
              <w:pStyle w:val="ListParagraph"/>
              <w:widowControl w:val="0"/>
              <w:numPr>
                <w:ilvl w:val="0"/>
                <w:numId w:val="4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τις κατηγορίες προϊόντων σε συσκευασία εγγυοδοσίας που θα τυγχάνουν διαχείρισης</w:t>
            </w:r>
            <w:r w:rsidR="00D456D9">
              <w:rPr>
                <w:rFonts w:ascii="Times New Roman" w:eastAsia="Calibri" w:hAnsi="Times New Roman"/>
                <w:sz w:val="24"/>
                <w:szCs w:val="24"/>
                <w:lang w:val="el-GR"/>
              </w:rPr>
              <w:t xml:space="preserve"> και</w:t>
            </w:r>
          </w:p>
          <w:p w14:paraId="214622AA" w14:textId="7755CE8C" w:rsidR="00745169" w:rsidRPr="00791DE7" w:rsidRDefault="00745169" w:rsidP="001E312C">
            <w:pPr>
              <w:pStyle w:val="ListParagraph"/>
              <w:widowControl w:val="0"/>
              <w:numPr>
                <w:ilvl w:val="0"/>
                <w:numId w:val="4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μελέτη βιωσιμότητας του Συστήματος για περίοδο </w:t>
            </w:r>
            <w:r>
              <w:rPr>
                <w:rFonts w:ascii="Times New Roman" w:eastAsia="Calibri" w:hAnsi="Times New Roman"/>
                <w:sz w:val="24"/>
                <w:szCs w:val="24"/>
                <w:lang w:val="el-GR"/>
              </w:rPr>
              <w:t xml:space="preserve">δέκα </w:t>
            </w:r>
            <w:r w:rsidRPr="00791DE7">
              <w:rPr>
                <w:rFonts w:ascii="Times New Roman" w:eastAsia="Calibri" w:hAnsi="Times New Roman"/>
                <w:sz w:val="24"/>
                <w:szCs w:val="24"/>
                <w:lang w:val="el-GR"/>
              </w:rPr>
              <w:t>χρόνων</w:t>
            </w:r>
            <w:r w:rsidR="00D456D9">
              <w:rPr>
                <w:rFonts w:ascii="Times New Roman" w:eastAsia="Calibri" w:hAnsi="Times New Roman"/>
                <w:sz w:val="24"/>
                <w:szCs w:val="24"/>
                <w:lang w:val="el-GR"/>
              </w:rPr>
              <w:t>,</w:t>
            </w:r>
          </w:p>
          <w:p w14:paraId="1AAC88A9" w14:textId="77777777" w:rsidR="00745169" w:rsidRPr="00791DE7" w:rsidRDefault="00745169" w:rsidP="001E312C">
            <w:pPr>
              <w:pStyle w:val="ListParagraph"/>
              <w:widowControl w:val="0"/>
              <w:tabs>
                <w:tab w:val="left" w:pos="720"/>
              </w:tabs>
              <w:spacing w:before="240" w:after="0" w:line="240" w:lineRule="auto"/>
              <w:ind w:left="567"/>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(β) καταβάλλει το τέλος εξέτασης της αίτησης, το οποίο ανέρχεται σε ποσό ύψους δύο χιλιάδων πεντακοσίων ευρώ (€2,500) και αντιστοιχεί με το διοικητικό κόστος της αίτησης.</w:t>
            </w:r>
          </w:p>
          <w:p w14:paraId="68037802" w14:textId="77777777" w:rsidR="00745169" w:rsidRPr="00791DE7" w:rsidRDefault="00745169" w:rsidP="001E312C">
            <w:pPr>
              <w:pStyle w:val="ListParagraph"/>
              <w:widowControl w:val="0"/>
              <w:numPr>
                <w:ilvl w:val="0"/>
                <w:numId w:val="22"/>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Το  Σύστημα για να αδειοδοτηθεί θα πρέπει να είναι σχεδιασμένο κατά τρόπο ώστε–</w:t>
            </w:r>
          </w:p>
          <w:p w14:paraId="681FE2E7" w14:textId="56D5931D" w:rsidR="00745169" w:rsidRPr="00791DE7" w:rsidRDefault="00745169" w:rsidP="00037C80">
            <w:pPr>
              <w:pStyle w:val="ListParagraph"/>
              <w:widowControl w:val="0"/>
              <w:numPr>
                <w:ilvl w:val="0"/>
                <w:numId w:val="89"/>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διασφαλίζεται η δυνατότητα συμμετοχής στο Σύστημα των ενδιαφερόμενων παραγωγών συσκευασιών εγγυοδοσίας που πληρούν τους όρους και τις προϋποθέσεις αυτού,</w:t>
            </w:r>
          </w:p>
          <w:p w14:paraId="2A50B3A0" w14:textId="5A7999BF" w:rsidR="00745169" w:rsidRPr="00791DE7" w:rsidRDefault="00745169" w:rsidP="00037C80">
            <w:pPr>
              <w:pStyle w:val="ListParagraph"/>
              <w:widowControl w:val="0"/>
              <w:numPr>
                <w:ilvl w:val="0"/>
                <w:numId w:val="89"/>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να προσδιορίζεται το πλαίσιο των συμβάσεων προσχώρησης των ενδιαφερομένων παραγωγών συσκευασιών εγγυοδοσίας στο Σύστημα με συνοπτική περιγραφή των συμβατικών υποχρεώσεών τους,</w:t>
            </w:r>
          </w:p>
          <w:p w14:paraId="7507D6B1" w14:textId="77777777" w:rsidR="00745169" w:rsidRPr="00791DE7" w:rsidRDefault="00745169" w:rsidP="00037C80">
            <w:pPr>
              <w:pStyle w:val="ListParagraph"/>
              <w:widowControl w:val="0"/>
              <w:numPr>
                <w:ilvl w:val="0"/>
                <w:numId w:val="89"/>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(γ) να ευνοείται η συνεργασία με </w:t>
            </w:r>
            <w:proofErr w:type="spellStart"/>
            <w:r w:rsidRPr="00791DE7">
              <w:rPr>
                <w:rFonts w:ascii="Times New Roman" w:eastAsia="Calibri" w:hAnsi="Times New Roman"/>
                <w:sz w:val="24"/>
                <w:szCs w:val="24"/>
                <w:lang w:val="el-GR"/>
              </w:rPr>
              <w:t>αδειοδοτημένους</w:t>
            </w:r>
            <w:proofErr w:type="spellEnd"/>
            <w:r w:rsidRPr="00791DE7">
              <w:rPr>
                <w:rFonts w:ascii="Times New Roman" w:eastAsia="Calibri" w:hAnsi="Times New Roman"/>
                <w:sz w:val="24"/>
                <w:szCs w:val="24"/>
                <w:lang w:val="el-GR"/>
              </w:rPr>
              <w:t xml:space="preserve"> διαχειριστές αποβλήτων και με οργανωμένους φορείς του εμπορίου και της βιομηχανίας,</w:t>
            </w:r>
          </w:p>
          <w:p w14:paraId="48C42EC6" w14:textId="3E606D18" w:rsidR="00745169" w:rsidRPr="00791DE7" w:rsidRDefault="00745169" w:rsidP="00037C80">
            <w:pPr>
              <w:pStyle w:val="ListParagraph"/>
              <w:widowControl w:val="0"/>
              <w:numPr>
                <w:ilvl w:val="0"/>
                <w:numId w:val="89"/>
              </w:numPr>
              <w:spacing w:before="240" w:after="0" w:line="240" w:lineRule="auto"/>
              <w:contextualSpacing w:val="0"/>
              <w:jc w:val="both"/>
              <w:rPr>
                <w:rFonts w:ascii="Times New Roman" w:hAnsi="Times New Roman"/>
                <w:sz w:val="24"/>
                <w:szCs w:val="24"/>
                <w:lang w:val="el-GR"/>
              </w:rPr>
            </w:pPr>
            <w:r w:rsidRPr="00791DE7">
              <w:rPr>
                <w:rFonts w:ascii="Times New Roman" w:eastAsia="Calibri" w:hAnsi="Times New Roman"/>
                <w:sz w:val="24"/>
                <w:szCs w:val="24"/>
                <w:lang w:val="el-GR"/>
              </w:rPr>
              <w:t>(δ) να διασφαλίζεται η επίτευξη των ποσοτικών στόχων που υποχρεούται να επιτύχει με βάση τις πρόνοιες του Κανονισμού</w:t>
            </w:r>
            <w:r>
              <w:rPr>
                <w:rFonts w:ascii="Times New Roman" w:eastAsia="Calibri" w:hAnsi="Times New Roman"/>
                <w:sz w:val="24"/>
                <w:szCs w:val="24"/>
                <w:lang w:val="el-GR"/>
              </w:rPr>
              <w:t xml:space="preserve"> 25</w:t>
            </w:r>
            <w:r w:rsidR="00D456D9">
              <w:rPr>
                <w:rFonts w:ascii="Times New Roman" w:eastAsia="Calibri" w:hAnsi="Times New Roman"/>
                <w:sz w:val="24"/>
                <w:szCs w:val="24"/>
                <w:lang w:val="el-GR"/>
              </w:rPr>
              <w:t>.</w:t>
            </w:r>
          </w:p>
        </w:tc>
      </w:tr>
      <w:tr w:rsidR="00745169" w:rsidRPr="00791DE7" w14:paraId="69D87A35" w14:textId="77777777" w:rsidTr="001E312C">
        <w:trPr>
          <w:trHeight w:val="284"/>
        </w:trPr>
        <w:tc>
          <w:tcPr>
            <w:tcW w:w="918" w:type="pct"/>
            <w:shd w:val="clear" w:color="auto" w:fill="auto"/>
          </w:tcPr>
          <w:p w14:paraId="13FF7EBE"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4BADE935" w14:textId="77777777" w:rsidR="00745169" w:rsidRPr="00791DE7" w:rsidRDefault="00745169" w:rsidP="001E312C">
            <w:pPr>
              <w:pStyle w:val="ListParagraph"/>
              <w:widowControl w:val="0"/>
              <w:numPr>
                <w:ilvl w:val="0"/>
                <w:numId w:val="24"/>
              </w:numPr>
              <w:spacing w:before="240" w:after="0" w:line="240" w:lineRule="auto"/>
              <w:jc w:val="both"/>
              <w:rPr>
                <w:rFonts w:ascii="Times New Roman" w:eastAsia="Calibri" w:hAnsi="Times New Roman"/>
                <w:sz w:val="24"/>
                <w:szCs w:val="24"/>
                <w:lang w:val="el-GR"/>
              </w:rPr>
            </w:pPr>
          </w:p>
        </w:tc>
      </w:tr>
      <w:tr w:rsidR="00745169" w:rsidRPr="00791DE7" w14:paraId="40007771" w14:textId="77777777" w:rsidTr="001E312C">
        <w:trPr>
          <w:trHeight w:val="284"/>
        </w:trPr>
        <w:tc>
          <w:tcPr>
            <w:tcW w:w="918" w:type="pct"/>
            <w:shd w:val="clear" w:color="auto" w:fill="auto"/>
          </w:tcPr>
          <w:p w14:paraId="30D528EF"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7C901EF4" w14:textId="77777777" w:rsidR="00745169" w:rsidRPr="00791DE7" w:rsidRDefault="00745169" w:rsidP="001E312C">
            <w:pPr>
              <w:pStyle w:val="ListParagraph"/>
              <w:widowControl w:val="0"/>
              <w:numPr>
                <w:ilvl w:val="0"/>
                <w:numId w:val="24"/>
              </w:numPr>
              <w:spacing w:before="240" w:after="0" w:line="240" w:lineRule="auto"/>
              <w:jc w:val="both"/>
              <w:rPr>
                <w:rFonts w:ascii="Times New Roman" w:eastAsia="Calibri" w:hAnsi="Times New Roman"/>
                <w:sz w:val="24"/>
                <w:szCs w:val="24"/>
                <w:lang w:val="el-GR"/>
              </w:rPr>
            </w:pPr>
          </w:p>
        </w:tc>
      </w:tr>
      <w:tr w:rsidR="00745169" w:rsidRPr="00791DE7" w14:paraId="0FB9397C" w14:textId="77777777" w:rsidTr="001E312C">
        <w:trPr>
          <w:trHeight w:val="284"/>
        </w:trPr>
        <w:tc>
          <w:tcPr>
            <w:tcW w:w="918" w:type="pct"/>
            <w:shd w:val="clear" w:color="auto" w:fill="auto"/>
          </w:tcPr>
          <w:p w14:paraId="6CF30D2E"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434D8377" w14:textId="77777777" w:rsidR="00745169" w:rsidRPr="00791DE7" w:rsidRDefault="00745169" w:rsidP="001E312C">
            <w:pPr>
              <w:pStyle w:val="ListParagraph"/>
              <w:widowControl w:val="0"/>
              <w:numPr>
                <w:ilvl w:val="0"/>
                <w:numId w:val="24"/>
              </w:numPr>
              <w:spacing w:before="240" w:after="0" w:line="240" w:lineRule="auto"/>
              <w:jc w:val="both"/>
              <w:rPr>
                <w:rFonts w:ascii="Times New Roman" w:eastAsia="Calibri" w:hAnsi="Times New Roman"/>
                <w:sz w:val="24"/>
                <w:szCs w:val="24"/>
                <w:lang w:val="el-GR"/>
              </w:rPr>
            </w:pPr>
          </w:p>
        </w:tc>
      </w:tr>
      <w:tr w:rsidR="00745169" w:rsidRPr="00791DE7" w14:paraId="524B07E3" w14:textId="77777777" w:rsidTr="001E312C">
        <w:trPr>
          <w:trHeight w:val="284"/>
        </w:trPr>
        <w:tc>
          <w:tcPr>
            <w:tcW w:w="918" w:type="pct"/>
            <w:shd w:val="clear" w:color="auto" w:fill="auto"/>
          </w:tcPr>
          <w:p w14:paraId="4FDF07F0"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3A405D60" w14:textId="77777777" w:rsidR="00745169" w:rsidRPr="00791DE7" w:rsidRDefault="00745169" w:rsidP="001E312C">
            <w:pPr>
              <w:pStyle w:val="ListParagraph"/>
              <w:widowControl w:val="0"/>
              <w:numPr>
                <w:ilvl w:val="0"/>
                <w:numId w:val="24"/>
              </w:numPr>
              <w:spacing w:before="240" w:after="0" w:line="240" w:lineRule="auto"/>
              <w:jc w:val="both"/>
              <w:rPr>
                <w:rFonts w:ascii="Times New Roman" w:eastAsia="Calibri" w:hAnsi="Times New Roman"/>
                <w:sz w:val="24"/>
                <w:szCs w:val="24"/>
                <w:lang w:val="el-GR"/>
              </w:rPr>
            </w:pPr>
          </w:p>
        </w:tc>
      </w:tr>
      <w:tr w:rsidR="00745169" w:rsidRPr="00791DE7" w14:paraId="3795660E" w14:textId="77777777" w:rsidTr="001E312C">
        <w:trPr>
          <w:trHeight w:val="284"/>
        </w:trPr>
        <w:tc>
          <w:tcPr>
            <w:tcW w:w="918" w:type="pct"/>
            <w:shd w:val="clear" w:color="auto" w:fill="auto"/>
          </w:tcPr>
          <w:p w14:paraId="237A6B67"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2A772363" w14:textId="77777777" w:rsidR="00745169" w:rsidRPr="00791DE7" w:rsidRDefault="00745169" w:rsidP="001E312C">
            <w:pPr>
              <w:pStyle w:val="ListParagraph"/>
              <w:widowControl w:val="0"/>
              <w:numPr>
                <w:ilvl w:val="0"/>
                <w:numId w:val="24"/>
              </w:numPr>
              <w:spacing w:before="240" w:after="0" w:line="240" w:lineRule="auto"/>
              <w:jc w:val="both"/>
              <w:rPr>
                <w:rFonts w:ascii="Times New Roman" w:eastAsia="Calibri" w:hAnsi="Times New Roman"/>
                <w:sz w:val="24"/>
                <w:szCs w:val="24"/>
                <w:lang w:val="el-GR"/>
              </w:rPr>
            </w:pPr>
          </w:p>
        </w:tc>
      </w:tr>
      <w:tr w:rsidR="00745169" w:rsidRPr="00791DE7" w14:paraId="67380BAB" w14:textId="77777777" w:rsidTr="001E312C">
        <w:trPr>
          <w:trHeight w:val="284"/>
        </w:trPr>
        <w:tc>
          <w:tcPr>
            <w:tcW w:w="918" w:type="pct"/>
            <w:shd w:val="clear" w:color="auto" w:fill="auto"/>
          </w:tcPr>
          <w:p w14:paraId="7978FFCC"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31FA37B6" w14:textId="77777777" w:rsidR="00745169" w:rsidRPr="00791DE7" w:rsidRDefault="00745169" w:rsidP="001E312C">
            <w:pPr>
              <w:pStyle w:val="ListParagraph"/>
              <w:widowControl w:val="0"/>
              <w:numPr>
                <w:ilvl w:val="0"/>
                <w:numId w:val="24"/>
              </w:numPr>
              <w:spacing w:before="240" w:after="0" w:line="240" w:lineRule="auto"/>
              <w:jc w:val="both"/>
              <w:rPr>
                <w:rFonts w:ascii="Times New Roman" w:eastAsia="Calibri" w:hAnsi="Times New Roman"/>
                <w:sz w:val="24"/>
                <w:szCs w:val="24"/>
                <w:lang w:val="el-GR"/>
              </w:rPr>
            </w:pPr>
          </w:p>
        </w:tc>
      </w:tr>
      <w:tr w:rsidR="00745169" w:rsidRPr="00791DE7" w14:paraId="42744119" w14:textId="77777777" w:rsidTr="001E312C">
        <w:trPr>
          <w:trHeight w:val="284"/>
        </w:trPr>
        <w:tc>
          <w:tcPr>
            <w:tcW w:w="918" w:type="pct"/>
            <w:shd w:val="clear" w:color="auto" w:fill="auto"/>
          </w:tcPr>
          <w:p w14:paraId="6C24950E"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5277368B" w14:textId="77777777" w:rsidR="00745169" w:rsidRPr="00791DE7" w:rsidRDefault="00745169" w:rsidP="001E312C">
            <w:pPr>
              <w:pStyle w:val="ListParagraph"/>
              <w:widowControl w:val="0"/>
              <w:numPr>
                <w:ilvl w:val="0"/>
                <w:numId w:val="24"/>
              </w:numPr>
              <w:spacing w:before="240" w:after="0" w:line="240" w:lineRule="auto"/>
              <w:jc w:val="both"/>
              <w:rPr>
                <w:rFonts w:ascii="Times New Roman" w:eastAsia="Calibri" w:hAnsi="Times New Roman"/>
                <w:sz w:val="24"/>
                <w:szCs w:val="24"/>
                <w:lang w:val="el-GR"/>
              </w:rPr>
            </w:pPr>
          </w:p>
        </w:tc>
      </w:tr>
      <w:tr w:rsidR="00745169" w:rsidRPr="00791DE7" w14:paraId="0240EADF" w14:textId="77777777" w:rsidTr="001E312C">
        <w:trPr>
          <w:trHeight w:val="284"/>
        </w:trPr>
        <w:tc>
          <w:tcPr>
            <w:tcW w:w="918" w:type="pct"/>
            <w:shd w:val="clear" w:color="auto" w:fill="auto"/>
          </w:tcPr>
          <w:p w14:paraId="00F22451"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6467EECC" w14:textId="77777777" w:rsidR="00745169" w:rsidRPr="00791DE7" w:rsidRDefault="00745169" w:rsidP="001E312C">
            <w:pPr>
              <w:pStyle w:val="ListParagraph"/>
              <w:widowControl w:val="0"/>
              <w:numPr>
                <w:ilvl w:val="0"/>
                <w:numId w:val="24"/>
              </w:numPr>
              <w:spacing w:before="240" w:after="0" w:line="240" w:lineRule="auto"/>
              <w:jc w:val="both"/>
              <w:rPr>
                <w:rFonts w:ascii="Times New Roman" w:eastAsia="Calibri" w:hAnsi="Times New Roman"/>
                <w:sz w:val="24"/>
                <w:szCs w:val="24"/>
                <w:lang w:val="el-GR"/>
              </w:rPr>
            </w:pPr>
          </w:p>
        </w:tc>
      </w:tr>
      <w:tr w:rsidR="00745169" w:rsidRPr="00791DE7" w14:paraId="21CF25C1" w14:textId="77777777" w:rsidTr="001E312C">
        <w:trPr>
          <w:trHeight w:val="284"/>
        </w:trPr>
        <w:tc>
          <w:tcPr>
            <w:tcW w:w="918" w:type="pct"/>
            <w:shd w:val="clear" w:color="auto" w:fill="auto"/>
          </w:tcPr>
          <w:p w14:paraId="0F7F1507"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195660E0" w14:textId="77777777" w:rsidR="00745169" w:rsidRPr="00791DE7" w:rsidRDefault="00745169" w:rsidP="001E312C">
            <w:pPr>
              <w:widowControl w:val="0"/>
              <w:spacing w:before="240" w:after="0" w:line="240" w:lineRule="auto"/>
              <w:ind w:left="360"/>
              <w:jc w:val="both"/>
              <w:rPr>
                <w:rFonts w:ascii="Times New Roman" w:hAnsi="Times New Roman"/>
                <w:sz w:val="24"/>
                <w:szCs w:val="24"/>
                <w:lang w:val="el-GR"/>
              </w:rPr>
            </w:pPr>
          </w:p>
        </w:tc>
      </w:tr>
      <w:tr w:rsidR="00745169" w:rsidRPr="00791DE7" w14:paraId="1345064B" w14:textId="77777777" w:rsidTr="001E312C">
        <w:trPr>
          <w:trHeight w:val="284"/>
        </w:trPr>
        <w:tc>
          <w:tcPr>
            <w:tcW w:w="918" w:type="pct"/>
            <w:shd w:val="clear" w:color="auto" w:fill="auto"/>
          </w:tcPr>
          <w:p w14:paraId="22E80F51"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3BA064BA" w14:textId="77777777" w:rsidR="00745169" w:rsidRPr="00791DE7" w:rsidRDefault="00745169" w:rsidP="001E312C">
            <w:pPr>
              <w:widowControl w:val="0"/>
              <w:spacing w:before="240" w:after="0" w:line="240" w:lineRule="auto"/>
              <w:ind w:left="360"/>
              <w:jc w:val="both"/>
              <w:rPr>
                <w:rFonts w:ascii="Times New Roman" w:hAnsi="Times New Roman"/>
                <w:sz w:val="24"/>
                <w:szCs w:val="24"/>
                <w:lang w:val="el-GR"/>
              </w:rPr>
            </w:pPr>
          </w:p>
        </w:tc>
      </w:tr>
      <w:tr w:rsidR="00745169" w:rsidRPr="00791DE7" w14:paraId="40910950" w14:textId="77777777" w:rsidTr="001E312C">
        <w:trPr>
          <w:trHeight w:val="284"/>
        </w:trPr>
        <w:tc>
          <w:tcPr>
            <w:tcW w:w="918" w:type="pct"/>
            <w:shd w:val="clear" w:color="auto" w:fill="auto"/>
          </w:tcPr>
          <w:p w14:paraId="5A0F331A"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14284DB5"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939C363"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809945D"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528DA719"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1F5058D4"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86C8252"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25D084AB"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4B7E57C8"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48FA6E52"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4A671163" w14:textId="77777777" w:rsidR="00745169" w:rsidRPr="00791DE7" w:rsidRDefault="00745169" w:rsidP="001E312C">
            <w:pPr>
              <w:widowControl w:val="0"/>
              <w:spacing w:before="120" w:after="0" w:line="240" w:lineRule="auto"/>
              <w:jc w:val="both"/>
              <w:rPr>
                <w:rFonts w:ascii="Times New Roman" w:hAnsi="Times New Roman"/>
                <w:sz w:val="20"/>
                <w:szCs w:val="20"/>
                <w:lang w:val="el-GR"/>
              </w:rPr>
            </w:pPr>
            <w:r w:rsidRPr="00791DE7">
              <w:rPr>
                <w:rFonts w:ascii="Times New Roman" w:hAnsi="Times New Roman"/>
                <w:sz w:val="20"/>
                <w:szCs w:val="20"/>
                <w:lang w:val="el-GR"/>
              </w:rPr>
              <w:t xml:space="preserve">Παράρτημα </w:t>
            </w:r>
            <w:r w:rsidRPr="00791DE7">
              <w:rPr>
                <w:rFonts w:ascii="Times New Roman" w:hAnsi="Times New Roman"/>
                <w:sz w:val="20"/>
                <w:szCs w:val="20"/>
              </w:rPr>
              <w:t>V.</w:t>
            </w:r>
          </w:p>
        </w:tc>
        <w:tc>
          <w:tcPr>
            <w:tcW w:w="4082" w:type="pct"/>
            <w:vMerge/>
            <w:shd w:val="clear" w:color="auto" w:fill="auto"/>
          </w:tcPr>
          <w:p w14:paraId="6F12D562" w14:textId="77777777" w:rsidR="00745169" w:rsidRPr="00791DE7" w:rsidRDefault="00745169" w:rsidP="001E312C">
            <w:pPr>
              <w:widowControl w:val="0"/>
              <w:spacing w:before="240" w:after="0" w:line="240" w:lineRule="auto"/>
              <w:ind w:left="360"/>
              <w:jc w:val="both"/>
              <w:rPr>
                <w:rFonts w:ascii="Times New Roman" w:hAnsi="Times New Roman"/>
                <w:sz w:val="24"/>
                <w:szCs w:val="24"/>
                <w:lang w:val="el-GR"/>
              </w:rPr>
            </w:pPr>
          </w:p>
        </w:tc>
      </w:tr>
      <w:tr w:rsidR="00745169" w:rsidRPr="00791DE7" w14:paraId="1464953E" w14:textId="77777777" w:rsidTr="001E312C">
        <w:trPr>
          <w:trHeight w:val="284"/>
        </w:trPr>
        <w:tc>
          <w:tcPr>
            <w:tcW w:w="918" w:type="pct"/>
            <w:shd w:val="clear" w:color="auto" w:fill="auto"/>
          </w:tcPr>
          <w:p w14:paraId="171F0D85"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shd w:val="clear" w:color="auto" w:fill="auto"/>
          </w:tcPr>
          <w:p w14:paraId="1D56576C" w14:textId="77777777" w:rsidR="00745169" w:rsidRPr="00791DE7" w:rsidRDefault="00745169" w:rsidP="001E312C">
            <w:pPr>
              <w:pStyle w:val="ListParagraph"/>
              <w:widowControl w:val="0"/>
              <w:numPr>
                <w:ilvl w:val="0"/>
                <w:numId w:val="22"/>
              </w:numPr>
              <w:tabs>
                <w:tab w:val="left" w:pos="720"/>
              </w:tabs>
              <w:spacing w:before="240" w:after="0" w:line="240" w:lineRule="auto"/>
              <w:jc w:val="both"/>
              <w:rPr>
                <w:rFonts w:ascii="Times New Roman" w:eastAsia="Calibri" w:hAnsi="Times New Roman"/>
                <w:sz w:val="24"/>
                <w:szCs w:val="24"/>
                <w:lang w:val="el-GR"/>
              </w:rPr>
            </w:pPr>
            <w:r w:rsidRPr="00791DE7">
              <w:rPr>
                <w:rFonts w:ascii="Times New Roman" w:eastAsia="Calibri" w:hAnsi="Times New Roman"/>
                <w:noProof/>
                <w:sz w:val="24"/>
                <w:szCs w:val="24"/>
                <w:lang w:val="el-GR"/>
              </w:rPr>
              <w:t>Η άδεια ή η ανανέωση της άδειας του Συστήματος</w:t>
            </w:r>
            <w:r w:rsidRPr="00791DE7">
              <w:rPr>
                <w:rFonts w:ascii="Times New Roman" w:eastAsia="Calibri" w:hAnsi="Times New Roman"/>
                <w:sz w:val="24"/>
                <w:szCs w:val="24"/>
                <w:lang w:val="el-GR"/>
              </w:rPr>
              <w:t xml:space="preserve"> χορηγείται από τον Υπουργό μετά από συμβουλευτική γνωμοδότηση της ΣΕΔΑΣ μόνον εφόσον:</w:t>
            </w:r>
          </w:p>
        </w:tc>
      </w:tr>
      <w:tr w:rsidR="00745169" w:rsidRPr="00791DE7" w14:paraId="78A7BCF4" w14:textId="77777777" w:rsidTr="001E312C">
        <w:trPr>
          <w:trHeight w:val="284"/>
        </w:trPr>
        <w:tc>
          <w:tcPr>
            <w:tcW w:w="918" w:type="pct"/>
            <w:shd w:val="clear" w:color="auto" w:fill="auto"/>
          </w:tcPr>
          <w:p w14:paraId="71BE182E"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val="restart"/>
            <w:shd w:val="clear" w:color="auto" w:fill="auto"/>
          </w:tcPr>
          <w:p w14:paraId="24B28071" w14:textId="7DA8F476" w:rsidR="00745169" w:rsidRPr="00D456D9" w:rsidRDefault="00745169" w:rsidP="00D456D9">
            <w:pPr>
              <w:pStyle w:val="ListParagraph"/>
              <w:widowControl w:val="0"/>
              <w:numPr>
                <w:ilvl w:val="0"/>
                <w:numId w:val="90"/>
              </w:numPr>
              <w:tabs>
                <w:tab w:val="left" w:pos="720"/>
              </w:tabs>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ο φορέας διαχείρισης δεν έχει κηρύξει πτώχευση και δεν βρίσκεται σε κατάσταση εκκαθάρισης ή παύσης πληρωμών και δεν έχει καταδικασθεί για φορολογικές ή οικονομικές παραβάσεις ή παραβάσεις των διατάξεων του ανταγωνισμού ή αισχροκέρδειας που αποτελούν κώλυμα άσκησης επιχειρηματικής δραστηριότητας με βάση τη νομοθεσία,</w:t>
            </w:r>
          </w:p>
          <w:p w14:paraId="6EF63FE5" w14:textId="55B74AC0" w:rsidR="00745169" w:rsidRPr="00D456D9" w:rsidRDefault="00745169" w:rsidP="00D456D9">
            <w:pPr>
              <w:pStyle w:val="ListParagraph"/>
              <w:widowControl w:val="0"/>
              <w:numPr>
                <w:ilvl w:val="0"/>
                <w:numId w:val="90"/>
              </w:numPr>
              <w:tabs>
                <w:tab w:val="left" w:pos="720"/>
              </w:tabs>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 xml:space="preserve">στην περίπτωση ανανέωσης, τηρούσε τους όρους της προηγούμενης άδειας λειτουργίας του και δεν έχει χρησιμοποιηθεί η τραπεζική εγγύηση που έχει κατατεθεί σύμφωνα με τις πρόνοιες της </w:t>
            </w:r>
            <w:proofErr w:type="spellStart"/>
            <w:r w:rsidRPr="00D456D9">
              <w:rPr>
                <w:rFonts w:ascii="Times New Roman" w:hAnsi="Times New Roman"/>
                <w:sz w:val="24"/>
                <w:szCs w:val="24"/>
                <w:lang w:val="el-GR"/>
              </w:rPr>
              <w:t>υποπαραγράφου</w:t>
            </w:r>
            <w:proofErr w:type="spellEnd"/>
            <w:r w:rsidRPr="00D456D9">
              <w:rPr>
                <w:rFonts w:ascii="Times New Roman" w:hAnsi="Times New Roman"/>
                <w:sz w:val="24"/>
                <w:szCs w:val="24"/>
                <w:lang w:val="el-GR"/>
              </w:rPr>
              <w:t xml:space="preserve"> (γ) της παρούσας παραγράφου,</w:t>
            </w:r>
          </w:p>
          <w:p w14:paraId="77FE3404" w14:textId="73BB9990" w:rsidR="00745169" w:rsidRPr="00D456D9" w:rsidRDefault="00745169" w:rsidP="00D456D9">
            <w:pPr>
              <w:pStyle w:val="ListParagraph"/>
              <w:widowControl w:val="0"/>
              <w:numPr>
                <w:ilvl w:val="0"/>
                <w:numId w:val="90"/>
              </w:numPr>
              <w:tabs>
                <w:tab w:val="left" w:pos="720"/>
              </w:tabs>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lastRenderedPageBreak/>
              <w:t>καταβάλει στο Διευθυντή τραπεζική εγγύηση εκπλήρωσης των υποχρεώσεων του, η οποία αντιστοιχεί στο 2% του μέσου ετήσιου κόστος οργάνωσης και λειτουργίας του Συστήματος για τα έτη που ζητείται αδειοδότηση˙</w:t>
            </w:r>
          </w:p>
          <w:p w14:paraId="6E1E7928" w14:textId="77777777" w:rsidR="00745169" w:rsidRPr="00D456D9" w:rsidRDefault="00745169" w:rsidP="00D456D9">
            <w:pPr>
              <w:pStyle w:val="ListParagraph"/>
              <w:widowControl w:val="0"/>
              <w:tabs>
                <w:tab w:val="left" w:pos="720"/>
              </w:tabs>
              <w:spacing w:before="240" w:after="0" w:line="240" w:lineRule="auto"/>
              <w:ind w:left="1134"/>
              <w:contextualSpacing w:val="0"/>
              <w:jc w:val="both"/>
              <w:rPr>
                <w:rFonts w:ascii="Times New Roman" w:hAnsi="Times New Roman"/>
                <w:sz w:val="24"/>
                <w:szCs w:val="24"/>
                <w:lang w:val="el-GR"/>
              </w:rPr>
            </w:pPr>
            <w:r w:rsidRPr="00D456D9">
              <w:rPr>
                <w:rFonts w:ascii="Times New Roman" w:hAnsi="Times New Roman"/>
                <w:sz w:val="24"/>
                <w:szCs w:val="24"/>
                <w:lang w:val="el-GR"/>
              </w:rPr>
              <w:t xml:space="preserve">Νοείται ότι, ο Διευθυντής δύναται να αναθεωρεί την </w:t>
            </w:r>
            <w:proofErr w:type="spellStart"/>
            <w:r w:rsidRPr="00D456D9">
              <w:rPr>
                <w:rFonts w:ascii="Times New Roman" w:hAnsi="Times New Roman"/>
                <w:sz w:val="24"/>
                <w:szCs w:val="24"/>
                <w:lang w:val="el-GR"/>
              </w:rPr>
              <w:t>καταβληθήσα</w:t>
            </w:r>
            <w:proofErr w:type="spellEnd"/>
            <w:r w:rsidRPr="00D456D9">
              <w:rPr>
                <w:rFonts w:ascii="Times New Roman" w:hAnsi="Times New Roman"/>
                <w:sz w:val="24"/>
                <w:szCs w:val="24"/>
                <w:lang w:val="el-GR"/>
              </w:rPr>
              <w:t xml:space="preserve"> τραπεζική εγγύηση κάθε έτος ανάλογα με την οικονομική ετήσια έκθεση λειτουργίας˙ η τραπεζική εγγύηση καλύπτει όλη την περίοδο διάρκειας της ισχύος της άδειας λειτουργίας καθώς και έξι (6) μήνες μετά τη λήξη της ισχύος της και   </w:t>
            </w:r>
          </w:p>
          <w:p w14:paraId="221AEF8A" w14:textId="7EFF2624" w:rsidR="00745169" w:rsidRPr="00D456D9" w:rsidRDefault="00745169" w:rsidP="00D456D9">
            <w:pPr>
              <w:pStyle w:val="ListParagraph"/>
              <w:widowControl w:val="0"/>
              <w:numPr>
                <w:ilvl w:val="0"/>
                <w:numId w:val="90"/>
              </w:numPr>
              <w:tabs>
                <w:tab w:val="left" w:pos="720"/>
              </w:tabs>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για σκοπούς ανανέωσης της άδειας λειτουργίας του Συστήματος, παραδίδονται στον Διευθυντή οι ελεγμένες οικονομικές καταστάσεις και οποιαδήποτε υποστηρικτικά έγγραφα που τυχόν ζητηθούν για την εξακρίβωση των συναλλαγών, των επενδύσεων, των άλλων περιουσιακών στοιχείων και των λοιπών υποχρεώσεων του φορέα διαχείρισης που απορρέουν από τους παρόντες Κανονισμούς στα έτη ισχύος της άδειας λειτουργίας του Συστήματος.</w:t>
            </w:r>
          </w:p>
          <w:p w14:paraId="7E644C48" w14:textId="77777777" w:rsidR="00745169" w:rsidRPr="00791DE7" w:rsidRDefault="00745169" w:rsidP="001E312C">
            <w:pPr>
              <w:pStyle w:val="ListParagraph"/>
              <w:widowControl w:val="0"/>
              <w:numPr>
                <w:ilvl w:val="0"/>
                <w:numId w:val="22"/>
              </w:numPr>
              <w:tabs>
                <w:tab w:val="left" w:pos="720"/>
              </w:tabs>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Οι αιτήσεις και τα σχετικά αποδειχτικά στοιχεία για την ανανέωση της άδειας λειτουργίας κατατίθενται στον Διευθυντή τουλάχιστον έξι (6) μήνες πριν από τη λήξη της άδειας του Συστήματος.</w:t>
            </w:r>
          </w:p>
          <w:p w14:paraId="68CF6D79" w14:textId="77777777" w:rsidR="00745169" w:rsidRPr="00791DE7" w:rsidRDefault="00745169" w:rsidP="001E312C">
            <w:pPr>
              <w:pStyle w:val="ListParagraph"/>
              <w:widowControl w:val="0"/>
              <w:numPr>
                <w:ilvl w:val="0"/>
                <w:numId w:val="22"/>
              </w:numPr>
              <w:tabs>
                <w:tab w:val="left" w:pos="720"/>
              </w:tabs>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Οι διατάξεις του παρόντος Κανονισμού δεν εμποδίζουν τη δραστηριότητα των ατόμων που ασχολούνται ευκαιριακά με τη συλλογή ανακυκλώσιμων χρησιμοποιημένων υλικών, ή των σχολείων ή άλλων μη κυβερνητικών οργανώσεων μη κερδοσκοπικού χαρακτήρα, υπό την προϋπόθεση ότι δεν παρεμποδίζεται το έργο του Συστήματος που λειτουργεί με βάση το Νόμο και τους παρόντες Κανονισμούς.</w:t>
            </w:r>
          </w:p>
        </w:tc>
      </w:tr>
      <w:tr w:rsidR="00745169" w:rsidRPr="00791DE7" w14:paraId="39A43002" w14:textId="77777777" w:rsidTr="001E312C">
        <w:trPr>
          <w:trHeight w:val="284"/>
        </w:trPr>
        <w:tc>
          <w:tcPr>
            <w:tcW w:w="918" w:type="pct"/>
            <w:shd w:val="clear" w:color="auto" w:fill="auto"/>
          </w:tcPr>
          <w:p w14:paraId="5608E276"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2DE4B298" w14:textId="77777777" w:rsidR="00745169" w:rsidRPr="00791DE7" w:rsidRDefault="00745169" w:rsidP="001E312C">
            <w:pPr>
              <w:widowControl w:val="0"/>
              <w:tabs>
                <w:tab w:val="left" w:pos="720"/>
              </w:tabs>
              <w:spacing w:before="240" w:after="0" w:line="240" w:lineRule="auto"/>
              <w:jc w:val="both"/>
              <w:rPr>
                <w:rFonts w:ascii="Times New Roman" w:hAnsi="Times New Roman"/>
                <w:sz w:val="24"/>
                <w:szCs w:val="24"/>
                <w:lang w:val="el-GR"/>
              </w:rPr>
            </w:pPr>
          </w:p>
        </w:tc>
      </w:tr>
      <w:tr w:rsidR="00745169" w:rsidRPr="00791DE7" w14:paraId="3BC651B2" w14:textId="77777777" w:rsidTr="001E312C">
        <w:trPr>
          <w:trHeight w:val="284"/>
        </w:trPr>
        <w:tc>
          <w:tcPr>
            <w:tcW w:w="918" w:type="pct"/>
            <w:shd w:val="clear" w:color="auto" w:fill="auto"/>
          </w:tcPr>
          <w:p w14:paraId="6AD29ECE"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2D233C20" w14:textId="77777777" w:rsidR="00745169" w:rsidRPr="00791DE7" w:rsidRDefault="00745169" w:rsidP="001E312C">
            <w:pPr>
              <w:widowControl w:val="0"/>
              <w:tabs>
                <w:tab w:val="left" w:pos="720"/>
              </w:tabs>
              <w:spacing w:before="240" w:after="0" w:line="240" w:lineRule="auto"/>
              <w:jc w:val="both"/>
              <w:rPr>
                <w:rFonts w:ascii="Times New Roman" w:hAnsi="Times New Roman"/>
                <w:sz w:val="24"/>
                <w:szCs w:val="24"/>
                <w:lang w:val="el-GR"/>
              </w:rPr>
            </w:pPr>
          </w:p>
        </w:tc>
      </w:tr>
      <w:tr w:rsidR="00745169" w:rsidRPr="00791DE7" w14:paraId="2C6294F4" w14:textId="77777777" w:rsidTr="001E312C">
        <w:trPr>
          <w:trHeight w:val="284"/>
        </w:trPr>
        <w:tc>
          <w:tcPr>
            <w:tcW w:w="918" w:type="pct"/>
            <w:shd w:val="clear" w:color="auto" w:fill="auto"/>
          </w:tcPr>
          <w:p w14:paraId="4238EABD"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vMerge/>
            <w:shd w:val="clear" w:color="auto" w:fill="auto"/>
          </w:tcPr>
          <w:p w14:paraId="1C921CAB" w14:textId="77777777" w:rsidR="00745169" w:rsidRPr="00791DE7" w:rsidRDefault="00745169" w:rsidP="001E312C">
            <w:pPr>
              <w:widowControl w:val="0"/>
              <w:tabs>
                <w:tab w:val="left" w:pos="720"/>
              </w:tabs>
              <w:spacing w:before="240" w:after="0" w:line="240" w:lineRule="auto"/>
              <w:jc w:val="both"/>
              <w:rPr>
                <w:rFonts w:ascii="Times New Roman" w:hAnsi="Times New Roman"/>
                <w:sz w:val="24"/>
                <w:szCs w:val="24"/>
                <w:lang w:val="el-GR"/>
              </w:rPr>
            </w:pPr>
          </w:p>
        </w:tc>
      </w:tr>
      <w:tr w:rsidR="00745169" w:rsidRPr="00791DE7" w14:paraId="76C4CDC5" w14:textId="77777777" w:rsidTr="001E312C">
        <w:trPr>
          <w:trHeight w:val="284"/>
        </w:trPr>
        <w:tc>
          <w:tcPr>
            <w:tcW w:w="918" w:type="pct"/>
            <w:shd w:val="clear" w:color="auto" w:fill="auto"/>
          </w:tcPr>
          <w:p w14:paraId="5CF91D65" w14:textId="77777777" w:rsidR="00745169" w:rsidRPr="00791DE7" w:rsidRDefault="00745169" w:rsidP="001E312C">
            <w:pPr>
              <w:widowControl w:val="0"/>
              <w:spacing w:after="0" w:line="240" w:lineRule="auto"/>
              <w:rPr>
                <w:rFonts w:ascii="Times New Roman" w:hAnsi="Times New Roman"/>
                <w:sz w:val="20"/>
                <w:szCs w:val="20"/>
                <w:lang w:val="el-GR"/>
              </w:rPr>
            </w:pPr>
          </w:p>
          <w:p w14:paraId="5BE993D7"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Τέλη εξέτασης αιτήσεων φορέων διαχείρισης αποβλήτων.</w:t>
            </w:r>
          </w:p>
        </w:tc>
        <w:tc>
          <w:tcPr>
            <w:tcW w:w="4082" w:type="pct"/>
            <w:shd w:val="clear" w:color="auto" w:fill="auto"/>
          </w:tcPr>
          <w:p w14:paraId="2AD98B61"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Ο Υπουργός δύναται με διάταγμα να διαφοροποιεί τα τέλη που αφορούν στην κάλυψη των εξόδων εξέτασης της αίτησης χορήγησης ή/και ανανέωσης της άδειας λειτουργίας. </w:t>
            </w:r>
          </w:p>
        </w:tc>
      </w:tr>
      <w:tr w:rsidR="00745169" w:rsidRPr="00791DE7" w14:paraId="1CCF90D6" w14:textId="77777777" w:rsidTr="001E312C">
        <w:trPr>
          <w:trHeight w:val="284"/>
        </w:trPr>
        <w:tc>
          <w:tcPr>
            <w:tcW w:w="918" w:type="pct"/>
            <w:shd w:val="clear" w:color="auto" w:fill="auto"/>
          </w:tcPr>
          <w:p w14:paraId="7716EDFB"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45B4BA48"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Τροποποίηση άδειας λειτουργίας του Συστήματος.</w:t>
            </w:r>
          </w:p>
        </w:tc>
        <w:tc>
          <w:tcPr>
            <w:tcW w:w="4082" w:type="pct"/>
            <w:shd w:val="clear" w:color="auto" w:fill="auto"/>
          </w:tcPr>
          <w:p w14:paraId="415B3EFD"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–(1) Σε περίπτωση που ο φορέας διαχείρισης επιθυμεί να τροποποιήσει όρους της άδειας λειτουργίας του Συστήματος που χορηγείται σύμφωνα με τις πρόνοιες του Κανονισμού 16, υποχρεούται να υποβάλει αίτηση προς το σκοπό αυτό στον Υπουργό.</w:t>
            </w:r>
          </w:p>
          <w:p w14:paraId="648C39CA" w14:textId="77777777" w:rsidR="00745169" w:rsidRPr="00791DE7" w:rsidRDefault="00745169" w:rsidP="001E312C">
            <w:pPr>
              <w:pStyle w:val="ListParagraph"/>
              <w:widowControl w:val="0"/>
              <w:numPr>
                <w:ilvl w:val="0"/>
                <w:numId w:val="44"/>
              </w:numPr>
              <w:spacing w:before="240" w:after="0" w:line="240" w:lineRule="auto"/>
              <w:contextualSpacing w:val="0"/>
              <w:jc w:val="both"/>
              <w:rPr>
                <w:rFonts w:ascii="Times New Roman" w:hAnsi="Times New Roman"/>
                <w:sz w:val="24"/>
                <w:szCs w:val="24"/>
                <w:lang w:val="el-GR"/>
              </w:rPr>
            </w:pPr>
            <w:r w:rsidRPr="00791DE7">
              <w:rPr>
                <w:rFonts w:ascii="Times New Roman" w:eastAsia="Calibri" w:hAnsi="Times New Roman"/>
                <w:sz w:val="24"/>
                <w:szCs w:val="24"/>
                <w:lang w:val="el-GR"/>
              </w:rPr>
              <w:t>Ο Υπουργός εξετάζει το αίτημα τροποποίησης και, αφού λάβει υπόψη τη συμβουλευτική γνωμοδότηση της ΣΕΔΑΣ, αποφασίζει–</w:t>
            </w:r>
          </w:p>
          <w:p w14:paraId="7291D7F7" w14:textId="6FD889B2" w:rsidR="00745169" w:rsidRPr="00D456D9" w:rsidRDefault="00745169" w:rsidP="00D456D9">
            <w:pPr>
              <w:pStyle w:val="ListParagraph"/>
              <w:widowControl w:val="0"/>
              <w:numPr>
                <w:ilvl w:val="0"/>
                <w:numId w:val="91"/>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να αποδεχθεί την τροποποίηση όπως προτάθηκε, ή</w:t>
            </w:r>
          </w:p>
          <w:p w14:paraId="601719E9" w14:textId="61275744" w:rsidR="00745169" w:rsidRPr="00D456D9" w:rsidRDefault="00745169" w:rsidP="00D456D9">
            <w:pPr>
              <w:pStyle w:val="ListParagraph"/>
              <w:widowControl w:val="0"/>
              <w:numPr>
                <w:ilvl w:val="0"/>
                <w:numId w:val="91"/>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να απορρίψει την τροποποίηση, ή</w:t>
            </w:r>
          </w:p>
          <w:p w14:paraId="7149F129" w14:textId="3D4BB13B" w:rsidR="00745169" w:rsidRPr="00D456D9" w:rsidRDefault="00745169" w:rsidP="00D456D9">
            <w:pPr>
              <w:pStyle w:val="ListParagraph"/>
              <w:widowControl w:val="0"/>
              <w:numPr>
                <w:ilvl w:val="0"/>
                <w:numId w:val="91"/>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να αποδεχθεί την τροποποίηση με προσθήκη και/ή αφαίρεση στοιχείων.</w:t>
            </w:r>
          </w:p>
          <w:p w14:paraId="3CB592DA" w14:textId="77777777" w:rsidR="00745169" w:rsidRPr="00791DE7" w:rsidRDefault="00745169" w:rsidP="001E312C">
            <w:pPr>
              <w:pStyle w:val="ListParagraph"/>
              <w:widowControl w:val="0"/>
              <w:numPr>
                <w:ilvl w:val="0"/>
                <w:numId w:val="44"/>
              </w:numPr>
              <w:spacing w:before="240" w:after="0" w:line="240" w:lineRule="auto"/>
              <w:contextualSpacing w:val="0"/>
              <w:jc w:val="both"/>
              <w:rPr>
                <w:rFonts w:ascii="Times New Roman" w:eastAsia="Calibri" w:hAnsi="Times New Roman"/>
                <w:sz w:val="24"/>
                <w:szCs w:val="24"/>
                <w:lang w:val="el-GR"/>
              </w:rPr>
            </w:pPr>
            <w:r w:rsidRPr="00791DE7">
              <w:rPr>
                <w:rFonts w:ascii="Times New Roman" w:eastAsia="Calibri" w:hAnsi="Times New Roman"/>
                <w:sz w:val="24"/>
                <w:szCs w:val="24"/>
                <w:lang w:val="el-GR"/>
              </w:rPr>
              <w:t xml:space="preserve">Ο Υπουργός δύναται, </w:t>
            </w:r>
            <w:proofErr w:type="spellStart"/>
            <w:r w:rsidRPr="00791DE7">
              <w:rPr>
                <w:rFonts w:ascii="Times New Roman" w:eastAsia="Calibri" w:hAnsi="Times New Roman"/>
                <w:sz w:val="24"/>
                <w:szCs w:val="24"/>
                <w:lang w:val="el-GR"/>
              </w:rPr>
              <w:t>αυταπαγγέλτως</w:t>
            </w:r>
            <w:proofErr w:type="spellEnd"/>
            <w:r w:rsidRPr="00791DE7">
              <w:rPr>
                <w:rFonts w:ascii="Times New Roman" w:eastAsia="Calibri" w:hAnsi="Times New Roman"/>
                <w:sz w:val="24"/>
                <w:szCs w:val="24"/>
                <w:lang w:val="el-GR"/>
              </w:rPr>
              <w:t xml:space="preserve">, να τροποποιεί τους όρους της άδειας λειτουργίας του Συστήματος, νοουμένου ότι έχει διαπιστωθεί ανεπάρκεια ή ανάγκη συμπλήρωσης τους, για την εύρυθμη λειτουργία και τη διασφάλιση </w:t>
            </w:r>
            <w:r w:rsidRPr="00791DE7">
              <w:rPr>
                <w:rFonts w:ascii="Times New Roman" w:eastAsia="Calibri" w:hAnsi="Times New Roman"/>
                <w:sz w:val="24"/>
                <w:szCs w:val="24"/>
                <w:lang w:val="el-GR"/>
              </w:rPr>
              <w:lastRenderedPageBreak/>
              <w:t xml:space="preserve">της βιωσιμότητας.  </w:t>
            </w:r>
          </w:p>
        </w:tc>
      </w:tr>
      <w:tr w:rsidR="00745169" w:rsidRPr="00791DE7" w14:paraId="4719DC3B" w14:textId="77777777" w:rsidTr="001E312C">
        <w:trPr>
          <w:trHeight w:val="284"/>
        </w:trPr>
        <w:tc>
          <w:tcPr>
            <w:tcW w:w="918" w:type="pct"/>
            <w:shd w:val="clear" w:color="auto" w:fill="auto"/>
          </w:tcPr>
          <w:p w14:paraId="61F41AD6"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CB66D50"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 xml:space="preserve">Ανάκληση έγκρισης. </w:t>
            </w:r>
          </w:p>
        </w:tc>
        <w:tc>
          <w:tcPr>
            <w:tcW w:w="4082" w:type="pct"/>
            <w:shd w:val="clear" w:color="auto" w:fill="auto"/>
          </w:tcPr>
          <w:p w14:paraId="2D8C93A5"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Ο Υπουργός δύναται να ανακαλέσει την άδεια την οποία χορήγησε με βάση τους παρόντες Κανονισμούς στις ακόλουθες περιπτώσεις–</w:t>
            </w:r>
          </w:p>
          <w:p w14:paraId="0508E4E8" w14:textId="38030999" w:rsidR="00745169" w:rsidRPr="00D456D9" w:rsidRDefault="00745169" w:rsidP="00D456D9">
            <w:pPr>
              <w:pStyle w:val="ListParagraph"/>
              <w:widowControl w:val="0"/>
              <w:numPr>
                <w:ilvl w:val="0"/>
                <w:numId w:val="92"/>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όταν το Σύστημα λειτουργεί κατά παράβαση των όρων της άδειας λειτουργίας που χορηγείται σύμφωνα με τον Κανονισμό… και ο φορέας διαχείρισης δεν έχει διορθώσει τις παραβάσεις των όρων της άδειας λειτουργίας εντός έξι (6) μηνών από την ημερομηνία γραπτής κοινοποίησης των παραβάσεων από το Διευθυντή,</w:t>
            </w:r>
          </w:p>
          <w:p w14:paraId="41424217" w14:textId="6793FFE8" w:rsidR="00745169" w:rsidRPr="00D456D9" w:rsidRDefault="00745169" w:rsidP="00D456D9">
            <w:pPr>
              <w:pStyle w:val="ListParagraph"/>
              <w:widowControl w:val="0"/>
              <w:numPr>
                <w:ilvl w:val="0"/>
                <w:numId w:val="92"/>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όταν το Σύστημα λειτουργεί κατά παράβαση της κείμενης νομοθεσίας, ειδικά σε σχέση με τις απαιτούμενες άδειες για τις εγκαταστάσεις ή διεργασίες που διεξάγονται με βάση αυτό,</w:t>
            </w:r>
          </w:p>
          <w:p w14:paraId="25EE53D5" w14:textId="33CD5281" w:rsidR="00745169" w:rsidRPr="00D456D9" w:rsidRDefault="00745169" w:rsidP="00D456D9">
            <w:pPr>
              <w:pStyle w:val="ListParagraph"/>
              <w:widowControl w:val="0"/>
              <w:numPr>
                <w:ilvl w:val="0"/>
                <w:numId w:val="92"/>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όταν για 2 συνεχόμενες χρονιές υπάρχει απόκλιση πέραν του 15% από τους ποσοτικούς στόχους που προβλέπονται στις πρόνοιες του Κανονισμού και</w:t>
            </w:r>
          </w:p>
          <w:p w14:paraId="4312E64C" w14:textId="66E2F5EE" w:rsidR="00745169" w:rsidRPr="00D456D9" w:rsidRDefault="00745169" w:rsidP="00D456D9">
            <w:pPr>
              <w:pStyle w:val="ListParagraph"/>
              <w:widowControl w:val="0"/>
              <w:numPr>
                <w:ilvl w:val="0"/>
                <w:numId w:val="92"/>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όταν διαφανεί ότι υποβλήθηκαν αναληθή στοιχεία κατά τη διαδικασία χορήγησης ή ανανέωσης της άδειας λειτουργίας του Συστήματος ή στην ετήσια έκθεση που υποβάλλεται με βάση τις πρόνοιες του Κανονισμού.</w:t>
            </w:r>
          </w:p>
        </w:tc>
      </w:tr>
      <w:tr w:rsidR="00745169" w:rsidRPr="00791DE7" w14:paraId="4ED12199" w14:textId="77777777" w:rsidTr="001E312C">
        <w:trPr>
          <w:trHeight w:val="284"/>
        </w:trPr>
        <w:tc>
          <w:tcPr>
            <w:tcW w:w="918" w:type="pct"/>
            <w:shd w:val="clear" w:color="auto" w:fill="auto"/>
          </w:tcPr>
          <w:p w14:paraId="4622AF7B"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3BB2D8AD"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Έκθεση για την εφαρμογή του Συστήματος.</w:t>
            </w:r>
          </w:p>
          <w:p w14:paraId="572F3A44" w14:textId="77777777" w:rsidR="00745169" w:rsidRPr="00791DE7" w:rsidRDefault="00745169" w:rsidP="001E312C">
            <w:pPr>
              <w:widowControl w:val="0"/>
              <w:spacing w:after="0" w:line="240" w:lineRule="auto"/>
              <w:rPr>
                <w:rFonts w:ascii="Times New Roman" w:hAnsi="Times New Roman"/>
                <w:sz w:val="20"/>
                <w:szCs w:val="20"/>
                <w:lang w:val="el-GR"/>
              </w:rPr>
            </w:pPr>
          </w:p>
          <w:p w14:paraId="49DB1F3D" w14:textId="77777777" w:rsidR="00745169" w:rsidRPr="00791DE7" w:rsidRDefault="00745169" w:rsidP="001E312C">
            <w:pPr>
              <w:widowControl w:val="0"/>
              <w:spacing w:after="0" w:line="240" w:lineRule="auto"/>
              <w:rPr>
                <w:rFonts w:ascii="Times New Roman" w:hAnsi="Times New Roman"/>
                <w:sz w:val="20"/>
                <w:szCs w:val="20"/>
                <w:lang w:val="el-GR"/>
              </w:rPr>
            </w:pPr>
          </w:p>
          <w:p w14:paraId="764A4D82" w14:textId="77777777" w:rsidR="00745169" w:rsidRPr="00791DE7" w:rsidRDefault="00745169" w:rsidP="001E312C">
            <w:pPr>
              <w:widowControl w:val="0"/>
              <w:spacing w:after="0" w:line="240" w:lineRule="auto"/>
              <w:rPr>
                <w:rFonts w:ascii="Times New Roman" w:hAnsi="Times New Roman"/>
                <w:sz w:val="20"/>
                <w:szCs w:val="20"/>
                <w:lang w:val="el-GR"/>
              </w:rPr>
            </w:pPr>
          </w:p>
          <w:p w14:paraId="1B8C7914" w14:textId="77777777" w:rsidR="00745169" w:rsidRPr="00791DE7" w:rsidRDefault="00745169" w:rsidP="001E312C">
            <w:pPr>
              <w:widowControl w:val="0"/>
              <w:spacing w:after="0" w:line="240" w:lineRule="auto"/>
              <w:rPr>
                <w:rFonts w:ascii="Times New Roman" w:hAnsi="Times New Roman"/>
                <w:sz w:val="20"/>
                <w:szCs w:val="20"/>
                <w:lang w:val="el-GR"/>
              </w:rPr>
            </w:pPr>
          </w:p>
          <w:p w14:paraId="770DA9B0" w14:textId="77777777" w:rsidR="00745169" w:rsidRPr="00791DE7" w:rsidRDefault="00745169" w:rsidP="001E312C">
            <w:pPr>
              <w:widowControl w:val="0"/>
              <w:spacing w:after="0" w:line="240" w:lineRule="auto"/>
              <w:rPr>
                <w:rFonts w:ascii="Times New Roman" w:hAnsi="Times New Roman"/>
                <w:sz w:val="20"/>
                <w:szCs w:val="20"/>
                <w:lang w:val="el-GR"/>
              </w:rPr>
            </w:pPr>
          </w:p>
          <w:p w14:paraId="6233B255" w14:textId="77777777" w:rsidR="00745169" w:rsidRPr="00791DE7" w:rsidRDefault="00745169" w:rsidP="001E312C">
            <w:pPr>
              <w:widowControl w:val="0"/>
              <w:spacing w:after="0" w:line="240" w:lineRule="auto"/>
              <w:rPr>
                <w:rFonts w:ascii="Times New Roman" w:hAnsi="Times New Roman"/>
                <w:sz w:val="20"/>
                <w:szCs w:val="20"/>
                <w:lang w:val="el-GR"/>
              </w:rPr>
            </w:pPr>
          </w:p>
          <w:p w14:paraId="744D4835" w14:textId="77777777" w:rsidR="00745169" w:rsidRPr="00791DE7" w:rsidRDefault="00745169" w:rsidP="001E312C">
            <w:pPr>
              <w:widowControl w:val="0"/>
              <w:spacing w:before="120" w:after="0" w:line="240" w:lineRule="auto"/>
              <w:rPr>
                <w:rFonts w:ascii="Times New Roman" w:hAnsi="Times New Roman"/>
                <w:sz w:val="20"/>
                <w:szCs w:val="20"/>
              </w:rPr>
            </w:pPr>
            <w:r w:rsidRPr="00791DE7">
              <w:rPr>
                <w:rFonts w:ascii="Times New Roman" w:hAnsi="Times New Roman"/>
                <w:sz w:val="20"/>
                <w:szCs w:val="20"/>
                <w:lang w:val="el-GR"/>
              </w:rPr>
              <w:t xml:space="preserve">Παράρτημα </w:t>
            </w:r>
            <w:r w:rsidRPr="00791DE7">
              <w:rPr>
                <w:rFonts w:ascii="Times New Roman" w:hAnsi="Times New Roman"/>
                <w:sz w:val="20"/>
                <w:szCs w:val="20"/>
              </w:rPr>
              <w:t>VI.</w:t>
            </w:r>
          </w:p>
        </w:tc>
        <w:tc>
          <w:tcPr>
            <w:tcW w:w="4082" w:type="pct"/>
            <w:shd w:val="clear" w:color="auto" w:fill="auto"/>
          </w:tcPr>
          <w:p w14:paraId="53D81795" w14:textId="049F76F1" w:rsidR="00745169" w:rsidRPr="00791DE7" w:rsidRDefault="00D456D9" w:rsidP="00D456D9">
            <w:pPr>
              <w:widowControl w:val="0"/>
              <w:numPr>
                <w:ilvl w:val="0"/>
                <w:numId w:val="3"/>
              </w:numPr>
              <w:spacing w:before="240" w:after="0" w:line="240" w:lineRule="auto"/>
              <w:jc w:val="both"/>
              <w:rPr>
                <w:rFonts w:ascii="Times New Roman" w:eastAsia="Times New Roman" w:hAnsi="Times New Roman"/>
                <w:sz w:val="24"/>
                <w:szCs w:val="24"/>
                <w:lang w:val="el-GR"/>
              </w:rPr>
            </w:pPr>
            <w:r>
              <w:rPr>
                <w:rFonts w:ascii="Times New Roman" w:eastAsia="Times New Roman" w:hAnsi="Times New Roman"/>
                <w:sz w:val="24"/>
                <w:szCs w:val="24"/>
                <w:lang w:val="el-GR"/>
              </w:rPr>
              <w:t>–</w:t>
            </w:r>
            <w:r w:rsidR="00745169" w:rsidRPr="00791DE7">
              <w:rPr>
                <w:rFonts w:ascii="Times New Roman" w:eastAsia="Times New Roman" w:hAnsi="Times New Roman"/>
                <w:sz w:val="24"/>
                <w:szCs w:val="24"/>
                <w:lang w:val="el-GR"/>
              </w:rPr>
              <w:t>(1) Ο φορέας διαχείρισης καταρτίζει και υποβάλλει στο Διευθυντή λεπτομερή ετήσια έκθεση, σχετικά με την εφαρμογή του Συστήματος, τον τρόπο εκπλήρωσης των υποχρεώσεων του δυνάμει των παρόντων Κανονισμών και τον προγραμματισμό του για τον επόμενο χρόνο.</w:t>
            </w:r>
          </w:p>
          <w:p w14:paraId="240D9290" w14:textId="77777777" w:rsidR="00745169" w:rsidRPr="00791DE7" w:rsidRDefault="00745169" w:rsidP="00D456D9">
            <w:pPr>
              <w:pStyle w:val="ListParagraph"/>
              <w:widowControl w:val="0"/>
              <w:numPr>
                <w:ilvl w:val="0"/>
                <w:numId w:val="46"/>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Η ετήσια έκθεση υποβάλλεται το αργότερο μέχρι την 31</w:t>
            </w:r>
            <w:r w:rsidRPr="00791DE7">
              <w:rPr>
                <w:rFonts w:ascii="Times New Roman" w:hAnsi="Times New Roman"/>
                <w:sz w:val="24"/>
                <w:szCs w:val="24"/>
                <w:vertAlign w:val="superscript"/>
                <w:lang w:val="el-GR"/>
              </w:rPr>
              <w:t>η</w:t>
            </w:r>
            <w:r w:rsidRPr="00791DE7">
              <w:rPr>
                <w:rFonts w:ascii="Times New Roman" w:hAnsi="Times New Roman"/>
                <w:sz w:val="24"/>
                <w:szCs w:val="24"/>
                <w:lang w:val="el-GR"/>
              </w:rPr>
              <w:t xml:space="preserve"> Μαρτίου κάθε έτους αναφορικά με τα στοιχεία του προηγούμενου ημερολογιακού έτους και συνοδεύεται με κατάσταση μητρώου μελών, σύμφωνα με τα στοιχεία του Παραρτήματος </w:t>
            </w:r>
            <w:r w:rsidRPr="00791DE7">
              <w:rPr>
                <w:rFonts w:ascii="Times New Roman" w:hAnsi="Times New Roman"/>
                <w:sz w:val="24"/>
                <w:szCs w:val="24"/>
              </w:rPr>
              <w:t>VI</w:t>
            </w:r>
            <w:r w:rsidRPr="00791DE7">
              <w:rPr>
                <w:rFonts w:ascii="Times New Roman" w:hAnsi="Times New Roman"/>
                <w:sz w:val="24"/>
                <w:szCs w:val="24"/>
                <w:lang w:val="el-GR"/>
              </w:rPr>
              <w:t>.</w:t>
            </w:r>
          </w:p>
          <w:p w14:paraId="37BC5336" w14:textId="77777777" w:rsidR="00745169" w:rsidRPr="00791DE7" w:rsidRDefault="00745169" w:rsidP="00D456D9">
            <w:pPr>
              <w:pStyle w:val="ListParagraph"/>
              <w:widowControl w:val="0"/>
              <w:numPr>
                <w:ilvl w:val="0"/>
                <w:numId w:val="46"/>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Ο Διευθυντής δύναται να ζητά τις απαραίτητες διευκρινήσεις για την αξιολόγηση και την τεκμηρίωση της έκθεσης.</w:t>
            </w:r>
          </w:p>
        </w:tc>
      </w:tr>
      <w:bookmarkEnd w:id="4"/>
      <w:tr w:rsidR="00745169" w:rsidRPr="00791DE7" w14:paraId="3675346B" w14:textId="77777777" w:rsidTr="001E312C">
        <w:trPr>
          <w:trHeight w:val="284"/>
        </w:trPr>
        <w:tc>
          <w:tcPr>
            <w:tcW w:w="918" w:type="pct"/>
            <w:shd w:val="clear" w:color="auto" w:fill="auto"/>
          </w:tcPr>
          <w:p w14:paraId="4802C266"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2CE89866"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Μητρώο Διαχειριστών.</w:t>
            </w:r>
          </w:p>
          <w:p w14:paraId="722B569F"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03A6FC3D"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382767FC"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5ACCEE62"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02E21C84" w14:textId="77777777" w:rsidR="00745169" w:rsidRPr="00791DE7" w:rsidRDefault="00745169" w:rsidP="001E312C">
            <w:pPr>
              <w:widowControl w:val="0"/>
              <w:spacing w:before="240" w:after="0" w:line="240" w:lineRule="auto"/>
              <w:jc w:val="both"/>
              <w:rPr>
                <w:rFonts w:ascii="Times New Roman" w:hAnsi="Times New Roman"/>
                <w:sz w:val="20"/>
                <w:szCs w:val="20"/>
                <w:lang w:val="el-GR"/>
              </w:rPr>
            </w:pPr>
            <w:r w:rsidRPr="00791DE7">
              <w:rPr>
                <w:rFonts w:ascii="Times New Roman" w:hAnsi="Times New Roman"/>
                <w:sz w:val="20"/>
                <w:szCs w:val="20"/>
                <w:lang w:val="el-GR"/>
              </w:rPr>
              <w:t xml:space="preserve">Παράρτημα </w:t>
            </w:r>
            <w:r w:rsidRPr="00791DE7">
              <w:rPr>
                <w:rFonts w:ascii="Times New Roman" w:hAnsi="Times New Roman"/>
                <w:sz w:val="20"/>
                <w:szCs w:val="20"/>
              </w:rPr>
              <w:t>VI</w:t>
            </w:r>
            <w:r w:rsidRPr="00791DE7">
              <w:rPr>
                <w:rFonts w:ascii="Times New Roman" w:hAnsi="Times New Roman"/>
                <w:sz w:val="20"/>
                <w:szCs w:val="20"/>
                <w:lang w:val="el-GR"/>
              </w:rPr>
              <w:t>.</w:t>
            </w:r>
          </w:p>
        </w:tc>
        <w:tc>
          <w:tcPr>
            <w:tcW w:w="4082" w:type="pct"/>
            <w:shd w:val="clear" w:color="auto" w:fill="auto"/>
          </w:tcPr>
          <w:p w14:paraId="376CB18C" w14:textId="77777777" w:rsidR="00745169" w:rsidRPr="00791DE7" w:rsidRDefault="00745169" w:rsidP="00D456D9">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–(1) (</w:t>
            </w:r>
            <w:r w:rsidRPr="00D456D9">
              <w:rPr>
                <w:rFonts w:ascii="Times New Roman" w:eastAsia="Times New Roman" w:hAnsi="Times New Roman"/>
                <w:sz w:val="24"/>
                <w:szCs w:val="24"/>
                <w:lang w:val="el-GR"/>
              </w:rPr>
              <w:t>α) Κάθε παραγωγός συσκευασιών εγγυοδοσίας εγγράφεται στο μητρώο παραγωγών και διακινητών συσκευασιών εγγυοδοσίας και υποβάλλει σε μηνιαία βάση τα στοιχεία που αναφέρεται στις πρόνοιες της παραγράφου (2) του Κανονισμού 9</w:t>
            </w:r>
            <w:r w:rsidRPr="00791DE7">
              <w:rPr>
                <w:rFonts w:ascii="Times New Roman" w:eastAsia="Times New Roman" w:hAnsi="Times New Roman"/>
                <w:sz w:val="24"/>
                <w:szCs w:val="24"/>
                <w:lang w:val="el-GR"/>
              </w:rPr>
              <w:t>.</w:t>
            </w:r>
          </w:p>
          <w:p w14:paraId="5FE4072D" w14:textId="77777777" w:rsidR="00745169" w:rsidRPr="00791DE7" w:rsidRDefault="00745169" w:rsidP="00D456D9">
            <w:pPr>
              <w:pStyle w:val="ListParagraph"/>
              <w:widowControl w:val="0"/>
              <w:numPr>
                <w:ilvl w:val="0"/>
                <w:numId w:val="57"/>
              </w:numPr>
              <w:spacing w:before="240" w:after="0" w:line="240" w:lineRule="auto"/>
              <w:contextualSpacing w:val="0"/>
              <w:jc w:val="both"/>
              <w:rPr>
                <w:rFonts w:ascii="Times New Roman" w:hAnsi="Times New Roman"/>
                <w:sz w:val="24"/>
                <w:szCs w:val="24"/>
                <w:lang w:val="el-GR"/>
              </w:rPr>
            </w:pPr>
            <w:r w:rsidRPr="00791DE7">
              <w:rPr>
                <w:rFonts w:ascii="Times New Roman" w:eastAsia="Calibri" w:hAnsi="Times New Roman"/>
                <w:sz w:val="24"/>
                <w:szCs w:val="24"/>
                <w:lang w:val="el-GR"/>
              </w:rPr>
              <w:t xml:space="preserve">Τα κριτήρια εγγραφής στο μητρώο παραγωγών συσκευασιών εγγυοδοσίας καθορίζονται στο Παράρτημα </w:t>
            </w:r>
            <w:r w:rsidRPr="00791DE7">
              <w:rPr>
                <w:rFonts w:ascii="Times New Roman" w:eastAsia="Calibri" w:hAnsi="Times New Roman"/>
                <w:sz w:val="24"/>
                <w:szCs w:val="24"/>
              </w:rPr>
              <w:t>VI</w:t>
            </w:r>
            <w:r w:rsidRPr="00791DE7">
              <w:rPr>
                <w:rFonts w:ascii="Times New Roman" w:eastAsia="Calibri" w:hAnsi="Times New Roman"/>
                <w:sz w:val="24"/>
                <w:szCs w:val="24"/>
                <w:lang w:val="el-GR"/>
              </w:rPr>
              <w:t>.</w:t>
            </w:r>
          </w:p>
          <w:p w14:paraId="49F4267C" w14:textId="77777777" w:rsidR="00745169" w:rsidRPr="00791DE7" w:rsidRDefault="00745169" w:rsidP="00D456D9">
            <w:pPr>
              <w:pStyle w:val="ListParagraph"/>
              <w:widowControl w:val="0"/>
              <w:numPr>
                <w:ilvl w:val="0"/>
                <w:numId w:val="57"/>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 xml:space="preserve">Κάθε διακινητής συσκευασιών εγγυοδοσίας εγγράφεται στο μητρώο παραγωγών και διακινητών συσκευασιών εγγυοδοσίας. </w:t>
            </w:r>
          </w:p>
        </w:tc>
      </w:tr>
      <w:tr w:rsidR="00745169" w:rsidRPr="00791DE7" w14:paraId="2A6B4854" w14:textId="77777777" w:rsidTr="001E312C">
        <w:trPr>
          <w:trHeight w:val="284"/>
        </w:trPr>
        <w:tc>
          <w:tcPr>
            <w:tcW w:w="918" w:type="pct"/>
            <w:shd w:val="clear" w:color="auto" w:fill="auto"/>
          </w:tcPr>
          <w:p w14:paraId="4968D0C0" w14:textId="77777777" w:rsidR="00745169" w:rsidRPr="00791DE7" w:rsidRDefault="00745169" w:rsidP="001E312C">
            <w:pPr>
              <w:widowControl w:val="0"/>
              <w:spacing w:after="0" w:line="240" w:lineRule="auto"/>
              <w:rPr>
                <w:rFonts w:ascii="Times New Roman" w:hAnsi="Times New Roman"/>
                <w:sz w:val="20"/>
                <w:szCs w:val="20"/>
                <w:lang w:val="el-GR"/>
              </w:rPr>
            </w:pPr>
          </w:p>
          <w:p w14:paraId="551D3475" w14:textId="77777777" w:rsidR="00745169" w:rsidRPr="00791DE7" w:rsidRDefault="00745169" w:rsidP="001E312C">
            <w:pPr>
              <w:widowControl w:val="0"/>
              <w:spacing w:after="0" w:line="240" w:lineRule="auto"/>
              <w:rPr>
                <w:rFonts w:ascii="Times New Roman" w:hAnsi="Times New Roman"/>
                <w:sz w:val="20"/>
                <w:szCs w:val="20"/>
                <w:lang w:val="el-GR"/>
              </w:rPr>
            </w:pPr>
            <w:r w:rsidRPr="00791DE7">
              <w:rPr>
                <w:rFonts w:ascii="Times New Roman" w:hAnsi="Times New Roman"/>
                <w:sz w:val="20"/>
                <w:szCs w:val="20"/>
                <w:lang w:val="el-GR"/>
              </w:rPr>
              <w:t>Έλεγχοι και επιθεωρήσεις.</w:t>
            </w:r>
          </w:p>
        </w:tc>
        <w:tc>
          <w:tcPr>
            <w:tcW w:w="4082" w:type="pct"/>
            <w:shd w:val="clear" w:color="auto" w:fill="auto"/>
          </w:tcPr>
          <w:p w14:paraId="5C725D1F" w14:textId="77777777" w:rsidR="00745169" w:rsidRPr="00791DE7" w:rsidRDefault="00745169" w:rsidP="00D456D9">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–(1) Η αρμόδια αρχή μπορεί να διεξάγει ελέγχους και επιθεωρήσεις στο Σύστημα, για την εξακρίβωση της αποτελεσματικότητάς του.</w:t>
            </w:r>
          </w:p>
        </w:tc>
      </w:tr>
      <w:tr w:rsidR="00745169" w:rsidRPr="00791DE7" w14:paraId="0DCC3319" w14:textId="77777777" w:rsidTr="001E312C">
        <w:trPr>
          <w:trHeight w:val="284"/>
        </w:trPr>
        <w:tc>
          <w:tcPr>
            <w:tcW w:w="918" w:type="pct"/>
            <w:shd w:val="clear" w:color="auto" w:fill="auto"/>
          </w:tcPr>
          <w:p w14:paraId="70C27EBA"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708498F5"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29ECE4B8"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000F281C"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608275AA"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07E8DD25"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0B788227"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2925BE01"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27F6E9CE" w14:textId="77777777" w:rsidR="00745169" w:rsidRPr="00791DE7" w:rsidRDefault="00745169" w:rsidP="001E312C">
            <w:pPr>
              <w:widowControl w:val="0"/>
              <w:spacing w:before="120" w:after="0" w:line="240" w:lineRule="auto"/>
              <w:jc w:val="both"/>
              <w:rPr>
                <w:rFonts w:ascii="Times New Roman" w:hAnsi="Times New Roman"/>
                <w:sz w:val="20"/>
                <w:szCs w:val="20"/>
                <w:lang w:val="el-GR"/>
              </w:rPr>
            </w:pPr>
          </w:p>
          <w:p w14:paraId="46745B94" w14:textId="77777777" w:rsidR="00745169" w:rsidRPr="00791DE7" w:rsidRDefault="00745169" w:rsidP="001E312C">
            <w:pPr>
              <w:widowControl w:val="0"/>
              <w:spacing w:before="120" w:after="0" w:line="240" w:lineRule="auto"/>
              <w:jc w:val="both"/>
              <w:rPr>
                <w:rFonts w:ascii="Times New Roman" w:hAnsi="Times New Roman"/>
                <w:sz w:val="20"/>
                <w:szCs w:val="20"/>
                <w:lang w:val="el-GR"/>
              </w:rPr>
            </w:pPr>
          </w:p>
          <w:p w14:paraId="78EA0B23" w14:textId="77777777" w:rsidR="00745169" w:rsidRPr="00791DE7" w:rsidRDefault="00745169" w:rsidP="001E312C">
            <w:pPr>
              <w:widowControl w:val="0"/>
              <w:spacing w:before="120" w:after="0" w:line="240" w:lineRule="auto"/>
              <w:jc w:val="both"/>
              <w:rPr>
                <w:rFonts w:ascii="Times New Roman" w:hAnsi="Times New Roman"/>
                <w:sz w:val="20"/>
                <w:szCs w:val="20"/>
                <w:lang w:val="el-GR"/>
              </w:rPr>
            </w:pPr>
          </w:p>
          <w:p w14:paraId="45BA3DC4" w14:textId="77777777" w:rsidR="00745169" w:rsidRDefault="00745169" w:rsidP="001E312C">
            <w:pPr>
              <w:widowControl w:val="0"/>
              <w:spacing w:before="120" w:after="0" w:line="240" w:lineRule="auto"/>
              <w:jc w:val="both"/>
              <w:rPr>
                <w:rFonts w:ascii="Times New Roman" w:hAnsi="Times New Roman"/>
                <w:sz w:val="20"/>
                <w:szCs w:val="20"/>
                <w:lang w:val="el-GR"/>
              </w:rPr>
            </w:pPr>
          </w:p>
          <w:p w14:paraId="6805645C" w14:textId="77777777" w:rsidR="00D456D9" w:rsidRDefault="00D456D9" w:rsidP="001E312C">
            <w:pPr>
              <w:widowControl w:val="0"/>
              <w:spacing w:before="120" w:after="0" w:line="240" w:lineRule="auto"/>
              <w:jc w:val="both"/>
              <w:rPr>
                <w:rFonts w:ascii="Times New Roman" w:hAnsi="Times New Roman"/>
                <w:sz w:val="20"/>
                <w:szCs w:val="20"/>
                <w:lang w:val="el-GR"/>
              </w:rPr>
            </w:pPr>
          </w:p>
          <w:p w14:paraId="303B5B01" w14:textId="77777777" w:rsidR="00D456D9" w:rsidRDefault="00D456D9" w:rsidP="001E312C">
            <w:pPr>
              <w:widowControl w:val="0"/>
              <w:spacing w:before="120" w:after="0" w:line="240" w:lineRule="auto"/>
              <w:jc w:val="both"/>
              <w:rPr>
                <w:rFonts w:ascii="Times New Roman" w:hAnsi="Times New Roman"/>
                <w:sz w:val="20"/>
                <w:szCs w:val="20"/>
                <w:lang w:val="el-GR"/>
              </w:rPr>
            </w:pPr>
          </w:p>
          <w:p w14:paraId="736BC5FD" w14:textId="77777777" w:rsidR="00D456D9" w:rsidRPr="00791DE7" w:rsidRDefault="00D456D9" w:rsidP="001E312C">
            <w:pPr>
              <w:widowControl w:val="0"/>
              <w:spacing w:before="120" w:after="0" w:line="240" w:lineRule="auto"/>
              <w:jc w:val="both"/>
              <w:rPr>
                <w:rFonts w:ascii="Times New Roman" w:hAnsi="Times New Roman"/>
                <w:sz w:val="20"/>
                <w:szCs w:val="20"/>
                <w:lang w:val="el-GR"/>
              </w:rPr>
            </w:pPr>
          </w:p>
          <w:p w14:paraId="14E07261" w14:textId="77777777" w:rsidR="00745169" w:rsidRPr="00791DE7" w:rsidRDefault="00745169" w:rsidP="001E312C">
            <w:pPr>
              <w:widowControl w:val="0"/>
              <w:spacing w:before="120" w:after="0" w:line="240" w:lineRule="auto"/>
              <w:jc w:val="both"/>
              <w:rPr>
                <w:rFonts w:ascii="Times New Roman" w:hAnsi="Times New Roman"/>
                <w:sz w:val="20"/>
                <w:szCs w:val="20"/>
                <w:lang w:val="el-GR"/>
              </w:rPr>
            </w:pPr>
          </w:p>
          <w:p w14:paraId="0190B57B" w14:textId="77777777" w:rsidR="00745169" w:rsidRPr="00791DE7" w:rsidRDefault="00745169" w:rsidP="001E312C">
            <w:pPr>
              <w:widowControl w:val="0"/>
              <w:spacing w:before="120" w:after="0" w:line="240" w:lineRule="auto"/>
              <w:jc w:val="both"/>
              <w:rPr>
                <w:rFonts w:ascii="Times New Roman" w:hAnsi="Times New Roman"/>
                <w:sz w:val="20"/>
                <w:szCs w:val="20"/>
                <w:lang w:val="el-GR"/>
              </w:rPr>
            </w:pPr>
            <w:r w:rsidRPr="00791DE7">
              <w:rPr>
                <w:rFonts w:ascii="Times New Roman" w:hAnsi="Times New Roman"/>
                <w:sz w:val="20"/>
                <w:szCs w:val="20"/>
                <w:lang w:val="el-GR"/>
              </w:rPr>
              <w:t>Εξώδικη ρύθμιση αδικημάτων.</w:t>
            </w:r>
          </w:p>
          <w:p w14:paraId="278ED2AD" w14:textId="77777777" w:rsidR="00745169" w:rsidRPr="00791DE7" w:rsidRDefault="00745169" w:rsidP="001E312C">
            <w:pPr>
              <w:widowControl w:val="0"/>
              <w:spacing w:after="0" w:line="240" w:lineRule="auto"/>
              <w:rPr>
                <w:rFonts w:ascii="Times New Roman" w:hAnsi="Times New Roman"/>
                <w:sz w:val="20"/>
                <w:szCs w:val="20"/>
                <w:lang w:val="el-GR"/>
              </w:rPr>
            </w:pPr>
          </w:p>
          <w:p w14:paraId="2D350A05" w14:textId="77777777" w:rsidR="00745169" w:rsidRPr="00791DE7" w:rsidRDefault="00745169" w:rsidP="001E312C">
            <w:pPr>
              <w:widowControl w:val="0"/>
              <w:spacing w:after="0" w:line="240" w:lineRule="auto"/>
              <w:rPr>
                <w:rFonts w:ascii="Times New Roman" w:hAnsi="Times New Roman"/>
                <w:sz w:val="20"/>
                <w:szCs w:val="20"/>
                <w:lang w:val="el-GR"/>
              </w:rPr>
            </w:pPr>
          </w:p>
          <w:p w14:paraId="66CE389E" w14:textId="77777777" w:rsidR="00745169" w:rsidRPr="00791DE7" w:rsidRDefault="00745169" w:rsidP="001E312C">
            <w:pPr>
              <w:widowControl w:val="0"/>
              <w:spacing w:after="0" w:line="240" w:lineRule="auto"/>
              <w:rPr>
                <w:rFonts w:ascii="Times New Roman" w:hAnsi="Times New Roman"/>
                <w:sz w:val="20"/>
                <w:szCs w:val="20"/>
                <w:lang w:val="el-GR"/>
              </w:rPr>
            </w:pPr>
          </w:p>
          <w:p w14:paraId="105F02F2" w14:textId="77777777" w:rsidR="00745169" w:rsidRPr="00791DE7" w:rsidRDefault="00745169" w:rsidP="001E312C">
            <w:pPr>
              <w:widowControl w:val="0"/>
              <w:spacing w:after="0" w:line="240" w:lineRule="auto"/>
              <w:rPr>
                <w:rFonts w:ascii="Times New Roman" w:hAnsi="Times New Roman"/>
                <w:sz w:val="20"/>
                <w:szCs w:val="20"/>
                <w:lang w:val="el-GR"/>
              </w:rPr>
            </w:pPr>
          </w:p>
          <w:p w14:paraId="2800AB2C" w14:textId="77777777" w:rsidR="00745169" w:rsidRPr="00791DE7" w:rsidRDefault="00745169" w:rsidP="001E312C">
            <w:pPr>
              <w:widowControl w:val="0"/>
              <w:spacing w:after="0" w:line="240" w:lineRule="auto"/>
              <w:rPr>
                <w:rFonts w:ascii="Times New Roman" w:hAnsi="Times New Roman"/>
                <w:sz w:val="20"/>
                <w:szCs w:val="20"/>
                <w:lang w:val="el-GR"/>
              </w:rPr>
            </w:pPr>
          </w:p>
          <w:p w14:paraId="3CB385BC" w14:textId="77777777" w:rsidR="00745169" w:rsidRPr="00791DE7" w:rsidRDefault="00745169" w:rsidP="001E312C">
            <w:pPr>
              <w:widowControl w:val="0"/>
              <w:spacing w:after="0" w:line="240" w:lineRule="auto"/>
              <w:rPr>
                <w:rFonts w:ascii="Times New Roman" w:hAnsi="Times New Roman"/>
                <w:sz w:val="20"/>
                <w:szCs w:val="20"/>
                <w:lang w:val="el-GR"/>
              </w:rPr>
            </w:pPr>
          </w:p>
          <w:p w14:paraId="4E1E5377" w14:textId="77777777" w:rsidR="00745169" w:rsidRPr="00791DE7" w:rsidRDefault="00745169" w:rsidP="001E312C">
            <w:pPr>
              <w:widowControl w:val="0"/>
              <w:spacing w:before="120" w:after="0" w:line="240" w:lineRule="auto"/>
              <w:rPr>
                <w:rFonts w:ascii="Times New Roman" w:hAnsi="Times New Roman"/>
                <w:sz w:val="20"/>
                <w:szCs w:val="20"/>
                <w:lang w:val="el-GR"/>
              </w:rPr>
            </w:pPr>
            <w:r w:rsidRPr="00791DE7">
              <w:rPr>
                <w:rFonts w:ascii="Times New Roman" w:hAnsi="Times New Roman"/>
                <w:sz w:val="20"/>
                <w:szCs w:val="20"/>
                <w:lang w:val="el-GR"/>
              </w:rPr>
              <w:t>Ποινές.</w:t>
            </w:r>
          </w:p>
        </w:tc>
        <w:tc>
          <w:tcPr>
            <w:tcW w:w="4082" w:type="pct"/>
            <w:shd w:val="clear" w:color="auto" w:fill="auto"/>
          </w:tcPr>
          <w:p w14:paraId="7C74D1B8" w14:textId="77777777" w:rsidR="00745169" w:rsidRPr="00791DE7" w:rsidRDefault="00745169" w:rsidP="00D456D9">
            <w:pPr>
              <w:pStyle w:val="ListParagraph"/>
              <w:widowControl w:val="0"/>
              <w:numPr>
                <w:ilvl w:val="0"/>
                <w:numId w:val="48"/>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lastRenderedPageBreak/>
              <w:t xml:space="preserve">Οι επιθεωρητές που ορίζονται από τον Υπουργό δυνάμει του άρθρου 25 του Νόμου, υπό τις οδηγίες του Αρχιεπιθεωρητή, πραγματοποιούν τακτικούς και έκτακτους στο Σύστημα, στους παραγωγούς, και διακινητές συσκευασιών </w:t>
            </w:r>
            <w:r w:rsidRPr="00791DE7">
              <w:rPr>
                <w:rFonts w:ascii="Times New Roman" w:hAnsi="Times New Roman"/>
                <w:sz w:val="24"/>
                <w:szCs w:val="24"/>
                <w:lang w:val="el-GR"/>
              </w:rPr>
              <w:lastRenderedPageBreak/>
              <w:t>εγγυοδοσίας και στα σημεία επιστροφής αποβλήτων συσκευασιών εγγυοδοσίας για σκοπούς παρακολούθησης και ελέγχου της ορθής εφαρμογής των παρόντων Κανονισμών.</w:t>
            </w:r>
          </w:p>
          <w:p w14:paraId="1F93A051" w14:textId="77777777" w:rsidR="00D456D9" w:rsidRDefault="00745169" w:rsidP="00D456D9">
            <w:pPr>
              <w:pStyle w:val="ListParagraph"/>
              <w:widowControl w:val="0"/>
              <w:numPr>
                <w:ilvl w:val="0"/>
                <w:numId w:val="48"/>
              </w:numPr>
              <w:spacing w:before="240" w:after="0" w:line="240" w:lineRule="auto"/>
              <w:contextualSpacing w:val="0"/>
              <w:jc w:val="both"/>
              <w:rPr>
                <w:rFonts w:ascii="Times New Roman" w:hAnsi="Times New Roman"/>
                <w:sz w:val="24"/>
                <w:szCs w:val="24"/>
                <w:lang w:val="el-GR"/>
              </w:rPr>
            </w:pPr>
            <w:r w:rsidRPr="00791DE7">
              <w:rPr>
                <w:rFonts w:ascii="Times New Roman" w:hAnsi="Times New Roman"/>
                <w:sz w:val="24"/>
                <w:szCs w:val="24"/>
                <w:lang w:val="el-GR"/>
              </w:rPr>
              <w:t>Ο φορέας διαχείρισης έχει το δικαίωμα να διεξάγει ελέγχους με δικούς του επιθεωρητές στους παραγωγούς, διακινητές και χρήστες για σκοπούς παρακολούθησης και ελέγχου της ορθής εφαρμογής των παρόντων κανονισμών.</w:t>
            </w:r>
          </w:p>
          <w:p w14:paraId="6515ED59" w14:textId="56C6B17B" w:rsidR="00745169" w:rsidRPr="00D456D9" w:rsidRDefault="00745169" w:rsidP="00D456D9">
            <w:pPr>
              <w:pStyle w:val="ListParagraph"/>
              <w:widowControl w:val="0"/>
              <w:numPr>
                <w:ilvl w:val="0"/>
                <w:numId w:val="48"/>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 xml:space="preserve">Σε περίπτωση που επιθεωρητής του φορέα διαχείρισης διαπιστώσει παραβίαση των προνοιών των παρόντων Κανονισμών, ενημερώνει άμεσα τον Αρχιεπιθεωρητή, ο οποίος κατόπιν σχετικού ελέγχου εφαρμόζει τις πρόνοιες του άρθρου 26 του Νόμου. </w:t>
            </w:r>
          </w:p>
          <w:p w14:paraId="153F4E32" w14:textId="77777777" w:rsidR="00745169" w:rsidRPr="00791DE7" w:rsidRDefault="00745169" w:rsidP="00D456D9">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Σε περίπτωση κατά την οποία επιθεωρητής διαπιστώσει παραβίαση οποιονδήποτε προνοιών των παρόντων Κανονισμών, μπορεί να προβεί σε εξώδικη ρύθμιση του αδικήματος και σε περίπτωση επανειλημμένης μη συμμόρφωσης, ο επιθεωρητής δύναται να προβεί σε ενέργειες για δίωξη του παραβάτη ενώπιον του δικαστηρίου, σύμφωνα με το άρθρο 26Α του Νόμου.</w:t>
            </w:r>
          </w:p>
          <w:p w14:paraId="38A785FE" w14:textId="77777777" w:rsidR="00745169" w:rsidRPr="00791DE7" w:rsidRDefault="00745169" w:rsidP="00D456D9">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Οι κυρώσεις που επιβάλλονται για παραβιάσεις των διατάξεων των παρόντων Κανονισμών καθορίζονται στο άρθρο 26 του Νόμου.</w:t>
            </w:r>
          </w:p>
        </w:tc>
      </w:tr>
      <w:tr w:rsidR="00745169" w:rsidRPr="00791DE7" w14:paraId="435CD7A5" w14:textId="77777777" w:rsidTr="001E312C">
        <w:trPr>
          <w:trHeight w:val="284"/>
        </w:trPr>
        <w:tc>
          <w:tcPr>
            <w:tcW w:w="918" w:type="pct"/>
            <w:shd w:val="clear" w:color="auto" w:fill="auto"/>
          </w:tcPr>
          <w:p w14:paraId="6DD1070B" w14:textId="77777777" w:rsidR="00745169" w:rsidRPr="00791DE7" w:rsidRDefault="00745169" w:rsidP="001E312C">
            <w:pPr>
              <w:widowControl w:val="0"/>
              <w:spacing w:after="0" w:line="240" w:lineRule="auto"/>
              <w:jc w:val="both"/>
              <w:rPr>
                <w:rFonts w:ascii="Times New Roman" w:hAnsi="Times New Roman"/>
                <w:sz w:val="20"/>
                <w:szCs w:val="20"/>
                <w:lang w:val="el-GR"/>
              </w:rPr>
            </w:pPr>
            <w:bookmarkStart w:id="5" w:name="_Hlk83723599"/>
          </w:p>
          <w:p w14:paraId="07081D59"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Στόχοι.</w:t>
            </w:r>
          </w:p>
          <w:p w14:paraId="5D5A859E"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shd w:val="clear" w:color="auto" w:fill="auto"/>
          </w:tcPr>
          <w:p w14:paraId="74C4F7A1"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–(1) Ο Υπουργός καθορίζει μέσα από τους όρους της άδειας λειτουργίας του Συστήματος που χορηγείται σύμφωνα με τον Κανονισμό 16, κατώτατους στόχους χωριστής συλλογής και ανακύκλωσης, περιλαμβανομένης της προετοιμασίας για επαναχρησιμοποίηση και άλλου είδους ανάκτησης, ανάλογα με το είδος των συσκευασιών εγγυοδοσίας που τα μέλη του συστήματος διαθέτουν στην αγορά. </w:t>
            </w:r>
          </w:p>
        </w:tc>
      </w:tr>
      <w:tr w:rsidR="00745169" w:rsidRPr="00791DE7" w14:paraId="70060E49" w14:textId="77777777" w:rsidTr="001E312C">
        <w:trPr>
          <w:trHeight w:val="284"/>
        </w:trPr>
        <w:tc>
          <w:tcPr>
            <w:tcW w:w="918" w:type="pct"/>
            <w:shd w:val="clear" w:color="auto" w:fill="auto"/>
          </w:tcPr>
          <w:p w14:paraId="5BC9AE08"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shd w:val="clear" w:color="auto" w:fill="auto"/>
          </w:tcPr>
          <w:p w14:paraId="6326419F" w14:textId="77777777" w:rsidR="00745169" w:rsidRPr="00791DE7" w:rsidRDefault="00745169" w:rsidP="001E312C">
            <w:pPr>
              <w:pStyle w:val="ListParagraph"/>
              <w:widowControl w:val="0"/>
              <w:numPr>
                <w:ilvl w:val="0"/>
                <w:numId w:val="54"/>
              </w:numPr>
              <w:spacing w:before="240" w:after="0" w:line="240" w:lineRule="auto"/>
              <w:jc w:val="both"/>
              <w:rPr>
                <w:rFonts w:ascii="Times New Roman" w:eastAsia="Calibri" w:hAnsi="Times New Roman"/>
                <w:sz w:val="24"/>
                <w:szCs w:val="24"/>
                <w:lang w:val="el-GR"/>
              </w:rPr>
            </w:pPr>
            <w:r w:rsidRPr="00791DE7">
              <w:rPr>
                <w:rFonts w:ascii="Times New Roman" w:eastAsia="Calibri" w:hAnsi="Times New Roman"/>
                <w:sz w:val="24"/>
                <w:szCs w:val="24"/>
                <w:lang w:val="el-GR"/>
              </w:rPr>
              <w:t>Οι στόχοι αυτοί δύναται να ανέρχονται–</w:t>
            </w:r>
          </w:p>
          <w:p w14:paraId="4DB04CFF" w14:textId="4F416BA3" w:rsidR="00745169" w:rsidRPr="00D456D9" w:rsidRDefault="00745169" w:rsidP="00D456D9">
            <w:pPr>
              <w:pStyle w:val="ListParagraph"/>
              <w:widowControl w:val="0"/>
              <w:numPr>
                <w:ilvl w:val="0"/>
                <w:numId w:val="93"/>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 xml:space="preserve">Όσον αφορά την προετοιμασία για επαναχρησιμοποίηση και ανακύκλωση, μέχρι και στο 80% του βάρους των συνολικών αποβλήτων συσκευασιών εγγυοδοσίας, που οι συμμετέχοντες στο Σύστημα διαθέτουν στην αγορά και </w:t>
            </w:r>
          </w:p>
          <w:p w14:paraId="7F86C37A" w14:textId="1BCB284E" w:rsidR="00745169" w:rsidRPr="00D456D9" w:rsidRDefault="00745169" w:rsidP="00D456D9">
            <w:pPr>
              <w:pStyle w:val="ListParagraph"/>
              <w:widowControl w:val="0"/>
              <w:numPr>
                <w:ilvl w:val="0"/>
                <w:numId w:val="93"/>
              </w:numPr>
              <w:spacing w:before="240" w:after="0" w:line="240" w:lineRule="auto"/>
              <w:contextualSpacing w:val="0"/>
              <w:jc w:val="both"/>
              <w:rPr>
                <w:rFonts w:ascii="Times New Roman" w:hAnsi="Times New Roman"/>
                <w:sz w:val="24"/>
                <w:szCs w:val="24"/>
                <w:lang w:val="el-GR"/>
              </w:rPr>
            </w:pPr>
            <w:r w:rsidRPr="00D456D9">
              <w:rPr>
                <w:rFonts w:ascii="Times New Roman" w:hAnsi="Times New Roman"/>
                <w:sz w:val="24"/>
                <w:szCs w:val="24"/>
                <w:lang w:val="el-GR"/>
              </w:rPr>
              <w:t>Όσον αφορά τη χωριστή συλλογή για ανακύκλωση, μέχρι και στο 90% του βάρους των πλαστικών φιαλών ποτών χωρητικότητας έως και τριών λίτρων που οι συμμετέχοντες στο Σύστημα διαθέτουν στην αγορά.</w:t>
            </w:r>
          </w:p>
        </w:tc>
      </w:tr>
      <w:bookmarkEnd w:id="5"/>
      <w:tr w:rsidR="00745169" w:rsidRPr="00791DE7" w14:paraId="7A90C425" w14:textId="77777777" w:rsidTr="001E312C">
        <w:trPr>
          <w:trHeight w:val="284"/>
        </w:trPr>
        <w:tc>
          <w:tcPr>
            <w:tcW w:w="918" w:type="pct"/>
            <w:shd w:val="clear" w:color="auto" w:fill="auto"/>
          </w:tcPr>
          <w:p w14:paraId="335F072C" w14:textId="77777777" w:rsidR="00745169" w:rsidRPr="00791DE7" w:rsidRDefault="00745169" w:rsidP="001E312C">
            <w:pPr>
              <w:widowControl w:val="0"/>
              <w:spacing w:after="0" w:line="240" w:lineRule="auto"/>
              <w:jc w:val="both"/>
              <w:rPr>
                <w:rFonts w:ascii="Times New Roman" w:hAnsi="Times New Roman"/>
                <w:sz w:val="20"/>
                <w:szCs w:val="20"/>
                <w:lang w:val="el-GR"/>
              </w:rPr>
            </w:pPr>
          </w:p>
          <w:p w14:paraId="5FA2F82D" w14:textId="77777777" w:rsidR="00745169" w:rsidRPr="00791DE7" w:rsidRDefault="00745169" w:rsidP="001E312C">
            <w:pPr>
              <w:widowControl w:val="0"/>
              <w:spacing w:after="0" w:line="240" w:lineRule="auto"/>
              <w:jc w:val="both"/>
              <w:rPr>
                <w:rFonts w:ascii="Times New Roman" w:hAnsi="Times New Roman"/>
                <w:sz w:val="20"/>
                <w:szCs w:val="20"/>
                <w:lang w:val="el-GR"/>
              </w:rPr>
            </w:pPr>
            <w:r w:rsidRPr="00791DE7">
              <w:rPr>
                <w:rFonts w:ascii="Times New Roman" w:hAnsi="Times New Roman"/>
                <w:sz w:val="20"/>
                <w:szCs w:val="20"/>
                <w:lang w:val="el-GR"/>
              </w:rPr>
              <w:t>Έκδοση Διαταγμάτων.</w:t>
            </w:r>
          </w:p>
          <w:p w14:paraId="0A17C459" w14:textId="77777777" w:rsidR="00745169" w:rsidRPr="00791DE7" w:rsidRDefault="00745169" w:rsidP="001E312C">
            <w:pPr>
              <w:widowControl w:val="0"/>
              <w:spacing w:after="0" w:line="240" w:lineRule="auto"/>
              <w:jc w:val="both"/>
              <w:rPr>
                <w:rFonts w:ascii="Times New Roman" w:hAnsi="Times New Roman"/>
                <w:sz w:val="20"/>
                <w:szCs w:val="20"/>
                <w:lang w:val="el-GR"/>
              </w:rPr>
            </w:pPr>
          </w:p>
        </w:tc>
        <w:tc>
          <w:tcPr>
            <w:tcW w:w="4082" w:type="pct"/>
            <w:shd w:val="clear" w:color="auto" w:fill="auto"/>
          </w:tcPr>
          <w:p w14:paraId="4CD43052" w14:textId="77777777" w:rsidR="00745169" w:rsidRPr="00791DE7" w:rsidRDefault="00745169" w:rsidP="001E312C">
            <w:pPr>
              <w:widowControl w:val="0"/>
              <w:numPr>
                <w:ilvl w:val="0"/>
                <w:numId w:val="3"/>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–(1) Ο Υπουργός δύναται να εκδίδει Διατάγματα που δημοσιεύονται στην Επίσημη Εφημερία της Δημοκρατίας, με τα οποία ρυθμίζονται τεχνικής και διοικητικής φύσεως θέματα που αφορούν την εφαρμογή των παρόντων Κανονισμών.</w:t>
            </w:r>
          </w:p>
          <w:p w14:paraId="034E9727" w14:textId="77777777" w:rsidR="00745169" w:rsidRPr="00791DE7" w:rsidRDefault="00745169" w:rsidP="001E312C">
            <w:pPr>
              <w:pStyle w:val="ListParagraph"/>
              <w:widowControl w:val="0"/>
              <w:numPr>
                <w:ilvl w:val="0"/>
                <w:numId w:val="50"/>
              </w:numPr>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Ο Υπουργός, κατόπιν διαβούλευσης με τον φορέα διαχείρισης, δύναται με Διάταγμα που δημοσιεύεται στην Επίσημη Εφημερίδα της Δημοκρατίας να προβαίνει σε τροποποιήσεις των Παραρτημάτων των παρόντων Κανονισμών, όταν το κρίνει αναγκαίο.</w:t>
            </w:r>
          </w:p>
          <w:p w14:paraId="79097314" w14:textId="77777777" w:rsidR="00745169" w:rsidRPr="00791DE7" w:rsidRDefault="00745169" w:rsidP="001E312C">
            <w:pPr>
              <w:widowControl w:val="0"/>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Νοείται ότι, ο Υπουργός ενημερώνει την Κοινοβουλευτική Επιτροπή Περιβάλλοντος σε ετήσια βάση για οποιεσδήποτε τροποποιήσεις των </w:t>
            </w:r>
            <w:r w:rsidRPr="00791DE7">
              <w:rPr>
                <w:rFonts w:ascii="Times New Roman" w:eastAsia="Times New Roman" w:hAnsi="Times New Roman"/>
                <w:sz w:val="24"/>
                <w:szCs w:val="24"/>
                <w:lang w:val="el-GR"/>
              </w:rPr>
              <w:lastRenderedPageBreak/>
              <w:t xml:space="preserve">Παραρτημάτων των παρόντων Κανονισμών επήλθαν με την έκδοση Διαταγμάτων κατά το προηγούμενο έτος και καταθέτει προς τούτο στην Βουλή των Αντιπροσώπων σχετικό ενημερωτικό σημείωμα. </w:t>
            </w:r>
          </w:p>
        </w:tc>
      </w:tr>
      <w:bookmarkEnd w:id="0"/>
    </w:tbl>
    <w:p w14:paraId="7283C8D3" w14:textId="77777777" w:rsidR="00745169" w:rsidRDefault="00745169">
      <w:pPr>
        <w:rPr>
          <w:lang w:val="el-GR"/>
        </w:rPr>
      </w:pPr>
    </w:p>
    <w:p w14:paraId="78503D73" w14:textId="77777777" w:rsidR="00745169" w:rsidRDefault="00745169">
      <w:pPr>
        <w:rPr>
          <w:lang w:val="el-GR"/>
        </w:rPr>
      </w:pPr>
    </w:p>
    <w:p w14:paraId="53B57149" w14:textId="77777777" w:rsidR="00745169" w:rsidRDefault="00745169">
      <w:pPr>
        <w:rPr>
          <w:lang w:val="el-GR"/>
        </w:rPr>
      </w:pPr>
    </w:p>
    <w:p w14:paraId="78896B7C" w14:textId="77777777" w:rsidR="00745169" w:rsidRDefault="00745169">
      <w:pPr>
        <w:rPr>
          <w:lang w:val="el-GR"/>
        </w:rPr>
      </w:pPr>
    </w:p>
    <w:p w14:paraId="139A011A" w14:textId="77777777" w:rsidR="00745169" w:rsidRDefault="00745169">
      <w:pPr>
        <w:rPr>
          <w:lang w:val="el-GR"/>
        </w:rPr>
      </w:pPr>
    </w:p>
    <w:p w14:paraId="3E15BD65" w14:textId="77777777" w:rsidR="00745169" w:rsidRDefault="00745169">
      <w:pPr>
        <w:rPr>
          <w:lang w:val="el-GR"/>
        </w:rPr>
      </w:pPr>
    </w:p>
    <w:p w14:paraId="6B707704" w14:textId="77777777" w:rsidR="00745169" w:rsidRDefault="00745169">
      <w:pPr>
        <w:rPr>
          <w:lang w:val="el-GR"/>
        </w:rPr>
      </w:pPr>
    </w:p>
    <w:p w14:paraId="1B015BE3" w14:textId="77777777" w:rsidR="00745169" w:rsidRDefault="00745169">
      <w:pPr>
        <w:rPr>
          <w:lang w:val="el-GR"/>
        </w:rPr>
      </w:pPr>
    </w:p>
    <w:p w14:paraId="07BD4D3F" w14:textId="77777777" w:rsidR="00745169" w:rsidRDefault="00745169">
      <w:pPr>
        <w:rPr>
          <w:lang w:val="el-GR"/>
        </w:rPr>
      </w:pPr>
    </w:p>
    <w:p w14:paraId="04BEA18A" w14:textId="77777777" w:rsidR="00745169" w:rsidRDefault="00745169">
      <w:pPr>
        <w:rPr>
          <w:lang w:val="el-GR"/>
        </w:rPr>
      </w:pPr>
    </w:p>
    <w:p w14:paraId="7DC41467" w14:textId="77777777" w:rsidR="00745169" w:rsidRDefault="00745169">
      <w:pPr>
        <w:rPr>
          <w:lang w:val="el-GR"/>
        </w:rPr>
      </w:pPr>
    </w:p>
    <w:p w14:paraId="1C6278A6" w14:textId="77777777" w:rsidR="00745169" w:rsidRDefault="00745169">
      <w:pPr>
        <w:rPr>
          <w:lang w:val="el-GR"/>
        </w:rPr>
      </w:pPr>
    </w:p>
    <w:p w14:paraId="12B8E4BB" w14:textId="77777777" w:rsidR="00745169" w:rsidRDefault="00745169">
      <w:pPr>
        <w:rPr>
          <w:lang w:val="el-GR"/>
        </w:rPr>
      </w:pPr>
    </w:p>
    <w:p w14:paraId="573DFFE3" w14:textId="77777777" w:rsidR="00745169" w:rsidRDefault="00745169">
      <w:pPr>
        <w:rPr>
          <w:lang w:val="el-GR"/>
        </w:rPr>
      </w:pPr>
    </w:p>
    <w:p w14:paraId="79C653AE" w14:textId="77777777" w:rsidR="00745169" w:rsidRDefault="00745169">
      <w:pPr>
        <w:rPr>
          <w:lang w:val="el-GR"/>
        </w:rPr>
      </w:pPr>
    </w:p>
    <w:p w14:paraId="3A202C96" w14:textId="77777777" w:rsidR="00D456D9" w:rsidRDefault="00D456D9">
      <w:pPr>
        <w:rPr>
          <w:lang w:val="el-GR"/>
        </w:rPr>
      </w:pPr>
    </w:p>
    <w:p w14:paraId="6D173F32" w14:textId="77777777" w:rsidR="00D456D9" w:rsidRDefault="00D456D9">
      <w:pPr>
        <w:rPr>
          <w:lang w:val="el-GR"/>
        </w:rPr>
      </w:pPr>
    </w:p>
    <w:p w14:paraId="4B4C8431" w14:textId="77777777" w:rsidR="00D456D9" w:rsidRDefault="00D456D9">
      <w:pPr>
        <w:rPr>
          <w:lang w:val="el-GR"/>
        </w:rPr>
      </w:pPr>
    </w:p>
    <w:p w14:paraId="0A3D2B43" w14:textId="77777777" w:rsidR="00D456D9" w:rsidRDefault="00D456D9">
      <w:pPr>
        <w:rPr>
          <w:lang w:val="el-GR"/>
        </w:rPr>
      </w:pPr>
    </w:p>
    <w:p w14:paraId="1970B90B" w14:textId="77777777" w:rsidR="00D456D9" w:rsidRDefault="00D456D9">
      <w:pPr>
        <w:rPr>
          <w:lang w:val="el-GR"/>
        </w:rPr>
      </w:pPr>
    </w:p>
    <w:p w14:paraId="48A774E1" w14:textId="77777777" w:rsidR="00D456D9" w:rsidRDefault="00D456D9">
      <w:pPr>
        <w:rPr>
          <w:lang w:val="el-GR"/>
        </w:rPr>
      </w:pPr>
    </w:p>
    <w:p w14:paraId="1E9D4A53" w14:textId="77777777" w:rsidR="00D456D9" w:rsidRDefault="00D456D9">
      <w:pPr>
        <w:rPr>
          <w:lang w:val="el-GR"/>
        </w:rPr>
      </w:pPr>
    </w:p>
    <w:p w14:paraId="1128FA2B" w14:textId="77777777" w:rsidR="00D456D9" w:rsidRDefault="00D456D9">
      <w:pPr>
        <w:rPr>
          <w:lang w:val="el-GR"/>
        </w:rPr>
      </w:pPr>
    </w:p>
    <w:p w14:paraId="07E27006" w14:textId="77777777" w:rsidR="00D456D9" w:rsidRDefault="00D456D9">
      <w:pPr>
        <w:rPr>
          <w:lang w:val="el-GR"/>
        </w:rPr>
      </w:pPr>
    </w:p>
    <w:p w14:paraId="3A21B197" w14:textId="77777777" w:rsidR="00745169" w:rsidRDefault="00745169">
      <w:pPr>
        <w:rPr>
          <w:lang w:val="el-GR"/>
        </w:rPr>
      </w:pPr>
    </w:p>
    <w:p w14:paraId="4D703309" w14:textId="77777777" w:rsidR="00745169" w:rsidRDefault="00745169">
      <w:pPr>
        <w:rPr>
          <w:lang w:val="el-GR"/>
        </w:rPr>
      </w:pPr>
    </w:p>
    <w:p w14:paraId="3ACCB2DF" w14:textId="77777777" w:rsidR="00745169" w:rsidRDefault="00745169">
      <w:pPr>
        <w:rPr>
          <w:lang w:val="el-GR"/>
        </w:rPr>
      </w:pPr>
    </w:p>
    <w:p w14:paraId="401CF846"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r w:rsidRPr="00791DE7">
        <w:rPr>
          <w:rFonts w:ascii="Times New Roman" w:hAnsi="Times New Roman"/>
          <w:b/>
          <w:sz w:val="24"/>
          <w:szCs w:val="24"/>
          <w:lang w:val="el-GR"/>
        </w:rPr>
        <w:lastRenderedPageBreak/>
        <w:t>ΠΑΡΑΡΤΗΜΑ Ι</w:t>
      </w:r>
    </w:p>
    <w:p w14:paraId="326D72B7" w14:textId="77777777" w:rsidR="00745169" w:rsidRPr="00791DE7" w:rsidRDefault="00745169" w:rsidP="00745169">
      <w:pPr>
        <w:widowControl w:val="0"/>
        <w:spacing w:after="0" w:line="240" w:lineRule="auto"/>
        <w:jc w:val="center"/>
        <w:rPr>
          <w:rFonts w:ascii="Times New Roman" w:hAnsi="Times New Roman"/>
          <w:sz w:val="24"/>
          <w:szCs w:val="24"/>
          <w:lang w:val="el-GR"/>
        </w:rPr>
      </w:pPr>
      <w:r w:rsidRPr="00791DE7">
        <w:rPr>
          <w:rFonts w:ascii="Times New Roman" w:hAnsi="Times New Roman"/>
          <w:sz w:val="24"/>
          <w:szCs w:val="24"/>
          <w:lang w:val="el-GR"/>
        </w:rPr>
        <w:t>(Κανονισμοί 2, 3, 4, 6 και 12)</w:t>
      </w:r>
    </w:p>
    <w:p w14:paraId="2BD6B5CA" w14:textId="77777777" w:rsidR="00745169" w:rsidRPr="00791DE7" w:rsidRDefault="00745169" w:rsidP="00745169">
      <w:pPr>
        <w:widowControl w:val="0"/>
        <w:spacing w:before="240" w:after="0" w:line="240" w:lineRule="auto"/>
        <w:jc w:val="center"/>
        <w:rPr>
          <w:rFonts w:ascii="Times New Roman" w:hAnsi="Times New Roman"/>
          <w:b/>
          <w:sz w:val="24"/>
          <w:szCs w:val="24"/>
          <w:u w:val="single"/>
          <w:lang w:val="el-GR"/>
        </w:rPr>
      </w:pPr>
      <w:r w:rsidRPr="00791DE7">
        <w:rPr>
          <w:rFonts w:ascii="Times New Roman" w:hAnsi="Times New Roman"/>
          <w:b/>
          <w:sz w:val="24"/>
          <w:szCs w:val="24"/>
          <w:u w:val="single"/>
          <w:lang w:val="el-GR"/>
        </w:rPr>
        <w:t>Προϊόντα των οποίων η συσκευασία αποτελεί συσκευασία εγγυοδοσίας</w:t>
      </w:r>
    </w:p>
    <w:p w14:paraId="6708E205" w14:textId="77777777" w:rsidR="00745169" w:rsidRPr="00791DE7" w:rsidRDefault="00745169" w:rsidP="00745169">
      <w:pPr>
        <w:widowControl w:val="0"/>
        <w:spacing w:before="240" w:after="24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Στις συσκευασίες εγγυοδοσίας περιλαμβάνονται οι πιο κάτω κατηγορίες προϊόντων όπως αυτές ορίζονται στη Συνδυασμένη Ονοματολογία (ΣΟ) του «Εναρμονισμένου συστήματος περιγραφής και κωδικοποίησης των εμπορευμάτων» του Συμβουλίου </w:t>
      </w:r>
      <w:proofErr w:type="spellStart"/>
      <w:r w:rsidRPr="00791DE7">
        <w:rPr>
          <w:rFonts w:ascii="Times New Roman" w:eastAsia="Times New Roman" w:hAnsi="Times New Roman"/>
          <w:sz w:val="24"/>
          <w:szCs w:val="24"/>
          <w:lang w:val="el-GR"/>
        </w:rPr>
        <w:t>Τελωνιακής</w:t>
      </w:r>
      <w:proofErr w:type="spellEnd"/>
      <w:r w:rsidRPr="00791DE7">
        <w:rPr>
          <w:rFonts w:ascii="Times New Roman" w:eastAsia="Times New Roman" w:hAnsi="Times New Roman"/>
          <w:sz w:val="24"/>
          <w:szCs w:val="24"/>
          <w:lang w:val="el-GR"/>
        </w:rPr>
        <w:t xml:space="preserve"> Συνεργασίας.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82"/>
        <w:gridCol w:w="7543"/>
      </w:tblGrid>
      <w:tr w:rsidR="00745169" w:rsidRPr="00791DE7" w14:paraId="6B7E7D16" w14:textId="77777777" w:rsidTr="001E312C">
        <w:tc>
          <w:tcPr>
            <w:tcW w:w="417" w:type="pct"/>
            <w:shd w:val="clear" w:color="auto" w:fill="auto"/>
          </w:tcPr>
          <w:p w14:paraId="5AD3B946" w14:textId="77777777" w:rsidR="00745169" w:rsidRPr="00791DE7" w:rsidRDefault="00745169" w:rsidP="001E312C">
            <w:pPr>
              <w:widowControl w:val="0"/>
              <w:spacing w:after="0" w:line="240" w:lineRule="auto"/>
              <w:jc w:val="both"/>
              <w:rPr>
                <w:rFonts w:ascii="Times New Roman" w:hAnsi="Times New Roman"/>
                <w:b/>
                <w:sz w:val="24"/>
                <w:szCs w:val="24"/>
                <w:lang w:val="el-GR"/>
              </w:rPr>
            </w:pPr>
            <w:r w:rsidRPr="00791DE7">
              <w:rPr>
                <w:rFonts w:ascii="Times New Roman" w:hAnsi="Times New Roman"/>
                <w:b/>
                <w:sz w:val="24"/>
                <w:szCs w:val="24"/>
                <w:lang w:val="el-GR"/>
              </w:rPr>
              <w:t>Α/Α</w:t>
            </w:r>
          </w:p>
        </w:tc>
        <w:tc>
          <w:tcPr>
            <w:tcW w:w="666" w:type="pct"/>
            <w:shd w:val="clear" w:color="auto" w:fill="auto"/>
          </w:tcPr>
          <w:p w14:paraId="07779C02" w14:textId="77777777" w:rsidR="00745169" w:rsidRPr="00791DE7" w:rsidRDefault="00745169" w:rsidP="001E312C">
            <w:pPr>
              <w:widowControl w:val="0"/>
              <w:spacing w:after="0" w:line="240" w:lineRule="auto"/>
              <w:jc w:val="both"/>
              <w:rPr>
                <w:rFonts w:ascii="Times New Roman" w:hAnsi="Times New Roman"/>
                <w:b/>
                <w:sz w:val="24"/>
                <w:szCs w:val="24"/>
                <w:lang w:val="el-GR"/>
              </w:rPr>
            </w:pPr>
            <w:r w:rsidRPr="00791DE7">
              <w:rPr>
                <w:rFonts w:ascii="Times New Roman" w:hAnsi="Times New Roman"/>
                <w:b/>
                <w:sz w:val="24"/>
                <w:szCs w:val="24"/>
                <w:lang w:val="el-GR"/>
              </w:rPr>
              <w:t>Κωδικός ΣΟ</w:t>
            </w:r>
          </w:p>
        </w:tc>
        <w:tc>
          <w:tcPr>
            <w:tcW w:w="3917" w:type="pct"/>
            <w:shd w:val="clear" w:color="auto" w:fill="auto"/>
          </w:tcPr>
          <w:p w14:paraId="12A8A995" w14:textId="77777777" w:rsidR="00745169" w:rsidRPr="00791DE7" w:rsidRDefault="00745169" w:rsidP="001E312C">
            <w:pPr>
              <w:widowControl w:val="0"/>
              <w:spacing w:after="0" w:line="240" w:lineRule="auto"/>
              <w:jc w:val="both"/>
              <w:rPr>
                <w:rFonts w:ascii="Times New Roman" w:hAnsi="Times New Roman"/>
                <w:b/>
                <w:sz w:val="24"/>
                <w:szCs w:val="24"/>
                <w:lang w:val="el-GR"/>
              </w:rPr>
            </w:pPr>
            <w:r w:rsidRPr="00791DE7">
              <w:rPr>
                <w:rFonts w:ascii="Times New Roman" w:hAnsi="Times New Roman"/>
                <w:b/>
                <w:sz w:val="24"/>
                <w:szCs w:val="24"/>
                <w:lang w:val="el-GR"/>
              </w:rPr>
              <w:t xml:space="preserve">Ονοματολογία </w:t>
            </w:r>
          </w:p>
        </w:tc>
      </w:tr>
      <w:tr w:rsidR="00745169" w:rsidRPr="00791DE7" w14:paraId="37E61F13" w14:textId="77777777" w:rsidTr="001E312C">
        <w:tc>
          <w:tcPr>
            <w:tcW w:w="417" w:type="pct"/>
            <w:shd w:val="clear" w:color="auto" w:fill="auto"/>
          </w:tcPr>
          <w:p w14:paraId="6E91AB87"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1</w:t>
            </w:r>
          </w:p>
        </w:tc>
        <w:tc>
          <w:tcPr>
            <w:tcW w:w="666" w:type="pct"/>
            <w:shd w:val="clear" w:color="auto" w:fill="auto"/>
          </w:tcPr>
          <w:p w14:paraId="656E41AB"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2201</w:t>
            </w:r>
          </w:p>
        </w:tc>
        <w:tc>
          <w:tcPr>
            <w:tcW w:w="3917" w:type="pct"/>
            <w:shd w:val="clear" w:color="auto" w:fill="auto"/>
          </w:tcPr>
          <w:p w14:paraId="51DA1F0D"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Νερά, στα οποία περιλαμβάνονται και τα φυσικά ή τεχνητά μεταλλικά νερά και τα αεριούχα νερά χωρίς προσθήκη ζάχαρης ή άλλων γλυκαντικών ούτε αρωματισμένα</w:t>
            </w:r>
          </w:p>
        </w:tc>
      </w:tr>
      <w:tr w:rsidR="00745169" w:rsidRPr="00791DE7" w14:paraId="6986ED47" w14:textId="77777777" w:rsidTr="001E312C">
        <w:tc>
          <w:tcPr>
            <w:tcW w:w="417" w:type="pct"/>
            <w:shd w:val="clear" w:color="auto" w:fill="auto"/>
          </w:tcPr>
          <w:p w14:paraId="1242DE38"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2</w:t>
            </w:r>
          </w:p>
        </w:tc>
        <w:tc>
          <w:tcPr>
            <w:tcW w:w="666" w:type="pct"/>
            <w:shd w:val="clear" w:color="auto" w:fill="auto"/>
          </w:tcPr>
          <w:p w14:paraId="2A53B44E"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2202</w:t>
            </w:r>
          </w:p>
        </w:tc>
        <w:tc>
          <w:tcPr>
            <w:tcW w:w="3917" w:type="pct"/>
            <w:shd w:val="clear" w:color="auto" w:fill="auto"/>
          </w:tcPr>
          <w:p w14:paraId="6838E362"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Νερά, στα οποία περιλαμβάνονται και τα μεταλλικά και τα αεριούχα νερά με προσθήκη ζάχαρης ή άλλων γλυκαντικών ή αρωματισμένα και άλλα μη αλκοολούχα ποτά, με εξαίρεση τους χυμούς φρούτων ή λαχανικών της κλάσης 2009</w:t>
            </w:r>
          </w:p>
          <w:p w14:paraId="697818A4" w14:textId="77777777" w:rsidR="00745169" w:rsidRPr="00791DE7" w:rsidRDefault="00745169" w:rsidP="001E312C">
            <w:pPr>
              <w:widowControl w:val="0"/>
              <w:spacing w:after="0" w:line="240" w:lineRule="auto"/>
              <w:jc w:val="both"/>
              <w:rPr>
                <w:rFonts w:ascii="Times New Roman" w:hAnsi="Times New Roman"/>
                <w:sz w:val="24"/>
                <w:szCs w:val="24"/>
                <w:lang w:val="el-GR"/>
              </w:rPr>
            </w:pPr>
          </w:p>
          <w:p w14:paraId="3F5636F3"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Για του σκοπούς των παρόντων κανονισμών από το Κωδικό ΣΟ 2202 εξαιρούνται όλα τα ροφήματα καφέ. </w:t>
            </w:r>
          </w:p>
        </w:tc>
      </w:tr>
      <w:tr w:rsidR="00745169" w:rsidRPr="00791DE7" w14:paraId="0AD014EA" w14:textId="77777777" w:rsidTr="001E312C">
        <w:tc>
          <w:tcPr>
            <w:tcW w:w="417" w:type="pct"/>
            <w:shd w:val="clear" w:color="auto" w:fill="auto"/>
          </w:tcPr>
          <w:p w14:paraId="7849B74C"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3</w:t>
            </w:r>
          </w:p>
        </w:tc>
        <w:tc>
          <w:tcPr>
            <w:tcW w:w="666" w:type="pct"/>
            <w:shd w:val="clear" w:color="auto" w:fill="auto"/>
          </w:tcPr>
          <w:p w14:paraId="3F09DE23"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2203</w:t>
            </w:r>
          </w:p>
        </w:tc>
        <w:tc>
          <w:tcPr>
            <w:tcW w:w="3917" w:type="pct"/>
            <w:shd w:val="clear" w:color="auto" w:fill="auto"/>
          </w:tcPr>
          <w:p w14:paraId="789BC48C"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Μπύρα από βύνη </w:t>
            </w:r>
          </w:p>
        </w:tc>
      </w:tr>
      <w:tr w:rsidR="00745169" w:rsidRPr="00791DE7" w14:paraId="1E92EF21" w14:textId="77777777" w:rsidTr="001E312C">
        <w:tc>
          <w:tcPr>
            <w:tcW w:w="417" w:type="pct"/>
            <w:shd w:val="clear" w:color="auto" w:fill="auto"/>
          </w:tcPr>
          <w:p w14:paraId="6BBF17C4"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4</w:t>
            </w:r>
          </w:p>
        </w:tc>
        <w:tc>
          <w:tcPr>
            <w:tcW w:w="666" w:type="pct"/>
            <w:shd w:val="clear" w:color="auto" w:fill="auto"/>
          </w:tcPr>
          <w:p w14:paraId="1CFFB457"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2206</w:t>
            </w:r>
          </w:p>
        </w:tc>
        <w:tc>
          <w:tcPr>
            <w:tcW w:w="3917" w:type="pct"/>
            <w:shd w:val="clear" w:color="auto" w:fill="auto"/>
          </w:tcPr>
          <w:p w14:paraId="18B62415"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Άλλα ποτά που προέρχονται από ζύμωση (π.χ. μηλίτης, </w:t>
            </w:r>
            <w:proofErr w:type="spellStart"/>
            <w:r w:rsidRPr="00791DE7">
              <w:rPr>
                <w:rFonts w:ascii="Times New Roman" w:hAnsi="Times New Roman"/>
                <w:sz w:val="24"/>
                <w:szCs w:val="24"/>
                <w:lang w:val="el-GR"/>
              </w:rPr>
              <w:t>απίτης</w:t>
            </w:r>
            <w:proofErr w:type="spellEnd"/>
            <w:r w:rsidRPr="00791DE7">
              <w:rPr>
                <w:rFonts w:ascii="Times New Roman" w:hAnsi="Times New Roman"/>
                <w:sz w:val="24"/>
                <w:szCs w:val="24"/>
                <w:lang w:val="el-GR"/>
              </w:rPr>
              <w:t xml:space="preserve">, υδρομέλι, </w:t>
            </w:r>
            <w:proofErr w:type="spellStart"/>
            <w:r w:rsidRPr="00791DE7">
              <w:rPr>
                <w:rFonts w:ascii="Times New Roman" w:hAnsi="Times New Roman"/>
                <w:sz w:val="24"/>
                <w:szCs w:val="24"/>
                <w:lang w:val="el-GR"/>
              </w:rPr>
              <w:t>σακέ</w:t>
            </w:r>
            <w:proofErr w:type="spellEnd"/>
            <w:r w:rsidRPr="00791DE7">
              <w:rPr>
                <w:rFonts w:ascii="Times New Roman" w:hAnsi="Times New Roman"/>
                <w:sz w:val="24"/>
                <w:szCs w:val="24"/>
                <w:lang w:val="el-GR"/>
              </w:rPr>
              <w:t>), μείγματα ποτών που προέρχονται από ζύμωση και μείγματα ποτών που προέρχονται από ζύμωση και μη αλκοολούχων ποτών, μη κατονομαζόμενα ούτε συμπεριλαμβανόμενα αλλού.</w:t>
            </w:r>
          </w:p>
        </w:tc>
      </w:tr>
      <w:tr w:rsidR="00745169" w:rsidRPr="00791DE7" w14:paraId="1F8475B5" w14:textId="77777777" w:rsidTr="001E312C">
        <w:tc>
          <w:tcPr>
            <w:tcW w:w="417" w:type="pct"/>
            <w:shd w:val="clear" w:color="auto" w:fill="auto"/>
          </w:tcPr>
          <w:p w14:paraId="05EC92FE"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5</w:t>
            </w:r>
          </w:p>
        </w:tc>
        <w:tc>
          <w:tcPr>
            <w:tcW w:w="666" w:type="pct"/>
            <w:shd w:val="clear" w:color="auto" w:fill="auto"/>
          </w:tcPr>
          <w:p w14:paraId="5FCFD11F"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2208</w:t>
            </w:r>
          </w:p>
        </w:tc>
        <w:tc>
          <w:tcPr>
            <w:tcW w:w="3917" w:type="pct"/>
            <w:shd w:val="clear" w:color="auto" w:fill="auto"/>
          </w:tcPr>
          <w:p w14:paraId="42966A9A"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Αποστάγματα, λικέρ και άλλα οινοπνευματώδη ποτά με κατ’ όγκο αλκοολικό τίτλο λιγότερο ή ίσο του 9% </w:t>
            </w:r>
            <w:r w:rsidRPr="00791DE7">
              <w:rPr>
                <w:rFonts w:ascii="Times New Roman" w:hAnsi="Times New Roman"/>
                <w:sz w:val="24"/>
                <w:szCs w:val="24"/>
              </w:rPr>
              <w:t>vol</w:t>
            </w:r>
            <w:r w:rsidRPr="00791DE7">
              <w:rPr>
                <w:rFonts w:ascii="Times New Roman" w:hAnsi="Times New Roman"/>
                <w:sz w:val="24"/>
                <w:szCs w:val="24"/>
                <w:lang w:val="el-GR"/>
              </w:rPr>
              <w:t xml:space="preserve">. </w:t>
            </w:r>
          </w:p>
        </w:tc>
      </w:tr>
    </w:tbl>
    <w:p w14:paraId="37A4597A"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3709640E"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7E50328A"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65AFE6F2"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283BB3D9"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156F4ED2"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6A2F9099"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3DCB3445"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37A10A1E"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380DEC94"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0939AEC7"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04F2C6F0"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70C692F7"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0D010D43"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r w:rsidRPr="00791DE7">
        <w:rPr>
          <w:rFonts w:ascii="Times New Roman" w:hAnsi="Times New Roman"/>
          <w:b/>
          <w:sz w:val="24"/>
          <w:szCs w:val="24"/>
          <w:lang w:val="el-GR"/>
        </w:rPr>
        <w:lastRenderedPageBreak/>
        <w:t>ΠΑΡΑΡΤΗΜΑ ΙΙ</w:t>
      </w:r>
    </w:p>
    <w:p w14:paraId="7C667CCE" w14:textId="77777777" w:rsidR="00745169" w:rsidRPr="00791DE7" w:rsidRDefault="00745169" w:rsidP="00745169">
      <w:pPr>
        <w:widowControl w:val="0"/>
        <w:spacing w:after="0" w:line="240" w:lineRule="auto"/>
        <w:jc w:val="center"/>
        <w:rPr>
          <w:rFonts w:ascii="Times New Roman" w:hAnsi="Times New Roman"/>
          <w:sz w:val="24"/>
          <w:szCs w:val="24"/>
          <w:lang w:val="el-GR"/>
        </w:rPr>
      </w:pPr>
      <w:r w:rsidRPr="00791DE7">
        <w:rPr>
          <w:rFonts w:ascii="Times New Roman" w:hAnsi="Times New Roman"/>
          <w:sz w:val="24"/>
          <w:szCs w:val="24"/>
          <w:lang w:val="el-GR"/>
        </w:rPr>
        <w:t>(Κανονισμοί 4 και 8)</w:t>
      </w:r>
    </w:p>
    <w:p w14:paraId="02CEF741" w14:textId="77777777" w:rsidR="00745169" w:rsidRPr="00791DE7" w:rsidRDefault="00745169" w:rsidP="00745169">
      <w:pPr>
        <w:widowControl w:val="0"/>
        <w:spacing w:before="240" w:after="0" w:line="240" w:lineRule="auto"/>
        <w:jc w:val="center"/>
        <w:rPr>
          <w:rFonts w:ascii="Times New Roman" w:hAnsi="Times New Roman"/>
          <w:b/>
          <w:sz w:val="24"/>
          <w:szCs w:val="24"/>
          <w:u w:val="single"/>
          <w:lang w:val="el-GR"/>
        </w:rPr>
      </w:pPr>
      <w:r w:rsidRPr="00791DE7">
        <w:rPr>
          <w:rFonts w:ascii="Times New Roman" w:hAnsi="Times New Roman"/>
          <w:b/>
          <w:sz w:val="24"/>
          <w:szCs w:val="24"/>
          <w:u w:val="single"/>
          <w:lang w:val="el-GR"/>
        </w:rPr>
        <w:t>Προϊόντα των οποίων η συσκευασία δεν αποτελεί συσκευασία εγγυοδοσίας</w:t>
      </w:r>
    </w:p>
    <w:p w14:paraId="58F03B60" w14:textId="77777777" w:rsidR="00745169" w:rsidRPr="00791DE7" w:rsidRDefault="00745169" w:rsidP="00745169">
      <w:pPr>
        <w:widowControl w:val="0"/>
        <w:spacing w:before="240" w:after="24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Στις συσκευασίες εγγυοδοσίας δεν συμπεριλαμβάνονται οι πιο κάτω κατηγορίες προϊόντων όπως αυτές ορίζονται στη Συνδυασμένη Ονοματολογία (ΣΟ) του «Εναρμονισμένου Συστήματος περιγραφής και κωδικοποίησης των εμπορευμάτων» του Συμβουλίου </w:t>
      </w:r>
      <w:proofErr w:type="spellStart"/>
      <w:r w:rsidRPr="00791DE7">
        <w:rPr>
          <w:rFonts w:ascii="Times New Roman" w:eastAsia="Times New Roman" w:hAnsi="Times New Roman"/>
          <w:sz w:val="24"/>
          <w:szCs w:val="24"/>
          <w:lang w:val="el-GR"/>
        </w:rPr>
        <w:t>Τελωνιακής</w:t>
      </w:r>
      <w:proofErr w:type="spellEnd"/>
      <w:r w:rsidRPr="00791DE7">
        <w:rPr>
          <w:rFonts w:ascii="Times New Roman" w:eastAsia="Times New Roman" w:hAnsi="Times New Roman"/>
          <w:sz w:val="24"/>
          <w:szCs w:val="24"/>
          <w:lang w:val="el-GR"/>
        </w:rPr>
        <w:t xml:space="preserve"> Συνεργασίας.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213"/>
        <w:gridCol w:w="7606"/>
      </w:tblGrid>
      <w:tr w:rsidR="00745169" w:rsidRPr="00791DE7" w14:paraId="1B222A30" w14:textId="77777777" w:rsidTr="001E312C">
        <w:tc>
          <w:tcPr>
            <w:tcW w:w="420" w:type="pct"/>
            <w:shd w:val="clear" w:color="auto" w:fill="auto"/>
          </w:tcPr>
          <w:p w14:paraId="1322A5A6" w14:textId="77777777" w:rsidR="00745169" w:rsidRPr="00791DE7" w:rsidRDefault="00745169" w:rsidP="001E312C">
            <w:pPr>
              <w:widowControl w:val="0"/>
              <w:spacing w:after="0" w:line="240" w:lineRule="auto"/>
              <w:jc w:val="both"/>
              <w:rPr>
                <w:rFonts w:ascii="Times New Roman" w:hAnsi="Times New Roman"/>
                <w:b/>
                <w:sz w:val="24"/>
                <w:szCs w:val="24"/>
                <w:lang w:val="el-GR"/>
              </w:rPr>
            </w:pPr>
            <w:r w:rsidRPr="00791DE7">
              <w:rPr>
                <w:rFonts w:ascii="Times New Roman" w:hAnsi="Times New Roman"/>
                <w:b/>
                <w:sz w:val="24"/>
                <w:szCs w:val="24"/>
                <w:lang w:val="el-GR"/>
              </w:rPr>
              <w:t>Α/Α</w:t>
            </w:r>
          </w:p>
        </w:tc>
        <w:tc>
          <w:tcPr>
            <w:tcW w:w="630" w:type="pct"/>
            <w:shd w:val="clear" w:color="auto" w:fill="auto"/>
          </w:tcPr>
          <w:p w14:paraId="33399EA2" w14:textId="77777777" w:rsidR="00745169" w:rsidRPr="00791DE7" w:rsidRDefault="00745169" w:rsidP="001E312C">
            <w:pPr>
              <w:widowControl w:val="0"/>
              <w:spacing w:after="0" w:line="240" w:lineRule="auto"/>
              <w:jc w:val="both"/>
              <w:rPr>
                <w:rFonts w:ascii="Times New Roman" w:hAnsi="Times New Roman"/>
                <w:b/>
                <w:sz w:val="24"/>
                <w:szCs w:val="24"/>
                <w:lang w:val="el-GR"/>
              </w:rPr>
            </w:pPr>
            <w:r w:rsidRPr="00791DE7">
              <w:rPr>
                <w:rFonts w:ascii="Times New Roman" w:hAnsi="Times New Roman"/>
                <w:b/>
                <w:sz w:val="24"/>
                <w:szCs w:val="24"/>
                <w:lang w:val="el-GR"/>
              </w:rPr>
              <w:t>Κωδικός ΣΟ</w:t>
            </w:r>
          </w:p>
        </w:tc>
        <w:tc>
          <w:tcPr>
            <w:tcW w:w="3950" w:type="pct"/>
            <w:shd w:val="clear" w:color="auto" w:fill="auto"/>
          </w:tcPr>
          <w:p w14:paraId="448771B6" w14:textId="77777777" w:rsidR="00745169" w:rsidRPr="00791DE7" w:rsidRDefault="00745169" w:rsidP="001E312C">
            <w:pPr>
              <w:widowControl w:val="0"/>
              <w:spacing w:after="0" w:line="240" w:lineRule="auto"/>
              <w:jc w:val="both"/>
              <w:rPr>
                <w:rFonts w:ascii="Times New Roman" w:hAnsi="Times New Roman"/>
                <w:b/>
                <w:sz w:val="24"/>
                <w:szCs w:val="24"/>
                <w:lang w:val="el-GR"/>
              </w:rPr>
            </w:pPr>
            <w:r w:rsidRPr="00791DE7">
              <w:rPr>
                <w:rFonts w:ascii="Times New Roman" w:hAnsi="Times New Roman"/>
                <w:b/>
                <w:sz w:val="24"/>
                <w:szCs w:val="24"/>
                <w:lang w:val="el-GR"/>
              </w:rPr>
              <w:t xml:space="preserve">Ονοματολογία </w:t>
            </w:r>
          </w:p>
        </w:tc>
      </w:tr>
      <w:tr w:rsidR="00745169" w:rsidRPr="00791DE7" w14:paraId="23327511" w14:textId="77777777" w:rsidTr="001E312C">
        <w:tc>
          <w:tcPr>
            <w:tcW w:w="420" w:type="pct"/>
            <w:shd w:val="clear" w:color="auto" w:fill="auto"/>
          </w:tcPr>
          <w:p w14:paraId="08B92977"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1</w:t>
            </w:r>
          </w:p>
        </w:tc>
        <w:tc>
          <w:tcPr>
            <w:tcW w:w="630" w:type="pct"/>
            <w:shd w:val="clear" w:color="auto" w:fill="auto"/>
          </w:tcPr>
          <w:p w14:paraId="42786C48"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0401</w:t>
            </w:r>
          </w:p>
        </w:tc>
        <w:tc>
          <w:tcPr>
            <w:tcW w:w="3950" w:type="pct"/>
            <w:shd w:val="clear" w:color="auto" w:fill="auto"/>
          </w:tcPr>
          <w:p w14:paraId="20DEECE3"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Γάλα και κρέμα γάλακτος (ανθόγαλα) που δεν είναι συμπυκνωμένα και δεν περιέχουν ζάχαρη ή άλλα γλυκαντικά</w:t>
            </w:r>
            <w:r w:rsidRPr="00791DE7">
              <w:rPr>
                <w:rFonts w:ascii="Times New Roman" w:hAnsi="Times New Roman"/>
                <w:sz w:val="24"/>
                <w:szCs w:val="24"/>
              </w:rPr>
              <w:t> </w:t>
            </w:r>
          </w:p>
        </w:tc>
      </w:tr>
      <w:tr w:rsidR="00745169" w:rsidRPr="00791DE7" w14:paraId="1B378BFD" w14:textId="77777777" w:rsidTr="001E312C">
        <w:tc>
          <w:tcPr>
            <w:tcW w:w="420" w:type="pct"/>
            <w:shd w:val="clear" w:color="auto" w:fill="auto"/>
          </w:tcPr>
          <w:p w14:paraId="61C1D448"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2</w:t>
            </w:r>
          </w:p>
        </w:tc>
        <w:tc>
          <w:tcPr>
            <w:tcW w:w="630" w:type="pct"/>
            <w:shd w:val="clear" w:color="auto" w:fill="auto"/>
          </w:tcPr>
          <w:p w14:paraId="63F9B674"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0402</w:t>
            </w:r>
          </w:p>
        </w:tc>
        <w:tc>
          <w:tcPr>
            <w:tcW w:w="3950" w:type="pct"/>
            <w:shd w:val="clear" w:color="auto" w:fill="auto"/>
          </w:tcPr>
          <w:p w14:paraId="7DD97A58"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Γάλα και κρέμα γάλακτος (ανθόγαλα), συμπυκνωμένα ή με προσθήκη ζάχαρης ή άλλων γλυκαντικών</w:t>
            </w:r>
          </w:p>
        </w:tc>
      </w:tr>
      <w:tr w:rsidR="00745169" w:rsidRPr="00791DE7" w14:paraId="146C1E5E" w14:textId="77777777" w:rsidTr="001E312C">
        <w:tc>
          <w:tcPr>
            <w:tcW w:w="420" w:type="pct"/>
            <w:shd w:val="clear" w:color="auto" w:fill="auto"/>
          </w:tcPr>
          <w:p w14:paraId="3D0232DD"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3</w:t>
            </w:r>
          </w:p>
        </w:tc>
        <w:tc>
          <w:tcPr>
            <w:tcW w:w="630" w:type="pct"/>
            <w:shd w:val="clear" w:color="auto" w:fill="auto"/>
          </w:tcPr>
          <w:p w14:paraId="18662CD7"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0403</w:t>
            </w:r>
          </w:p>
        </w:tc>
        <w:tc>
          <w:tcPr>
            <w:tcW w:w="3950" w:type="pct"/>
            <w:shd w:val="clear" w:color="auto" w:fill="auto"/>
          </w:tcPr>
          <w:p w14:paraId="22D304CE"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Βουτυρόγαλα, πηγμένο γάλα και πηγμένη κρέμα, γιαούρτι, </w:t>
            </w:r>
            <w:proofErr w:type="spellStart"/>
            <w:r w:rsidRPr="00791DE7">
              <w:rPr>
                <w:rFonts w:ascii="Times New Roman" w:hAnsi="Times New Roman"/>
                <w:sz w:val="24"/>
                <w:szCs w:val="24"/>
                <w:lang w:val="el-GR"/>
              </w:rPr>
              <w:t>κεφίρ</w:t>
            </w:r>
            <w:proofErr w:type="spellEnd"/>
            <w:r w:rsidRPr="00791DE7">
              <w:rPr>
                <w:rFonts w:ascii="Times New Roman" w:hAnsi="Times New Roman"/>
                <w:sz w:val="24"/>
                <w:szCs w:val="24"/>
                <w:lang w:val="el-GR"/>
              </w:rPr>
              <w:t xml:space="preserve"> και άλλα γάλατα και κρέμες που έχουν υποστεί ζύμωση ή έχουν καταστεί όξινα, έστω και συμπυκνωμένα ή με προσθήκη ζάχαρης ή άλλων γλυκαντικών, ή αρωματισμένα ή με προσθήκη φρούτων ή κακάου</w:t>
            </w:r>
          </w:p>
        </w:tc>
      </w:tr>
      <w:tr w:rsidR="00745169" w:rsidRPr="00791DE7" w14:paraId="04BDB376" w14:textId="77777777" w:rsidTr="001E312C">
        <w:tc>
          <w:tcPr>
            <w:tcW w:w="420" w:type="pct"/>
            <w:shd w:val="clear" w:color="auto" w:fill="auto"/>
          </w:tcPr>
          <w:p w14:paraId="12D5B339"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4</w:t>
            </w:r>
          </w:p>
        </w:tc>
        <w:tc>
          <w:tcPr>
            <w:tcW w:w="630" w:type="pct"/>
            <w:shd w:val="clear" w:color="auto" w:fill="auto"/>
          </w:tcPr>
          <w:p w14:paraId="2B495897"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0404</w:t>
            </w:r>
          </w:p>
        </w:tc>
        <w:tc>
          <w:tcPr>
            <w:tcW w:w="3950" w:type="pct"/>
            <w:shd w:val="clear" w:color="auto" w:fill="auto"/>
          </w:tcPr>
          <w:p w14:paraId="37D86C40"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Ορός γάλακτος, έστω και συμπυκνωμένος ή με προσθήκη ζάχαρης ή άλλων γλυκαντικών. Προϊόντα που αποτελούνται από φυσικά συστατικά του γάλακτος, έστω και με προσθήκη ζάχαρης ή άλλων γλυκαντικών, που δεν κατονομάζονται ούτε περιλαμβάνονται άλλο</w:t>
            </w:r>
          </w:p>
        </w:tc>
      </w:tr>
      <w:tr w:rsidR="00745169" w:rsidRPr="00791DE7" w14:paraId="59A02194" w14:textId="77777777" w:rsidTr="001E312C">
        <w:tc>
          <w:tcPr>
            <w:tcW w:w="420" w:type="pct"/>
            <w:shd w:val="clear" w:color="auto" w:fill="auto"/>
          </w:tcPr>
          <w:p w14:paraId="7C9A7208"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5</w:t>
            </w:r>
          </w:p>
        </w:tc>
        <w:tc>
          <w:tcPr>
            <w:tcW w:w="630" w:type="pct"/>
            <w:shd w:val="clear" w:color="auto" w:fill="auto"/>
          </w:tcPr>
          <w:p w14:paraId="4C1597A3"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2009</w:t>
            </w:r>
          </w:p>
        </w:tc>
        <w:tc>
          <w:tcPr>
            <w:tcW w:w="3950" w:type="pct"/>
            <w:shd w:val="clear" w:color="auto" w:fill="auto"/>
          </w:tcPr>
          <w:p w14:paraId="7367366E"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Χυμοί φρούτων (στους οποίους περιλαμβάνεται και ο μούστος σταφυλιών) ή λαχανικών, που δεν έχουν υποστεί ζύμωση, χωρίς προσθήκη αλκοόλης, με ή χωρίς προσθήκη ζάχαρης ή άλλων γλυκαντικών</w:t>
            </w:r>
          </w:p>
        </w:tc>
      </w:tr>
      <w:tr w:rsidR="00745169" w:rsidRPr="00791DE7" w14:paraId="17A23AAB" w14:textId="77777777" w:rsidTr="001E312C">
        <w:tc>
          <w:tcPr>
            <w:tcW w:w="420" w:type="pct"/>
            <w:shd w:val="clear" w:color="auto" w:fill="auto"/>
          </w:tcPr>
          <w:p w14:paraId="6F352246" w14:textId="77777777" w:rsidR="00745169" w:rsidRPr="00791DE7" w:rsidRDefault="00745169" w:rsidP="001E312C">
            <w:pPr>
              <w:widowControl w:val="0"/>
              <w:spacing w:after="0" w:line="240" w:lineRule="auto"/>
              <w:jc w:val="both"/>
              <w:rPr>
                <w:rFonts w:ascii="Times New Roman" w:hAnsi="Times New Roman"/>
                <w:sz w:val="24"/>
                <w:szCs w:val="24"/>
              </w:rPr>
            </w:pPr>
            <w:r w:rsidRPr="00791DE7">
              <w:rPr>
                <w:rFonts w:ascii="Times New Roman" w:hAnsi="Times New Roman"/>
                <w:sz w:val="24"/>
                <w:szCs w:val="24"/>
              </w:rPr>
              <w:t>6</w:t>
            </w:r>
          </w:p>
        </w:tc>
        <w:tc>
          <w:tcPr>
            <w:tcW w:w="630" w:type="pct"/>
            <w:shd w:val="clear" w:color="auto" w:fill="auto"/>
          </w:tcPr>
          <w:p w14:paraId="6470CCC4" w14:textId="77777777" w:rsidR="00745169" w:rsidRPr="00791DE7" w:rsidRDefault="00745169" w:rsidP="001E312C">
            <w:pPr>
              <w:widowControl w:val="0"/>
              <w:spacing w:after="0" w:line="240" w:lineRule="auto"/>
              <w:jc w:val="both"/>
              <w:rPr>
                <w:rFonts w:ascii="Times New Roman" w:hAnsi="Times New Roman"/>
                <w:sz w:val="24"/>
                <w:szCs w:val="24"/>
              </w:rPr>
            </w:pPr>
            <w:r w:rsidRPr="00791DE7">
              <w:rPr>
                <w:rFonts w:ascii="Times New Roman" w:hAnsi="Times New Roman"/>
                <w:sz w:val="24"/>
                <w:szCs w:val="24"/>
              </w:rPr>
              <w:t>2204</w:t>
            </w:r>
          </w:p>
        </w:tc>
        <w:tc>
          <w:tcPr>
            <w:tcW w:w="3950" w:type="pct"/>
            <w:shd w:val="clear" w:color="auto" w:fill="auto"/>
          </w:tcPr>
          <w:p w14:paraId="566C666D"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Κρασιά από νωπά σταφύλια, στα οποία περιλαμβάνονται και τα εμπλουτισμένα με αλκοόλη κρασιά. </w:t>
            </w:r>
            <w:proofErr w:type="spellStart"/>
            <w:r w:rsidRPr="00791DE7">
              <w:rPr>
                <w:rFonts w:ascii="Times New Roman" w:hAnsi="Times New Roman"/>
                <w:sz w:val="24"/>
                <w:szCs w:val="24"/>
              </w:rPr>
              <w:t>Μούστος</w:t>
            </w:r>
            <w:proofErr w:type="spellEnd"/>
            <w:r w:rsidRPr="00791DE7">
              <w:rPr>
                <w:rFonts w:ascii="Times New Roman" w:hAnsi="Times New Roman"/>
                <w:sz w:val="24"/>
                <w:szCs w:val="24"/>
              </w:rPr>
              <w:t xml:space="preserve"> </w:t>
            </w:r>
            <w:proofErr w:type="spellStart"/>
            <w:r w:rsidRPr="00791DE7">
              <w:rPr>
                <w:rFonts w:ascii="Times New Roman" w:hAnsi="Times New Roman"/>
                <w:sz w:val="24"/>
                <w:szCs w:val="24"/>
              </w:rPr>
              <w:t>στ</w:t>
            </w:r>
            <w:proofErr w:type="spellEnd"/>
            <w:r w:rsidRPr="00791DE7">
              <w:rPr>
                <w:rFonts w:ascii="Times New Roman" w:hAnsi="Times New Roman"/>
                <w:sz w:val="24"/>
                <w:szCs w:val="24"/>
              </w:rPr>
              <w:t xml:space="preserve">αφυλιών </w:t>
            </w:r>
            <w:proofErr w:type="spellStart"/>
            <w:r w:rsidRPr="00791DE7">
              <w:rPr>
                <w:rFonts w:ascii="Times New Roman" w:hAnsi="Times New Roman"/>
                <w:sz w:val="24"/>
                <w:szCs w:val="24"/>
              </w:rPr>
              <w:t>άλλος</w:t>
            </w:r>
            <w:proofErr w:type="spellEnd"/>
            <w:r w:rsidRPr="00791DE7">
              <w:rPr>
                <w:rFonts w:ascii="Times New Roman" w:hAnsi="Times New Roman"/>
                <w:sz w:val="24"/>
                <w:szCs w:val="24"/>
              </w:rPr>
              <w:t xml:space="preserve"> από </w:t>
            </w:r>
            <w:proofErr w:type="spellStart"/>
            <w:r w:rsidRPr="00791DE7">
              <w:rPr>
                <w:rFonts w:ascii="Times New Roman" w:hAnsi="Times New Roman"/>
                <w:sz w:val="24"/>
                <w:szCs w:val="24"/>
              </w:rPr>
              <w:t>εκείνον</w:t>
            </w:r>
            <w:proofErr w:type="spellEnd"/>
            <w:r w:rsidRPr="00791DE7">
              <w:rPr>
                <w:rFonts w:ascii="Times New Roman" w:hAnsi="Times New Roman"/>
                <w:sz w:val="24"/>
                <w:szCs w:val="24"/>
              </w:rPr>
              <w:t xml:space="preserve"> </w:t>
            </w:r>
            <w:proofErr w:type="spellStart"/>
            <w:r w:rsidRPr="00791DE7">
              <w:rPr>
                <w:rFonts w:ascii="Times New Roman" w:hAnsi="Times New Roman"/>
                <w:sz w:val="24"/>
                <w:szCs w:val="24"/>
              </w:rPr>
              <w:t>της</w:t>
            </w:r>
            <w:proofErr w:type="spellEnd"/>
            <w:r w:rsidRPr="00791DE7">
              <w:rPr>
                <w:rFonts w:ascii="Times New Roman" w:hAnsi="Times New Roman"/>
                <w:sz w:val="24"/>
                <w:szCs w:val="24"/>
              </w:rPr>
              <w:t xml:space="preserve"> </w:t>
            </w:r>
            <w:proofErr w:type="spellStart"/>
            <w:r w:rsidRPr="00791DE7">
              <w:rPr>
                <w:rFonts w:ascii="Times New Roman" w:hAnsi="Times New Roman"/>
                <w:sz w:val="24"/>
                <w:szCs w:val="24"/>
              </w:rPr>
              <w:t>κλάσης</w:t>
            </w:r>
            <w:proofErr w:type="spellEnd"/>
            <w:r w:rsidRPr="00791DE7">
              <w:rPr>
                <w:rFonts w:ascii="Times New Roman" w:hAnsi="Times New Roman"/>
                <w:sz w:val="24"/>
                <w:szCs w:val="24"/>
              </w:rPr>
              <w:t> 2009</w:t>
            </w:r>
          </w:p>
        </w:tc>
      </w:tr>
      <w:tr w:rsidR="00745169" w:rsidRPr="00791DE7" w14:paraId="2341667C" w14:textId="77777777" w:rsidTr="001E312C">
        <w:tc>
          <w:tcPr>
            <w:tcW w:w="420" w:type="pct"/>
            <w:shd w:val="clear" w:color="auto" w:fill="auto"/>
          </w:tcPr>
          <w:p w14:paraId="45B16825" w14:textId="77777777" w:rsidR="00745169" w:rsidRPr="00791DE7" w:rsidRDefault="00745169" w:rsidP="001E312C">
            <w:pPr>
              <w:widowControl w:val="0"/>
              <w:spacing w:after="0" w:line="240" w:lineRule="auto"/>
              <w:jc w:val="both"/>
              <w:rPr>
                <w:rFonts w:ascii="Times New Roman" w:hAnsi="Times New Roman"/>
                <w:sz w:val="24"/>
                <w:szCs w:val="24"/>
              </w:rPr>
            </w:pPr>
            <w:r w:rsidRPr="00791DE7">
              <w:rPr>
                <w:rFonts w:ascii="Times New Roman" w:hAnsi="Times New Roman"/>
                <w:sz w:val="24"/>
                <w:szCs w:val="24"/>
              </w:rPr>
              <w:t>7</w:t>
            </w:r>
          </w:p>
        </w:tc>
        <w:tc>
          <w:tcPr>
            <w:tcW w:w="630" w:type="pct"/>
            <w:shd w:val="clear" w:color="auto" w:fill="auto"/>
          </w:tcPr>
          <w:p w14:paraId="41F52BDB" w14:textId="77777777" w:rsidR="00745169" w:rsidRPr="00791DE7" w:rsidRDefault="00745169" w:rsidP="001E312C">
            <w:pPr>
              <w:widowControl w:val="0"/>
              <w:spacing w:after="0" w:line="240" w:lineRule="auto"/>
              <w:jc w:val="both"/>
              <w:rPr>
                <w:rFonts w:ascii="Times New Roman" w:hAnsi="Times New Roman"/>
                <w:sz w:val="24"/>
                <w:szCs w:val="24"/>
              </w:rPr>
            </w:pPr>
            <w:r w:rsidRPr="00791DE7">
              <w:rPr>
                <w:rFonts w:ascii="Times New Roman" w:hAnsi="Times New Roman"/>
                <w:sz w:val="24"/>
                <w:szCs w:val="24"/>
              </w:rPr>
              <w:t>2205</w:t>
            </w:r>
          </w:p>
        </w:tc>
        <w:tc>
          <w:tcPr>
            <w:tcW w:w="3950" w:type="pct"/>
            <w:shd w:val="clear" w:color="auto" w:fill="auto"/>
          </w:tcPr>
          <w:p w14:paraId="75A05748"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Βερμούτ και άλλα κρασιά από νωπά σταφύλια, παρασκευασμένα με τη βοήθεια φυτών ή αρωματικών ουσιών</w:t>
            </w:r>
          </w:p>
        </w:tc>
      </w:tr>
      <w:tr w:rsidR="00745169" w:rsidRPr="00791DE7" w14:paraId="1C0551C0" w14:textId="77777777" w:rsidTr="001E312C">
        <w:tc>
          <w:tcPr>
            <w:tcW w:w="420" w:type="pct"/>
            <w:shd w:val="clear" w:color="auto" w:fill="auto"/>
          </w:tcPr>
          <w:p w14:paraId="1F056A4E" w14:textId="77777777" w:rsidR="00745169" w:rsidRPr="00791DE7" w:rsidRDefault="00745169" w:rsidP="001E312C">
            <w:pPr>
              <w:widowControl w:val="0"/>
              <w:spacing w:after="0" w:line="240" w:lineRule="auto"/>
              <w:jc w:val="both"/>
              <w:rPr>
                <w:rFonts w:ascii="Times New Roman" w:hAnsi="Times New Roman"/>
                <w:sz w:val="24"/>
                <w:szCs w:val="24"/>
              </w:rPr>
            </w:pPr>
            <w:r w:rsidRPr="00791DE7">
              <w:rPr>
                <w:rFonts w:ascii="Times New Roman" w:hAnsi="Times New Roman"/>
                <w:sz w:val="24"/>
                <w:szCs w:val="24"/>
              </w:rPr>
              <w:t>8</w:t>
            </w:r>
          </w:p>
        </w:tc>
        <w:tc>
          <w:tcPr>
            <w:tcW w:w="630" w:type="pct"/>
            <w:shd w:val="clear" w:color="auto" w:fill="auto"/>
          </w:tcPr>
          <w:p w14:paraId="2DCC0236" w14:textId="77777777" w:rsidR="00745169" w:rsidRPr="00791DE7" w:rsidRDefault="00745169" w:rsidP="001E312C">
            <w:pPr>
              <w:widowControl w:val="0"/>
              <w:spacing w:after="0" w:line="240" w:lineRule="auto"/>
              <w:jc w:val="both"/>
              <w:rPr>
                <w:rFonts w:ascii="Times New Roman" w:hAnsi="Times New Roman"/>
                <w:sz w:val="24"/>
                <w:szCs w:val="24"/>
              </w:rPr>
            </w:pPr>
            <w:r w:rsidRPr="00791DE7">
              <w:rPr>
                <w:rFonts w:ascii="Times New Roman" w:hAnsi="Times New Roman"/>
                <w:sz w:val="24"/>
                <w:szCs w:val="24"/>
              </w:rPr>
              <w:t>2208</w:t>
            </w:r>
          </w:p>
        </w:tc>
        <w:tc>
          <w:tcPr>
            <w:tcW w:w="3950" w:type="pct"/>
            <w:shd w:val="clear" w:color="auto" w:fill="auto"/>
          </w:tcPr>
          <w:p w14:paraId="067D9D39"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Αποστάγματα, λικέρ και άλλα οινοπνευματώδη ποτά με κατ’ όγκο αλκοολικό τίτλο περισσότερο του 9% </w:t>
            </w:r>
            <w:r w:rsidRPr="00791DE7">
              <w:rPr>
                <w:rFonts w:ascii="Times New Roman" w:hAnsi="Times New Roman"/>
                <w:sz w:val="24"/>
                <w:szCs w:val="24"/>
              </w:rPr>
              <w:t>vol</w:t>
            </w:r>
            <w:r w:rsidRPr="00791DE7">
              <w:rPr>
                <w:rFonts w:ascii="Times New Roman" w:hAnsi="Times New Roman"/>
                <w:sz w:val="24"/>
                <w:szCs w:val="24"/>
                <w:lang w:val="el-GR"/>
              </w:rPr>
              <w:t>.</w:t>
            </w:r>
          </w:p>
        </w:tc>
      </w:tr>
    </w:tbl>
    <w:p w14:paraId="131DF584" w14:textId="77777777" w:rsidR="00745169" w:rsidRPr="00791DE7" w:rsidRDefault="00745169" w:rsidP="00745169">
      <w:pPr>
        <w:widowControl w:val="0"/>
        <w:spacing w:before="240" w:after="0" w:line="240" w:lineRule="auto"/>
        <w:jc w:val="both"/>
        <w:rPr>
          <w:rFonts w:ascii="Times New Roman" w:hAnsi="Times New Roman"/>
          <w:sz w:val="24"/>
          <w:szCs w:val="24"/>
          <w:lang w:val="el-GR"/>
        </w:rPr>
      </w:pPr>
    </w:p>
    <w:p w14:paraId="7F60765B"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32A9841C"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2C3DF42C"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5FCD1932"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5A4C6B81"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40C5139F"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638E99D8"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70B0E090"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4CA3E022"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45DA60E0"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r w:rsidRPr="00791DE7">
        <w:rPr>
          <w:rFonts w:ascii="Times New Roman" w:hAnsi="Times New Roman"/>
          <w:b/>
          <w:sz w:val="24"/>
          <w:szCs w:val="24"/>
          <w:lang w:val="el-GR"/>
        </w:rPr>
        <w:lastRenderedPageBreak/>
        <w:t>ΠΑΡΑΡΤΗΜΑ ΙΙΙ</w:t>
      </w:r>
    </w:p>
    <w:p w14:paraId="65C35A1F" w14:textId="77777777" w:rsidR="00745169" w:rsidRPr="00791DE7" w:rsidRDefault="00745169" w:rsidP="00745169">
      <w:pPr>
        <w:widowControl w:val="0"/>
        <w:spacing w:after="0" w:line="240" w:lineRule="auto"/>
        <w:jc w:val="center"/>
        <w:rPr>
          <w:rFonts w:ascii="Times New Roman" w:hAnsi="Times New Roman"/>
          <w:sz w:val="24"/>
          <w:szCs w:val="24"/>
          <w:lang w:val="el-GR"/>
        </w:rPr>
      </w:pPr>
      <w:r w:rsidRPr="00791DE7">
        <w:rPr>
          <w:rFonts w:ascii="Times New Roman" w:hAnsi="Times New Roman"/>
          <w:sz w:val="24"/>
          <w:szCs w:val="24"/>
          <w:lang w:val="el-GR"/>
        </w:rPr>
        <w:t>(Κανονισμός 6)</w:t>
      </w:r>
    </w:p>
    <w:p w14:paraId="126554EB" w14:textId="77777777" w:rsidR="00745169" w:rsidRPr="00791DE7" w:rsidRDefault="00745169" w:rsidP="00745169">
      <w:pPr>
        <w:widowControl w:val="0"/>
        <w:spacing w:before="240" w:after="240" w:line="240" w:lineRule="auto"/>
        <w:jc w:val="center"/>
        <w:rPr>
          <w:rFonts w:ascii="Times New Roman" w:hAnsi="Times New Roman"/>
          <w:b/>
          <w:sz w:val="24"/>
          <w:szCs w:val="24"/>
          <w:u w:val="single"/>
          <w:lang w:val="el-GR"/>
        </w:rPr>
      </w:pPr>
      <w:r w:rsidRPr="00791DE7">
        <w:rPr>
          <w:rFonts w:ascii="Times New Roman" w:hAnsi="Times New Roman"/>
          <w:b/>
          <w:sz w:val="24"/>
          <w:szCs w:val="24"/>
          <w:u w:val="single"/>
          <w:lang w:val="el-GR"/>
        </w:rPr>
        <w:t>Τέλη Εγγυοδοσίας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2736"/>
      </w:tblGrid>
      <w:tr w:rsidR="00745169" w:rsidRPr="00791DE7" w14:paraId="196F4208" w14:textId="77777777" w:rsidTr="001E312C">
        <w:tc>
          <w:tcPr>
            <w:tcW w:w="3579" w:type="pct"/>
            <w:shd w:val="clear" w:color="auto" w:fill="auto"/>
          </w:tcPr>
          <w:p w14:paraId="5477864C" w14:textId="77777777" w:rsidR="00745169" w:rsidRPr="00791DE7" w:rsidRDefault="00745169" w:rsidP="001E312C">
            <w:pPr>
              <w:widowControl w:val="0"/>
              <w:spacing w:after="0" w:line="240" w:lineRule="auto"/>
              <w:jc w:val="center"/>
              <w:rPr>
                <w:rFonts w:ascii="Times New Roman" w:hAnsi="Times New Roman"/>
                <w:b/>
                <w:sz w:val="24"/>
                <w:szCs w:val="24"/>
                <w:lang w:val="el-GR"/>
              </w:rPr>
            </w:pPr>
            <w:r w:rsidRPr="00791DE7">
              <w:rPr>
                <w:rFonts w:ascii="Times New Roman" w:hAnsi="Times New Roman"/>
                <w:b/>
                <w:sz w:val="24"/>
                <w:szCs w:val="24"/>
                <w:lang w:val="el-GR"/>
              </w:rPr>
              <w:t>Είδος συσκευασίας εγγυοδοσίας</w:t>
            </w:r>
          </w:p>
        </w:tc>
        <w:tc>
          <w:tcPr>
            <w:tcW w:w="1421" w:type="pct"/>
            <w:shd w:val="clear" w:color="auto" w:fill="auto"/>
          </w:tcPr>
          <w:p w14:paraId="08680407" w14:textId="77777777" w:rsidR="00745169" w:rsidRPr="00791DE7" w:rsidRDefault="00745169" w:rsidP="001E312C">
            <w:pPr>
              <w:widowControl w:val="0"/>
              <w:spacing w:after="0" w:line="240" w:lineRule="auto"/>
              <w:jc w:val="center"/>
              <w:rPr>
                <w:rFonts w:ascii="Times New Roman" w:hAnsi="Times New Roman"/>
                <w:b/>
                <w:sz w:val="24"/>
                <w:szCs w:val="24"/>
                <w:lang w:val="el-GR"/>
              </w:rPr>
            </w:pPr>
            <w:r w:rsidRPr="00791DE7">
              <w:rPr>
                <w:rFonts w:ascii="Times New Roman" w:hAnsi="Times New Roman"/>
                <w:b/>
                <w:sz w:val="24"/>
                <w:szCs w:val="24"/>
                <w:lang w:val="el-GR"/>
              </w:rPr>
              <w:t>Τέλος Εγγυοδοσίας</w:t>
            </w:r>
          </w:p>
        </w:tc>
      </w:tr>
      <w:tr w:rsidR="00745169" w:rsidRPr="00791DE7" w14:paraId="3ADABD9E" w14:textId="77777777" w:rsidTr="001E312C">
        <w:tc>
          <w:tcPr>
            <w:tcW w:w="3579" w:type="pct"/>
            <w:shd w:val="clear" w:color="auto" w:fill="auto"/>
          </w:tcPr>
          <w:p w14:paraId="5C44FD4E"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Συσκευασίες εγγυοδοσίας χωρητικότητας μέχρι και 3 λίτρων, εξαιρουμένων των συσκευασιών εγγυοδοσίας νερού κατασκευασμένες από πλαστικό </w:t>
            </w:r>
            <w:r w:rsidRPr="00791DE7">
              <w:rPr>
                <w:rFonts w:ascii="Times New Roman" w:hAnsi="Times New Roman"/>
                <w:sz w:val="24"/>
                <w:szCs w:val="24"/>
              </w:rPr>
              <w:t>PET</w:t>
            </w:r>
            <w:r w:rsidRPr="00791DE7">
              <w:rPr>
                <w:rFonts w:ascii="Times New Roman" w:hAnsi="Times New Roman"/>
                <w:sz w:val="24"/>
                <w:szCs w:val="24"/>
                <w:lang w:val="el-GR"/>
              </w:rPr>
              <w:t xml:space="preserve"> χωρητικότητας μέχρι 0,5 λίτρων </w:t>
            </w:r>
          </w:p>
        </w:tc>
        <w:tc>
          <w:tcPr>
            <w:tcW w:w="1421" w:type="pct"/>
            <w:shd w:val="clear" w:color="auto" w:fill="auto"/>
          </w:tcPr>
          <w:p w14:paraId="5DB66F5A" w14:textId="7094BFD2" w:rsidR="00745169" w:rsidRPr="00791DE7" w:rsidRDefault="00D456D9" w:rsidP="001E312C">
            <w:pPr>
              <w:widowControl w:val="0"/>
              <w:spacing w:after="0" w:line="240" w:lineRule="auto"/>
              <w:jc w:val="right"/>
              <w:rPr>
                <w:rFonts w:ascii="Times New Roman" w:hAnsi="Times New Roman"/>
                <w:sz w:val="24"/>
                <w:szCs w:val="24"/>
                <w:lang w:val="el-GR"/>
              </w:rPr>
            </w:pPr>
            <w:r>
              <w:rPr>
                <w:rFonts w:ascii="Times New Roman" w:hAnsi="Times New Roman"/>
                <w:sz w:val="24"/>
                <w:szCs w:val="24"/>
                <w:lang w:val="el-GR"/>
              </w:rPr>
              <w:t>20</w:t>
            </w:r>
            <w:r w:rsidR="00745169" w:rsidRPr="00791DE7">
              <w:rPr>
                <w:rFonts w:ascii="Times New Roman" w:hAnsi="Times New Roman"/>
                <w:sz w:val="24"/>
                <w:szCs w:val="24"/>
                <w:lang w:val="el-GR"/>
              </w:rPr>
              <w:t xml:space="preserve"> Σεντ </w:t>
            </w:r>
          </w:p>
        </w:tc>
      </w:tr>
      <w:tr w:rsidR="00745169" w:rsidRPr="00791DE7" w14:paraId="6CB489B1" w14:textId="77777777" w:rsidTr="001E312C">
        <w:tc>
          <w:tcPr>
            <w:tcW w:w="3579" w:type="pct"/>
            <w:shd w:val="clear" w:color="auto" w:fill="auto"/>
          </w:tcPr>
          <w:p w14:paraId="74A91BC7" w14:textId="77777777" w:rsidR="00745169" w:rsidRPr="00791DE7" w:rsidRDefault="00745169" w:rsidP="001E312C">
            <w:pPr>
              <w:widowControl w:val="0"/>
              <w:spacing w:after="0" w:line="240" w:lineRule="auto"/>
              <w:jc w:val="both"/>
              <w:rPr>
                <w:rFonts w:ascii="Times New Roman" w:hAnsi="Times New Roman"/>
                <w:sz w:val="24"/>
                <w:szCs w:val="24"/>
                <w:lang w:val="el-GR"/>
              </w:rPr>
            </w:pPr>
            <w:r w:rsidRPr="00791DE7">
              <w:rPr>
                <w:rFonts w:ascii="Times New Roman" w:hAnsi="Times New Roman"/>
                <w:sz w:val="24"/>
                <w:szCs w:val="24"/>
                <w:lang w:val="el-GR"/>
              </w:rPr>
              <w:t xml:space="preserve">Συσκευασίες εγγυοδοσίας νερού κατασκευασμένες από πλαστικό </w:t>
            </w:r>
            <w:r w:rsidRPr="00791DE7">
              <w:rPr>
                <w:rFonts w:ascii="Times New Roman" w:hAnsi="Times New Roman"/>
                <w:sz w:val="24"/>
                <w:szCs w:val="24"/>
              </w:rPr>
              <w:t>PET</w:t>
            </w:r>
            <w:r w:rsidRPr="00791DE7">
              <w:rPr>
                <w:rFonts w:ascii="Times New Roman" w:hAnsi="Times New Roman"/>
                <w:sz w:val="24"/>
                <w:szCs w:val="24"/>
                <w:lang w:val="el-GR"/>
              </w:rPr>
              <w:t xml:space="preserve"> χωρητικότητας μέχρι 0,5 λίτρων</w:t>
            </w:r>
          </w:p>
        </w:tc>
        <w:tc>
          <w:tcPr>
            <w:tcW w:w="1421" w:type="pct"/>
            <w:shd w:val="clear" w:color="auto" w:fill="auto"/>
          </w:tcPr>
          <w:p w14:paraId="169BA924" w14:textId="302D37C1" w:rsidR="00745169" w:rsidRPr="00791DE7" w:rsidRDefault="00D456D9" w:rsidP="001E312C">
            <w:pPr>
              <w:widowControl w:val="0"/>
              <w:spacing w:after="0" w:line="240" w:lineRule="auto"/>
              <w:jc w:val="right"/>
              <w:rPr>
                <w:rFonts w:ascii="Times New Roman" w:hAnsi="Times New Roman"/>
                <w:sz w:val="24"/>
                <w:szCs w:val="24"/>
                <w:lang w:val="el-GR"/>
              </w:rPr>
            </w:pPr>
            <w:r>
              <w:rPr>
                <w:rFonts w:ascii="Times New Roman" w:hAnsi="Times New Roman"/>
                <w:sz w:val="24"/>
                <w:szCs w:val="24"/>
                <w:lang w:val="el-GR"/>
              </w:rPr>
              <w:t xml:space="preserve">10 </w:t>
            </w:r>
            <w:r w:rsidR="00745169" w:rsidRPr="00791DE7">
              <w:rPr>
                <w:rFonts w:ascii="Times New Roman" w:hAnsi="Times New Roman"/>
                <w:sz w:val="24"/>
                <w:szCs w:val="24"/>
                <w:lang w:val="el-GR"/>
              </w:rPr>
              <w:t xml:space="preserve">Σεντ </w:t>
            </w:r>
          </w:p>
        </w:tc>
      </w:tr>
    </w:tbl>
    <w:p w14:paraId="65132D4E"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2BBDF9A8"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321F6039"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78BB3B67"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41E2D04F"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355E4423"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7C68B998"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58A4F5FA"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4B7D581A"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22A9C6F2"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66420229"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0D59CD58"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49275267"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0491246B"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4F2EDF08"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542F1EA8"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2EB7EA53"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60A53D14"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3E251AAE"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307D6D10"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56CDCF36"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309320A3"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1757D4C6"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r w:rsidRPr="00791DE7">
        <w:rPr>
          <w:rFonts w:ascii="Times New Roman" w:hAnsi="Times New Roman"/>
          <w:b/>
          <w:sz w:val="24"/>
          <w:szCs w:val="24"/>
          <w:lang w:val="el-GR"/>
        </w:rPr>
        <w:lastRenderedPageBreak/>
        <w:t xml:space="preserve">ΠΑΡΑΡΤΗΜΑ </w:t>
      </w:r>
      <w:r w:rsidRPr="00791DE7">
        <w:rPr>
          <w:rFonts w:ascii="Times New Roman" w:hAnsi="Times New Roman"/>
          <w:b/>
          <w:sz w:val="24"/>
          <w:szCs w:val="24"/>
        </w:rPr>
        <w:t>IV</w:t>
      </w:r>
    </w:p>
    <w:p w14:paraId="1F8A7551" w14:textId="77777777" w:rsidR="00745169" w:rsidRPr="00791DE7" w:rsidRDefault="00745169" w:rsidP="00745169">
      <w:pPr>
        <w:widowControl w:val="0"/>
        <w:spacing w:after="0" w:line="240" w:lineRule="auto"/>
        <w:jc w:val="center"/>
        <w:rPr>
          <w:rFonts w:ascii="Times New Roman" w:hAnsi="Times New Roman"/>
          <w:sz w:val="24"/>
          <w:szCs w:val="24"/>
          <w:lang w:val="el-GR"/>
        </w:rPr>
      </w:pPr>
      <w:r w:rsidRPr="00791DE7">
        <w:rPr>
          <w:rFonts w:ascii="Times New Roman" w:hAnsi="Times New Roman"/>
          <w:sz w:val="24"/>
          <w:szCs w:val="24"/>
          <w:lang w:val="el-GR"/>
        </w:rPr>
        <w:t>(Κανονισμός 13)</w:t>
      </w:r>
    </w:p>
    <w:p w14:paraId="1DC35F8C" w14:textId="77777777" w:rsidR="00745169" w:rsidRPr="00791DE7" w:rsidRDefault="00745169" w:rsidP="00745169">
      <w:pPr>
        <w:widowControl w:val="0"/>
        <w:spacing w:before="240" w:after="0" w:line="240" w:lineRule="auto"/>
        <w:jc w:val="center"/>
        <w:rPr>
          <w:rFonts w:ascii="Times New Roman" w:hAnsi="Times New Roman"/>
          <w:b/>
          <w:sz w:val="24"/>
          <w:szCs w:val="24"/>
          <w:u w:val="single"/>
          <w:lang w:val="el-GR"/>
        </w:rPr>
      </w:pPr>
      <w:r w:rsidRPr="00791DE7">
        <w:rPr>
          <w:rFonts w:ascii="Times New Roman" w:hAnsi="Times New Roman"/>
          <w:b/>
          <w:sz w:val="24"/>
          <w:szCs w:val="24"/>
          <w:u w:val="single"/>
          <w:lang w:val="el-GR"/>
        </w:rPr>
        <w:t>Ελάχιστα στοιχεία που υποβάλλονται για ένταξη συσκευασιών στο Σύστημα</w:t>
      </w:r>
    </w:p>
    <w:p w14:paraId="6B353D65"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Μάζα της συσκευασίας,</w:t>
      </w:r>
    </w:p>
    <w:p w14:paraId="74814D17"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Διαστάσεις της συσκευασίας</w:t>
      </w:r>
    </w:p>
    <w:p w14:paraId="1F775FDF"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Χωρητικότητα της συσκευασίας</w:t>
      </w:r>
    </w:p>
    <w:p w14:paraId="41A5B2DF"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Υλικό από το οποίο είναι κατασκευασμένη η συσκευασία</w:t>
      </w:r>
    </w:p>
    <w:p w14:paraId="0CCBEC15"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Όνομα του προϊόντος που περιέχεται στη συσκευασία και τα χαρακτηριστικά του.</w:t>
      </w:r>
    </w:p>
    <w:p w14:paraId="062C97A8"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Μοναδικός αναγνωριστικός αριθμός της συσκευασίας (ΕΑΝ </w:t>
      </w:r>
      <w:r w:rsidRPr="00791DE7">
        <w:rPr>
          <w:rFonts w:ascii="Times New Roman" w:eastAsia="Times New Roman" w:hAnsi="Times New Roman"/>
          <w:sz w:val="24"/>
          <w:szCs w:val="24"/>
        </w:rPr>
        <w:t>code</w:t>
      </w:r>
      <w:r w:rsidRPr="00791DE7">
        <w:rPr>
          <w:rFonts w:ascii="Times New Roman" w:eastAsia="Times New Roman" w:hAnsi="Times New Roman"/>
          <w:sz w:val="24"/>
          <w:szCs w:val="24"/>
          <w:lang w:val="el-GR"/>
        </w:rPr>
        <w:t xml:space="preserve">) που θα εμφανίζεται στη συσκευασία σε μορφή </w:t>
      </w:r>
      <w:proofErr w:type="spellStart"/>
      <w:r w:rsidRPr="00791DE7">
        <w:rPr>
          <w:rFonts w:ascii="Times New Roman" w:eastAsia="Times New Roman" w:hAnsi="Times New Roman"/>
          <w:sz w:val="24"/>
          <w:szCs w:val="24"/>
          <w:lang w:val="el-GR"/>
        </w:rPr>
        <w:t>Ραβδοκώδικα</w:t>
      </w:r>
      <w:proofErr w:type="spellEnd"/>
      <w:r w:rsidRPr="00791DE7">
        <w:rPr>
          <w:rFonts w:ascii="Times New Roman" w:eastAsia="Times New Roman" w:hAnsi="Times New Roman"/>
          <w:sz w:val="24"/>
          <w:szCs w:val="24"/>
          <w:lang w:val="el-GR"/>
        </w:rPr>
        <w:t xml:space="preserve">  </w:t>
      </w:r>
    </w:p>
    <w:p w14:paraId="77C2BA15"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Χώρα προέλευσης του προϊόντος</w:t>
      </w:r>
    </w:p>
    <w:p w14:paraId="04699E5C"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Εισαγωγέας του προϊόντος</w:t>
      </w:r>
    </w:p>
    <w:p w14:paraId="62ECE418"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Διανομέας του προϊόντος</w:t>
      </w:r>
    </w:p>
    <w:p w14:paraId="34F76129"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Παραγωγός του προϊόντος</w:t>
      </w:r>
    </w:p>
    <w:p w14:paraId="11571FB7" w14:textId="77777777" w:rsidR="00745169" w:rsidRPr="00791DE7" w:rsidRDefault="00745169" w:rsidP="00745169">
      <w:pPr>
        <w:widowControl w:val="0"/>
        <w:numPr>
          <w:ilvl w:val="0"/>
          <w:numId w:val="2"/>
        </w:numPr>
        <w:spacing w:before="24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Εμπορική επωνυμία του προϊόντος  </w:t>
      </w:r>
    </w:p>
    <w:p w14:paraId="56685D56"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7CD18C5F" w14:textId="77777777" w:rsidR="00745169" w:rsidRPr="00791DE7" w:rsidRDefault="00745169" w:rsidP="00745169">
      <w:pPr>
        <w:widowControl w:val="0"/>
        <w:spacing w:before="240" w:after="0" w:line="240" w:lineRule="auto"/>
        <w:rPr>
          <w:rFonts w:ascii="Times New Roman" w:hAnsi="Times New Roman"/>
          <w:b/>
          <w:sz w:val="24"/>
          <w:szCs w:val="24"/>
          <w:lang w:val="el-GR"/>
        </w:rPr>
      </w:pPr>
    </w:p>
    <w:p w14:paraId="0E031A71"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281A1354"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0B6452CA"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22C8B79F"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093916FF"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6E33EC02"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58F1EB7B"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53E3B71B"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61F47673"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7A710C57" w14:textId="77777777" w:rsidR="00745169" w:rsidRPr="00791DE7" w:rsidRDefault="00745169" w:rsidP="00745169">
      <w:pPr>
        <w:widowControl w:val="0"/>
        <w:spacing w:before="240" w:after="0" w:line="240" w:lineRule="auto"/>
        <w:jc w:val="center"/>
        <w:rPr>
          <w:rFonts w:ascii="Times New Roman" w:hAnsi="Times New Roman"/>
          <w:b/>
          <w:sz w:val="24"/>
          <w:szCs w:val="24"/>
        </w:rPr>
      </w:pPr>
    </w:p>
    <w:p w14:paraId="5DF35B64"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5C05F9D9"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p>
    <w:p w14:paraId="6C4ED099" w14:textId="77777777" w:rsidR="00745169" w:rsidRPr="00791DE7" w:rsidRDefault="00745169" w:rsidP="00745169">
      <w:pPr>
        <w:widowControl w:val="0"/>
        <w:spacing w:before="240" w:after="0" w:line="240" w:lineRule="auto"/>
        <w:jc w:val="center"/>
        <w:rPr>
          <w:rFonts w:ascii="Times New Roman" w:hAnsi="Times New Roman"/>
          <w:b/>
          <w:sz w:val="24"/>
          <w:szCs w:val="24"/>
          <w:lang w:val="el-GR"/>
        </w:rPr>
      </w:pPr>
      <w:r w:rsidRPr="00791DE7">
        <w:rPr>
          <w:rFonts w:ascii="Times New Roman" w:hAnsi="Times New Roman"/>
          <w:b/>
          <w:sz w:val="24"/>
          <w:szCs w:val="24"/>
          <w:lang w:val="el-GR"/>
        </w:rPr>
        <w:lastRenderedPageBreak/>
        <w:t xml:space="preserve">ΠΑΡΑΡΤΗΜΑ </w:t>
      </w:r>
      <w:r w:rsidRPr="00791DE7">
        <w:rPr>
          <w:rFonts w:ascii="Times New Roman" w:hAnsi="Times New Roman"/>
          <w:b/>
          <w:sz w:val="24"/>
          <w:szCs w:val="24"/>
        </w:rPr>
        <w:t>V</w:t>
      </w:r>
    </w:p>
    <w:p w14:paraId="26A56476" w14:textId="77777777" w:rsidR="00745169" w:rsidRPr="00791DE7" w:rsidRDefault="00745169" w:rsidP="00745169">
      <w:pPr>
        <w:widowControl w:val="0"/>
        <w:spacing w:after="0" w:line="240" w:lineRule="auto"/>
        <w:jc w:val="center"/>
        <w:rPr>
          <w:rFonts w:ascii="Times New Roman" w:hAnsi="Times New Roman"/>
          <w:sz w:val="24"/>
          <w:szCs w:val="24"/>
          <w:lang w:val="el-GR"/>
        </w:rPr>
      </w:pPr>
      <w:r w:rsidRPr="00791DE7">
        <w:rPr>
          <w:rFonts w:ascii="Times New Roman" w:hAnsi="Times New Roman"/>
          <w:sz w:val="24"/>
          <w:szCs w:val="24"/>
          <w:lang w:val="el-GR"/>
        </w:rPr>
        <w:t>(Κανονισμός 16)</w:t>
      </w:r>
    </w:p>
    <w:p w14:paraId="320BC57B" w14:textId="77777777" w:rsidR="00745169" w:rsidRPr="00791DE7" w:rsidRDefault="00745169" w:rsidP="00745169">
      <w:pPr>
        <w:widowControl w:val="0"/>
        <w:spacing w:before="240" w:after="0" w:line="240" w:lineRule="auto"/>
        <w:jc w:val="center"/>
        <w:rPr>
          <w:rFonts w:ascii="Times New Roman" w:hAnsi="Times New Roman"/>
          <w:b/>
          <w:sz w:val="24"/>
          <w:szCs w:val="24"/>
          <w:u w:val="single"/>
          <w:lang w:val="el-GR"/>
        </w:rPr>
      </w:pPr>
      <w:r w:rsidRPr="00791DE7">
        <w:rPr>
          <w:rFonts w:ascii="Times New Roman" w:hAnsi="Times New Roman"/>
          <w:b/>
          <w:sz w:val="24"/>
          <w:szCs w:val="24"/>
          <w:u w:val="single"/>
          <w:lang w:val="el-GR"/>
        </w:rPr>
        <w:t>Αίτηση Συλλογικού Συστήματος Διαχείρισης Αποβλήτων Συσκευασιών Εγγυοδοσίας</w:t>
      </w:r>
    </w:p>
    <w:p w14:paraId="08A3C585" w14:textId="77777777" w:rsidR="00745169" w:rsidRPr="00791DE7" w:rsidRDefault="00745169" w:rsidP="00745169">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Στοιχεία που πρέπει να περιλαμβάνονται στην αίτηση για άδεια λειτουργίας του Συλλογικού Συστήματος Διαχείρισης Αποβλήτων Συσκευασιών Εγγυοδοσίας:</w:t>
      </w:r>
    </w:p>
    <w:p w14:paraId="0DDD3DE3" w14:textId="77777777" w:rsidR="00745169" w:rsidRPr="00791DE7" w:rsidRDefault="00745169" w:rsidP="00745169">
      <w:pPr>
        <w:pStyle w:val="ListParagraph"/>
        <w:widowControl w:val="0"/>
        <w:numPr>
          <w:ilvl w:val="0"/>
          <w:numId w:val="28"/>
        </w:numPr>
        <w:tabs>
          <w:tab w:val="num" w:pos="601"/>
        </w:tabs>
        <w:spacing w:before="240" w:after="0" w:line="240" w:lineRule="auto"/>
        <w:ind w:left="34"/>
        <w:jc w:val="both"/>
        <w:rPr>
          <w:rFonts w:ascii="Times New Roman" w:hAnsi="Times New Roman"/>
          <w:noProof/>
          <w:sz w:val="24"/>
          <w:szCs w:val="24"/>
          <w:u w:val="single"/>
          <w:lang w:val="el-GR"/>
        </w:rPr>
      </w:pPr>
      <w:r w:rsidRPr="00791DE7">
        <w:rPr>
          <w:rFonts w:ascii="Times New Roman" w:hAnsi="Times New Roman"/>
          <w:sz w:val="24"/>
          <w:szCs w:val="24"/>
          <w:lang w:val="el-GR"/>
        </w:rPr>
        <w:t>Αίτηση του Συστήματος με τα πλήρη στοιχεία αυτού (όνομα φορέα διαχείρισης, όνομα υπεύθυνου ατόμου, στοιχεία επικοινωνίας, ιστοσελίδα κ.λπ.), συμπεριλαμβανομένου:</w:t>
      </w:r>
    </w:p>
    <w:p w14:paraId="7B9BD446" w14:textId="77777777" w:rsidR="00745169" w:rsidRPr="00791DE7" w:rsidRDefault="00745169" w:rsidP="00745169">
      <w:pPr>
        <w:widowControl w:val="0"/>
        <w:numPr>
          <w:ilvl w:val="0"/>
          <w:numId w:val="29"/>
        </w:numPr>
        <w:spacing w:before="120" w:after="0" w:line="240" w:lineRule="auto"/>
        <w:jc w:val="both"/>
        <w:rPr>
          <w:rFonts w:ascii="Times New Roman" w:eastAsia="Times New Roman" w:hAnsi="Times New Roman"/>
          <w:noProof/>
          <w:sz w:val="24"/>
          <w:szCs w:val="24"/>
          <w:u w:val="single"/>
          <w:lang w:val="el-GR"/>
        </w:rPr>
      </w:pPr>
      <w:r w:rsidRPr="00791DE7">
        <w:rPr>
          <w:rFonts w:ascii="Times New Roman" w:eastAsia="Times New Roman" w:hAnsi="Times New Roman"/>
          <w:sz w:val="24"/>
          <w:szCs w:val="24"/>
          <w:lang w:val="el-GR"/>
        </w:rPr>
        <w:t xml:space="preserve">αποδεικτικού μη κερδοσκοπικού </w:t>
      </w:r>
      <w:r>
        <w:rPr>
          <w:rFonts w:ascii="Times New Roman" w:eastAsia="Times New Roman" w:hAnsi="Times New Roman"/>
          <w:sz w:val="24"/>
          <w:szCs w:val="24"/>
          <w:lang w:val="el-GR"/>
        </w:rPr>
        <w:t xml:space="preserve">και ανεξάρτητου </w:t>
      </w:r>
      <w:r w:rsidRPr="00791DE7">
        <w:rPr>
          <w:rFonts w:ascii="Times New Roman" w:eastAsia="Times New Roman" w:hAnsi="Times New Roman"/>
          <w:sz w:val="24"/>
          <w:szCs w:val="24"/>
          <w:lang w:val="el-GR"/>
        </w:rPr>
        <w:t>οργανισμού</w:t>
      </w:r>
      <w:r>
        <w:rPr>
          <w:rFonts w:ascii="Times New Roman" w:eastAsia="Times New Roman" w:hAnsi="Times New Roman"/>
          <w:sz w:val="24"/>
          <w:szCs w:val="24"/>
          <w:lang w:val="el-GR"/>
        </w:rPr>
        <w:t>/νομικής οντότητας</w:t>
      </w:r>
      <w:r w:rsidRPr="00791DE7">
        <w:rPr>
          <w:rFonts w:ascii="Times New Roman" w:eastAsia="Times New Roman" w:hAnsi="Times New Roman"/>
          <w:sz w:val="24"/>
          <w:szCs w:val="24"/>
          <w:lang w:val="el-GR"/>
        </w:rPr>
        <w:t xml:space="preserve"> από τον Έφορο Εταιρειών και Επίσημου Παραλήπτη, </w:t>
      </w:r>
    </w:p>
    <w:p w14:paraId="242B8515" w14:textId="77777777" w:rsidR="00745169" w:rsidRPr="00791DE7" w:rsidRDefault="00745169" w:rsidP="00745169">
      <w:pPr>
        <w:widowControl w:val="0"/>
        <w:numPr>
          <w:ilvl w:val="0"/>
          <w:numId w:val="29"/>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το ιδρυτικό έγγραφο και το καταστατικό του φορέα διαχείρισης</w:t>
      </w:r>
      <w:r>
        <w:rPr>
          <w:rFonts w:ascii="Times New Roman" w:eastAsia="Times New Roman" w:hAnsi="Times New Roman"/>
          <w:sz w:val="24"/>
          <w:szCs w:val="24"/>
          <w:lang w:val="el-GR"/>
        </w:rPr>
        <w:t xml:space="preserve"> για τη </w:t>
      </w:r>
      <w:proofErr w:type="spellStart"/>
      <w:r>
        <w:rPr>
          <w:rFonts w:ascii="Times New Roman" w:eastAsia="Times New Roman" w:hAnsi="Times New Roman"/>
          <w:sz w:val="24"/>
          <w:szCs w:val="24"/>
          <w:lang w:val="el-GR"/>
        </w:rPr>
        <w:t>θέσιση</w:t>
      </w:r>
      <w:proofErr w:type="spellEnd"/>
      <w:r>
        <w:rPr>
          <w:rFonts w:ascii="Times New Roman" w:eastAsia="Times New Roman" w:hAnsi="Times New Roman"/>
          <w:sz w:val="24"/>
          <w:szCs w:val="24"/>
          <w:lang w:val="el-GR"/>
        </w:rPr>
        <w:t xml:space="preserve"> της εσωτερικής οργάνωσης </w:t>
      </w:r>
      <w:r w:rsidRPr="00791DE7">
        <w:rPr>
          <w:rFonts w:ascii="Times New Roman" w:eastAsia="Times New Roman" w:hAnsi="Times New Roman"/>
          <w:sz w:val="24"/>
          <w:szCs w:val="24"/>
          <w:lang w:val="el-GR"/>
        </w:rPr>
        <w:t xml:space="preserve"> το</w:t>
      </w:r>
      <w:r>
        <w:rPr>
          <w:rFonts w:ascii="Times New Roman" w:eastAsia="Times New Roman" w:hAnsi="Times New Roman"/>
          <w:sz w:val="24"/>
          <w:szCs w:val="24"/>
          <w:lang w:val="el-GR"/>
        </w:rPr>
        <w:t>υ</w:t>
      </w:r>
      <w:r w:rsidRPr="00791DE7">
        <w:rPr>
          <w:rFonts w:ascii="Times New Roman" w:eastAsia="Times New Roman" w:hAnsi="Times New Roman"/>
          <w:sz w:val="24"/>
          <w:szCs w:val="24"/>
          <w:lang w:val="el-GR"/>
        </w:rPr>
        <w:t xml:space="preserve"> Σύστημα</w:t>
      </w:r>
      <w:r>
        <w:rPr>
          <w:rFonts w:ascii="Times New Roman" w:eastAsia="Times New Roman" w:hAnsi="Times New Roman"/>
          <w:sz w:val="24"/>
          <w:szCs w:val="24"/>
          <w:lang w:val="el-GR"/>
        </w:rPr>
        <w:t>τος</w:t>
      </w:r>
      <w:r w:rsidRPr="00791DE7">
        <w:rPr>
          <w:rFonts w:ascii="Times New Roman" w:eastAsia="Times New Roman" w:hAnsi="Times New Roman"/>
          <w:sz w:val="24"/>
          <w:szCs w:val="24"/>
          <w:lang w:val="el-GR"/>
        </w:rPr>
        <w:t xml:space="preserve"> και</w:t>
      </w:r>
    </w:p>
    <w:p w14:paraId="349D2FA6" w14:textId="77777777" w:rsidR="00745169" w:rsidRPr="006B2D71" w:rsidRDefault="00745169" w:rsidP="00745169">
      <w:pPr>
        <w:widowControl w:val="0"/>
        <w:numPr>
          <w:ilvl w:val="0"/>
          <w:numId w:val="29"/>
        </w:numPr>
        <w:spacing w:before="120" w:after="0" w:line="240" w:lineRule="auto"/>
        <w:jc w:val="both"/>
        <w:rPr>
          <w:rFonts w:ascii="Times New Roman" w:eastAsia="Times New Roman" w:hAnsi="Times New Roman"/>
          <w:noProof/>
          <w:sz w:val="24"/>
          <w:szCs w:val="24"/>
          <w:u w:val="single"/>
          <w:lang w:val="el-GR"/>
        </w:rPr>
      </w:pPr>
      <w:r w:rsidRPr="00791DE7">
        <w:rPr>
          <w:rFonts w:ascii="Times New Roman" w:eastAsia="Times New Roman" w:hAnsi="Times New Roman"/>
          <w:sz w:val="24"/>
          <w:szCs w:val="24"/>
          <w:lang w:val="el-GR"/>
        </w:rPr>
        <w:t>τη μετοχική σύνθεσή του φορέα διαχείρισης.</w:t>
      </w:r>
    </w:p>
    <w:p w14:paraId="0D39D5EA" w14:textId="77777777" w:rsidR="00745169" w:rsidRPr="006B2D71" w:rsidRDefault="00745169" w:rsidP="00745169">
      <w:pPr>
        <w:widowControl w:val="0"/>
        <w:numPr>
          <w:ilvl w:val="0"/>
          <w:numId w:val="29"/>
        </w:numPr>
        <w:spacing w:before="120" w:after="0" w:line="240" w:lineRule="auto"/>
        <w:jc w:val="both"/>
        <w:rPr>
          <w:rFonts w:ascii="Times New Roman" w:eastAsia="Times New Roman" w:hAnsi="Times New Roman"/>
          <w:noProof/>
          <w:sz w:val="24"/>
          <w:szCs w:val="24"/>
          <w:u w:val="single"/>
          <w:lang w:val="el-GR"/>
        </w:rPr>
      </w:pPr>
      <w:r w:rsidRPr="00BA79A8">
        <w:rPr>
          <w:rFonts w:ascii="Arial" w:hAnsi="Arial" w:cs="Arial"/>
          <w:color w:val="666666"/>
          <w:sz w:val="18"/>
          <w:szCs w:val="18"/>
          <w:lang w:val="el-GR"/>
        </w:rPr>
        <w:t>αποδεικτικά στοιχεία για το σύστημα χρηματοδότησής του·</w:t>
      </w:r>
    </w:p>
    <w:p w14:paraId="7ED026FB" w14:textId="77777777" w:rsidR="00745169" w:rsidRPr="00791DE7" w:rsidRDefault="00745169" w:rsidP="00745169">
      <w:pPr>
        <w:widowControl w:val="0"/>
        <w:numPr>
          <w:ilvl w:val="0"/>
          <w:numId w:val="29"/>
        </w:numPr>
        <w:spacing w:before="120" w:after="0" w:line="240" w:lineRule="auto"/>
        <w:jc w:val="both"/>
        <w:rPr>
          <w:rFonts w:ascii="Times New Roman" w:eastAsia="Times New Roman" w:hAnsi="Times New Roman"/>
          <w:noProof/>
          <w:sz w:val="24"/>
          <w:szCs w:val="24"/>
          <w:u w:val="single"/>
          <w:lang w:val="el-GR"/>
        </w:rPr>
      </w:pPr>
      <w:r>
        <w:rPr>
          <w:rFonts w:ascii="Arial" w:hAnsi="Arial" w:cs="Arial"/>
          <w:color w:val="666666"/>
          <w:sz w:val="18"/>
          <w:szCs w:val="18"/>
          <w:lang w:val="el-GR"/>
        </w:rPr>
        <w:t>δήλωση</w:t>
      </w:r>
      <w:r w:rsidRPr="00BB74EB">
        <w:rPr>
          <w:rFonts w:ascii="Arial" w:hAnsi="Arial" w:cs="Arial"/>
          <w:color w:val="666666"/>
          <w:sz w:val="18"/>
          <w:szCs w:val="18"/>
          <w:lang w:val="el-GR"/>
        </w:rPr>
        <w:t xml:space="preserve"> </w:t>
      </w:r>
      <w:r w:rsidRPr="00BA79A8">
        <w:rPr>
          <w:rFonts w:ascii="Arial" w:hAnsi="Arial" w:cs="Arial"/>
          <w:color w:val="666666"/>
          <w:sz w:val="18"/>
          <w:szCs w:val="18"/>
          <w:lang w:val="el-GR"/>
        </w:rPr>
        <w:t>συμμόρφωση</w:t>
      </w:r>
      <w:r>
        <w:rPr>
          <w:rFonts w:ascii="Arial" w:hAnsi="Arial" w:cs="Arial"/>
          <w:color w:val="666666"/>
          <w:sz w:val="18"/>
          <w:szCs w:val="18"/>
          <w:lang w:val="el-GR"/>
        </w:rPr>
        <w:t>ς</w:t>
      </w:r>
      <w:r w:rsidRPr="00BA79A8">
        <w:rPr>
          <w:rFonts w:ascii="Arial" w:hAnsi="Arial" w:cs="Arial"/>
          <w:color w:val="666666"/>
          <w:sz w:val="18"/>
          <w:szCs w:val="18"/>
          <w:lang w:val="el-GR"/>
        </w:rPr>
        <w:t xml:space="preserve"> του συστήματος με τις απαιτήσεις που ορίζονται στον παρόντα κανονισμό</w:t>
      </w:r>
    </w:p>
    <w:p w14:paraId="12745523"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sz w:val="24"/>
          <w:szCs w:val="24"/>
          <w:lang w:val="el-GR"/>
        </w:rPr>
      </w:pPr>
      <w:r w:rsidRPr="00791DE7">
        <w:rPr>
          <w:rFonts w:ascii="Times New Roman" w:eastAsia="Times New Roman" w:hAnsi="Times New Roman"/>
          <w:bCs/>
          <w:noProof/>
          <w:sz w:val="24"/>
          <w:szCs w:val="24"/>
          <w:lang w:val="el-GR"/>
        </w:rPr>
        <w:t>Στοιχεία</w:t>
      </w:r>
      <w:r w:rsidRPr="00791DE7">
        <w:rPr>
          <w:rFonts w:ascii="Times New Roman" w:eastAsia="Times New Roman" w:hAnsi="Times New Roman"/>
          <w:sz w:val="24"/>
          <w:szCs w:val="24"/>
          <w:lang w:val="el-GR"/>
        </w:rPr>
        <w:t xml:space="preserve"> που αφορούν στα μέλη και μετόχους του Συστήματος:</w:t>
      </w:r>
    </w:p>
    <w:p w14:paraId="13F2CD33" w14:textId="77777777" w:rsidR="00745169" w:rsidRPr="00791DE7" w:rsidRDefault="00745169" w:rsidP="00745169">
      <w:pPr>
        <w:widowControl w:val="0"/>
        <w:numPr>
          <w:ilvl w:val="0"/>
          <w:numId w:val="30"/>
        </w:numPr>
        <w:spacing w:before="120" w:after="0" w:line="240" w:lineRule="auto"/>
        <w:jc w:val="both"/>
        <w:rPr>
          <w:rFonts w:ascii="Times New Roman" w:eastAsia="Times New Roman" w:hAnsi="Times New Roman"/>
          <w:noProof/>
          <w:sz w:val="24"/>
          <w:szCs w:val="24"/>
          <w:u w:val="single"/>
          <w:lang w:val="el-GR"/>
        </w:rPr>
      </w:pPr>
      <w:r w:rsidRPr="00791DE7">
        <w:rPr>
          <w:rFonts w:ascii="Times New Roman" w:eastAsia="Times New Roman" w:hAnsi="Times New Roman"/>
          <w:noProof/>
          <w:sz w:val="24"/>
          <w:szCs w:val="24"/>
          <w:lang w:val="el-GR"/>
        </w:rPr>
        <w:t>πλήρη στοιχεία μελών/μετόχων (συμπεριλαμβανομένου του είδους εργασιών έκαστου),</w:t>
      </w:r>
    </w:p>
    <w:p w14:paraId="64B6DAD1" w14:textId="77777777" w:rsidR="00745169" w:rsidRPr="00791DE7" w:rsidRDefault="00745169" w:rsidP="00745169">
      <w:pPr>
        <w:widowControl w:val="0"/>
        <w:numPr>
          <w:ilvl w:val="0"/>
          <w:numId w:val="30"/>
        </w:numPr>
        <w:spacing w:before="12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 xml:space="preserve">είδος και ετήσιες ποσότητες συσκευασιών </w:t>
      </w:r>
      <w:r w:rsidRPr="00791DE7">
        <w:rPr>
          <w:rFonts w:ascii="Times New Roman" w:eastAsia="Times New Roman" w:hAnsi="Times New Roman"/>
          <w:sz w:val="24"/>
          <w:szCs w:val="24"/>
          <w:lang w:val="el-GR"/>
        </w:rPr>
        <w:t>εγγυοδοσίας</w:t>
      </w:r>
      <w:r w:rsidRPr="00791DE7">
        <w:rPr>
          <w:rFonts w:ascii="Times New Roman" w:eastAsia="Times New Roman" w:hAnsi="Times New Roman"/>
          <w:noProof/>
          <w:sz w:val="24"/>
          <w:szCs w:val="24"/>
          <w:lang w:val="el-GR"/>
        </w:rPr>
        <w:t xml:space="preserve"> που διατίθενται στην αγορά συνολικά από όλα τα μέλη/μετόχους για την τελευταία τριετία,</w:t>
      </w:r>
    </w:p>
    <w:p w14:paraId="55F57418" w14:textId="77777777" w:rsidR="00745169" w:rsidRPr="00791DE7" w:rsidRDefault="00745169" w:rsidP="00745169">
      <w:pPr>
        <w:widowControl w:val="0"/>
        <w:numPr>
          <w:ilvl w:val="0"/>
          <w:numId w:val="30"/>
        </w:numPr>
        <w:spacing w:before="12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προϋπάρχουσα εμπειρία σε θέματα διαχείρισης αποβλήτων, σε περίπτωση που υπάρχει,</w:t>
      </w:r>
    </w:p>
    <w:p w14:paraId="44739356" w14:textId="77777777" w:rsidR="00745169" w:rsidRPr="00791DE7" w:rsidRDefault="00745169" w:rsidP="00745169">
      <w:pPr>
        <w:widowControl w:val="0"/>
        <w:numPr>
          <w:ilvl w:val="0"/>
          <w:numId w:val="30"/>
        </w:numPr>
        <w:spacing w:before="12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προσδιορισμός του τέλους ένταξης συσκευασίας, του ετήσιου τέλους συνδρομής και των τελών συσκευασίας που καταβάλλουν στο σύστημα οι συμμετέχοντες παραγωγοί συσκευασιών εγγυοδοσίας και</w:t>
      </w:r>
    </w:p>
    <w:p w14:paraId="20E8232F" w14:textId="77777777" w:rsidR="00745169" w:rsidRPr="00791DE7" w:rsidRDefault="00745169" w:rsidP="00745169">
      <w:pPr>
        <w:widowControl w:val="0"/>
        <w:numPr>
          <w:ilvl w:val="0"/>
          <w:numId w:val="30"/>
        </w:numPr>
        <w:spacing w:before="12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noProof/>
          <w:sz w:val="24"/>
          <w:szCs w:val="24"/>
          <w:lang w:val="el-GR"/>
        </w:rPr>
        <w:t xml:space="preserve">προσδιορισμός των κριτήριων με βάση τα οποία καθορίζεται το ύψος της συνεισφοράς κάθε διαχεριστή συσκευασιών </w:t>
      </w:r>
      <w:r w:rsidRPr="00791DE7">
        <w:rPr>
          <w:rFonts w:ascii="Times New Roman" w:eastAsia="Times New Roman" w:hAnsi="Times New Roman"/>
          <w:sz w:val="24"/>
          <w:szCs w:val="24"/>
          <w:lang w:val="el-GR"/>
        </w:rPr>
        <w:t>εγγυοδοσίας</w:t>
      </w:r>
      <w:r w:rsidRPr="00791DE7">
        <w:rPr>
          <w:rFonts w:ascii="Times New Roman" w:eastAsia="Times New Roman" w:hAnsi="Times New Roman"/>
          <w:noProof/>
          <w:sz w:val="24"/>
          <w:szCs w:val="24"/>
          <w:lang w:val="el-GR"/>
        </w:rPr>
        <w:t xml:space="preserve">, τα οποία να περιλαμβάνουν τη συνολική ποσότητα των συσκευασιών </w:t>
      </w:r>
      <w:r w:rsidRPr="00791DE7">
        <w:rPr>
          <w:rFonts w:ascii="Times New Roman" w:eastAsia="Times New Roman" w:hAnsi="Times New Roman"/>
          <w:sz w:val="24"/>
          <w:szCs w:val="24"/>
          <w:lang w:val="el-GR"/>
        </w:rPr>
        <w:t>εγγυοδοσίας</w:t>
      </w:r>
      <w:r w:rsidRPr="00791DE7">
        <w:rPr>
          <w:rFonts w:ascii="Times New Roman" w:eastAsia="Times New Roman" w:hAnsi="Times New Roman"/>
          <w:noProof/>
          <w:sz w:val="24"/>
          <w:szCs w:val="24"/>
          <w:lang w:val="el-GR"/>
        </w:rPr>
        <w:t xml:space="preserve"> που διαθέτουν στην αγορά και τη σύνθεση των υλικών, εάν δηλαδή η σύνθεση διευκολύνει τις εργασίες διαχείρισής του.</w:t>
      </w:r>
    </w:p>
    <w:p w14:paraId="049A8CDB"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noProof/>
          <w:sz w:val="24"/>
          <w:szCs w:val="24"/>
          <w:lang w:val="el-GR"/>
        </w:rPr>
      </w:pPr>
      <w:r w:rsidRPr="00791DE7">
        <w:rPr>
          <w:rFonts w:ascii="Times New Roman" w:eastAsia="Times New Roman" w:hAnsi="Times New Roman"/>
          <w:sz w:val="24"/>
          <w:szCs w:val="24"/>
          <w:lang w:val="el-GR"/>
        </w:rPr>
        <w:t>Σκοπός</w:t>
      </w:r>
      <w:r w:rsidRPr="00791DE7">
        <w:rPr>
          <w:rFonts w:ascii="Times New Roman" w:eastAsia="Times New Roman" w:hAnsi="Times New Roman"/>
          <w:noProof/>
          <w:sz w:val="24"/>
          <w:szCs w:val="24"/>
          <w:lang w:val="el-GR"/>
        </w:rPr>
        <w:t xml:space="preserve"> και </w:t>
      </w:r>
      <w:r w:rsidRPr="00791DE7">
        <w:rPr>
          <w:rFonts w:ascii="Times New Roman" w:eastAsia="Times New Roman" w:hAnsi="Times New Roman"/>
          <w:sz w:val="24"/>
          <w:szCs w:val="24"/>
          <w:lang w:val="el-GR"/>
        </w:rPr>
        <w:t>στόχοι του Συστήματος:</w:t>
      </w:r>
    </w:p>
    <w:p w14:paraId="381A6BAD" w14:textId="77777777" w:rsidR="00745169" w:rsidRPr="00791DE7" w:rsidRDefault="00745169" w:rsidP="00745169">
      <w:pPr>
        <w:widowControl w:val="0"/>
        <w:numPr>
          <w:ilvl w:val="0"/>
          <w:numId w:val="31"/>
        </w:numPr>
        <w:spacing w:before="120" w:after="0" w:line="240" w:lineRule="auto"/>
        <w:jc w:val="both"/>
        <w:rPr>
          <w:rFonts w:ascii="Times New Roman" w:eastAsia="Times New Roman" w:hAnsi="Times New Roman"/>
          <w:noProof/>
          <w:sz w:val="24"/>
          <w:szCs w:val="24"/>
          <w:lang w:val="el-GR"/>
        </w:rPr>
      </w:pPr>
      <w:r w:rsidRPr="00791DE7">
        <w:rPr>
          <w:rFonts w:ascii="Times New Roman" w:eastAsia="Times New Roman" w:hAnsi="Times New Roman"/>
          <w:sz w:val="24"/>
          <w:szCs w:val="24"/>
          <w:lang w:val="el-GR"/>
        </w:rPr>
        <w:t>ανάλυση του σκοπού δημιουργίας του Συστήματος,</w:t>
      </w:r>
    </w:p>
    <w:p w14:paraId="68A19593" w14:textId="77777777" w:rsidR="00745169" w:rsidRPr="00791DE7" w:rsidRDefault="00745169" w:rsidP="00745169">
      <w:pPr>
        <w:widowControl w:val="0"/>
        <w:numPr>
          <w:ilvl w:val="0"/>
          <w:numId w:val="31"/>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ανάλυση των </w:t>
      </w:r>
      <w:r w:rsidRPr="00791DE7">
        <w:rPr>
          <w:rFonts w:ascii="Times New Roman" w:eastAsia="Times New Roman" w:hAnsi="Times New Roman"/>
          <w:noProof/>
          <w:sz w:val="24"/>
          <w:szCs w:val="24"/>
          <w:lang w:val="el-GR"/>
        </w:rPr>
        <w:t>ποσοτικοποιημένων</w:t>
      </w:r>
      <w:r w:rsidRPr="00791DE7">
        <w:rPr>
          <w:rFonts w:ascii="Times New Roman" w:eastAsia="Times New Roman" w:hAnsi="Times New Roman"/>
          <w:sz w:val="24"/>
          <w:szCs w:val="24"/>
          <w:lang w:val="el-GR"/>
        </w:rPr>
        <w:t xml:space="preserve"> στόχων του Συστήματος, για την οποία υποβάλλει σχετική μελέτη εκτίμησης των ποσοτήτων αποβλήτων που θα παράγονται ετησίως από τις συσκευασίες εγγυοδοσίας που διαθέτουν στην αγορά τα μέλη του, βασιζόμενη και σε σχετική βιβλιογραφία όπου υπάρχει, καθώς επίσης αιτιολόγηση των πολιτικοποιημένων αυτών στόχων,</w:t>
      </w:r>
    </w:p>
    <w:p w14:paraId="19F41E6B" w14:textId="77777777" w:rsidR="00745169" w:rsidRPr="00791DE7" w:rsidRDefault="00745169" w:rsidP="00745169">
      <w:pPr>
        <w:widowControl w:val="0"/>
        <w:numPr>
          <w:ilvl w:val="0"/>
          <w:numId w:val="31"/>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συνοπτική αναφορά στις μεθόδους οι οποίες </w:t>
      </w:r>
      <w:r w:rsidRPr="00791DE7">
        <w:rPr>
          <w:rFonts w:ascii="Times New Roman" w:eastAsia="Times New Roman" w:hAnsi="Times New Roman"/>
          <w:noProof/>
          <w:sz w:val="24"/>
          <w:szCs w:val="24"/>
          <w:lang w:val="el-GR"/>
        </w:rPr>
        <w:t>θα χρησιμοποιηθούν</w:t>
      </w:r>
      <w:r w:rsidRPr="00791DE7">
        <w:rPr>
          <w:rFonts w:ascii="Times New Roman" w:eastAsia="Times New Roman" w:hAnsi="Times New Roman"/>
          <w:sz w:val="24"/>
          <w:szCs w:val="24"/>
          <w:lang w:val="el-GR"/>
        </w:rPr>
        <w:t xml:space="preserve"> για την </w:t>
      </w:r>
      <w:r w:rsidRPr="00791DE7">
        <w:rPr>
          <w:rFonts w:ascii="Times New Roman" w:eastAsia="Times New Roman" w:hAnsi="Times New Roman"/>
          <w:noProof/>
          <w:sz w:val="24"/>
          <w:szCs w:val="24"/>
          <w:lang w:val="el-GR"/>
        </w:rPr>
        <w:t>επίτευξη των</w:t>
      </w:r>
      <w:r w:rsidRPr="00791DE7">
        <w:rPr>
          <w:rFonts w:ascii="Times New Roman" w:eastAsia="Times New Roman" w:hAnsi="Times New Roman"/>
          <w:sz w:val="24"/>
          <w:szCs w:val="24"/>
          <w:lang w:val="el-GR"/>
        </w:rPr>
        <w:t xml:space="preserve"> στόχων αυτών και χρονοδιάγραμμα επίτευξής τους και</w:t>
      </w:r>
    </w:p>
    <w:p w14:paraId="453FA592" w14:textId="77777777" w:rsidR="00745169" w:rsidRPr="00791DE7" w:rsidRDefault="00745169" w:rsidP="00745169">
      <w:pPr>
        <w:widowControl w:val="0"/>
        <w:numPr>
          <w:ilvl w:val="0"/>
          <w:numId w:val="31"/>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συμβολή των στόχων στους εθνικούς στόχους.</w:t>
      </w:r>
    </w:p>
    <w:p w14:paraId="35BF9C72"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noProof/>
          <w:sz w:val="24"/>
          <w:szCs w:val="24"/>
          <w:lang w:val="el-GR"/>
        </w:rPr>
      </w:pPr>
      <w:r w:rsidRPr="00791DE7">
        <w:rPr>
          <w:rFonts w:ascii="Times New Roman" w:eastAsia="Times New Roman" w:hAnsi="Times New Roman"/>
          <w:sz w:val="24"/>
          <w:szCs w:val="24"/>
          <w:lang w:val="el-GR"/>
        </w:rPr>
        <w:t>Εμβέλεια του Συστήματος:</w:t>
      </w:r>
    </w:p>
    <w:p w14:paraId="12E1830E" w14:textId="77777777" w:rsidR="00745169" w:rsidRPr="00791DE7" w:rsidRDefault="00745169" w:rsidP="00745169">
      <w:pPr>
        <w:pStyle w:val="ListParagraph"/>
        <w:widowControl w:val="0"/>
        <w:numPr>
          <w:ilvl w:val="0"/>
          <w:numId w:val="32"/>
        </w:numPr>
        <w:spacing w:before="120" w:after="0" w:line="240" w:lineRule="auto"/>
        <w:contextualSpacing w:val="0"/>
        <w:jc w:val="both"/>
        <w:rPr>
          <w:rFonts w:ascii="Times New Roman" w:hAnsi="Times New Roman"/>
          <w:noProof/>
          <w:sz w:val="24"/>
          <w:szCs w:val="24"/>
          <w:lang w:val="el-GR"/>
        </w:rPr>
      </w:pPr>
      <w:r w:rsidRPr="00791DE7">
        <w:rPr>
          <w:rFonts w:ascii="Times New Roman" w:hAnsi="Times New Roman"/>
          <w:sz w:val="24"/>
          <w:szCs w:val="24"/>
          <w:lang w:val="el-GR"/>
        </w:rPr>
        <w:t xml:space="preserve">στοιχεία για την εφαρμογή του Συστήματος σε ολόκληρη την επικράτεια την οποία ελέγχει η Κυπριακή Δημοκρατία και </w:t>
      </w:r>
    </w:p>
    <w:p w14:paraId="706D680E" w14:textId="77777777" w:rsidR="00745169" w:rsidRPr="00791DE7" w:rsidRDefault="00745169" w:rsidP="00745169">
      <w:pPr>
        <w:widowControl w:val="0"/>
        <w:numPr>
          <w:ilvl w:val="0"/>
          <w:numId w:val="32"/>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απόδειξη της εκπλήρωσης των υποχρεώσεων των μελών σε όλο το γεωγραφικό εύρος </w:t>
      </w:r>
      <w:r w:rsidRPr="00791DE7">
        <w:rPr>
          <w:rFonts w:ascii="Times New Roman" w:eastAsia="Times New Roman" w:hAnsi="Times New Roman"/>
          <w:sz w:val="24"/>
          <w:szCs w:val="24"/>
          <w:lang w:val="el-GR"/>
        </w:rPr>
        <w:lastRenderedPageBreak/>
        <w:t xml:space="preserve">εργασιών.  </w:t>
      </w:r>
    </w:p>
    <w:p w14:paraId="303DD53A"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Περιγραφή της τεχνικής υποδομής του Συστήματος, η οποία πρέπει να είναι </w:t>
      </w:r>
      <w:r w:rsidRPr="00791DE7">
        <w:rPr>
          <w:rFonts w:ascii="Times New Roman" w:eastAsia="Times New Roman" w:hAnsi="Times New Roman"/>
          <w:noProof/>
          <w:sz w:val="24"/>
          <w:szCs w:val="24"/>
          <w:lang w:val="el-GR"/>
        </w:rPr>
        <w:t>σ</w:t>
      </w:r>
      <w:r w:rsidRPr="00791DE7">
        <w:rPr>
          <w:rFonts w:ascii="Times New Roman" w:eastAsia="Times New Roman" w:hAnsi="Times New Roman"/>
          <w:sz w:val="24"/>
          <w:szCs w:val="24"/>
          <w:lang w:val="el-GR"/>
        </w:rPr>
        <w:t>χεδιασμένη σύμφωνα:</w:t>
      </w:r>
    </w:p>
    <w:p w14:paraId="4F29DA86" w14:textId="77777777" w:rsidR="00745169" w:rsidRPr="00791DE7" w:rsidRDefault="00745169" w:rsidP="00745169">
      <w:pPr>
        <w:widowControl w:val="0"/>
        <w:numPr>
          <w:ilvl w:val="0"/>
          <w:numId w:val="33"/>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με τις τεχνικές προδιαγραφές καθώς και με τους όρους και τις προ</w:t>
      </w:r>
      <w:r w:rsidRPr="00791DE7">
        <w:rPr>
          <w:rFonts w:ascii="Times New Roman" w:eastAsia="Times New Roman" w:hAnsi="Times New Roman"/>
          <w:noProof/>
          <w:sz w:val="24"/>
          <w:szCs w:val="24"/>
          <w:lang w:val="el-GR"/>
        </w:rPr>
        <w:t>ϋ</w:t>
      </w:r>
      <w:r w:rsidRPr="00791DE7">
        <w:rPr>
          <w:rFonts w:ascii="Times New Roman" w:eastAsia="Times New Roman" w:hAnsi="Times New Roman"/>
          <w:sz w:val="24"/>
          <w:szCs w:val="24"/>
          <w:lang w:val="el-GR"/>
        </w:rPr>
        <w:t xml:space="preserve">ποθέσεις που προβλέπονται στις σχετικές διατάξεις της κείμενης νομοθεσίας για τη </w:t>
      </w:r>
      <w:r w:rsidRPr="00791DE7">
        <w:rPr>
          <w:rFonts w:ascii="Times New Roman" w:eastAsia="Times New Roman" w:hAnsi="Times New Roman"/>
          <w:noProof/>
          <w:sz w:val="24"/>
          <w:szCs w:val="24"/>
          <w:lang w:val="el-GR"/>
        </w:rPr>
        <w:t>διαχείριση</w:t>
      </w:r>
      <w:r w:rsidRPr="00791DE7">
        <w:rPr>
          <w:rFonts w:ascii="Times New Roman" w:eastAsia="Times New Roman" w:hAnsi="Times New Roman"/>
          <w:sz w:val="24"/>
          <w:szCs w:val="24"/>
          <w:lang w:val="el-GR"/>
        </w:rPr>
        <w:t xml:space="preserve"> των μη επικίνδυνων αποβλήτων και</w:t>
      </w:r>
    </w:p>
    <w:p w14:paraId="13B13953" w14:textId="77777777" w:rsidR="00745169" w:rsidRPr="00791DE7" w:rsidRDefault="00745169" w:rsidP="00745169">
      <w:pPr>
        <w:widowControl w:val="0"/>
        <w:numPr>
          <w:ilvl w:val="0"/>
          <w:numId w:val="33"/>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με τις γενικές κατευθύνσεις της πολιτικής διαχείρισης των αποβλήτων.</w:t>
      </w:r>
    </w:p>
    <w:p w14:paraId="10F0D52F" w14:textId="77777777" w:rsidR="00745169" w:rsidRPr="00791DE7" w:rsidRDefault="00745169" w:rsidP="00745169">
      <w:pPr>
        <w:widowControl w:val="0"/>
        <w:spacing w:before="240" w:after="0" w:line="240" w:lineRule="auto"/>
        <w:jc w:val="both"/>
        <w:rPr>
          <w:rFonts w:ascii="Times New Roman" w:hAnsi="Times New Roman"/>
          <w:sz w:val="24"/>
          <w:szCs w:val="24"/>
          <w:lang w:val="el-GR"/>
        </w:rPr>
      </w:pPr>
      <w:r w:rsidRPr="00791DE7">
        <w:rPr>
          <w:rFonts w:ascii="Times New Roman" w:hAnsi="Times New Roman"/>
          <w:sz w:val="24"/>
          <w:szCs w:val="24"/>
          <w:lang w:val="el-GR"/>
        </w:rPr>
        <w:t>Η περιγραφή της τεχνικής υποδομής πρέπει να περιλαμβάνει:</w:t>
      </w:r>
    </w:p>
    <w:p w14:paraId="022F301D" w14:textId="77777777" w:rsidR="00745169" w:rsidRPr="00791DE7" w:rsidRDefault="00745169" w:rsidP="00745169">
      <w:pPr>
        <w:widowControl w:val="0"/>
        <w:numPr>
          <w:ilvl w:val="0"/>
          <w:numId w:val="34"/>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την υπάρχουσα τεχνική υποδομή για τις ανάγκες της λειτουργίας του Συστήματος (π.χ. μηχανολογικός εξοπλισμός) και</w:t>
      </w:r>
    </w:p>
    <w:p w14:paraId="67557950" w14:textId="77777777" w:rsidR="00745169" w:rsidRPr="00791DE7" w:rsidRDefault="00745169" w:rsidP="00745169">
      <w:pPr>
        <w:widowControl w:val="0"/>
        <w:numPr>
          <w:ilvl w:val="0"/>
          <w:numId w:val="34"/>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την απαιτούμενη υποδομή για τις ανάγκες επέκτασης του Συστήματος.</w:t>
      </w:r>
    </w:p>
    <w:p w14:paraId="551BD56B"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Οικονομική υποδομή:</w:t>
      </w:r>
    </w:p>
    <w:p w14:paraId="27D7552C" w14:textId="77777777" w:rsidR="00745169" w:rsidRPr="00791DE7" w:rsidRDefault="00745169" w:rsidP="00745169">
      <w:pPr>
        <w:widowControl w:val="0"/>
        <w:numPr>
          <w:ilvl w:val="0"/>
          <w:numId w:val="35"/>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μελέτη βιωσιμότητας (δημιουργία, λειτουργία και συντήρηση) του  Συστήματος. Η μελέτη θα πρέπει μεταξύ άλλων να περιλαμβάνει αναλυτική περιγραφή του τρόπου εξασφάλισης των οικονομικών και άλλων πόρων για τη δημιουργία, λειτουργία και συντήρηση του Συστήματος και του τρόπου υπολογισμού των χρηματικών εισφορών των μετόχων και μελών, </w:t>
      </w:r>
    </w:p>
    <w:p w14:paraId="0AEB30A9" w14:textId="77777777" w:rsidR="00745169" w:rsidRPr="00791DE7" w:rsidRDefault="00745169" w:rsidP="00745169">
      <w:pPr>
        <w:widowControl w:val="0"/>
        <w:numPr>
          <w:ilvl w:val="0"/>
          <w:numId w:val="35"/>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περιγραφή του συστήματος εγγυοδοσίας,</w:t>
      </w:r>
    </w:p>
    <w:p w14:paraId="7BB6754B" w14:textId="77777777" w:rsidR="00745169" w:rsidRPr="00791DE7" w:rsidRDefault="00745169" w:rsidP="00745169">
      <w:pPr>
        <w:widowControl w:val="0"/>
        <w:numPr>
          <w:ilvl w:val="0"/>
          <w:numId w:val="35"/>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μέθοδο εσωτερικού ελέγχου σχετικά με τις οικονομικές, κοινωνικές και περιβαλλοντικές αποδόσεις του Συστήματος και</w:t>
      </w:r>
    </w:p>
    <w:p w14:paraId="21BEBD67" w14:textId="77777777" w:rsidR="00745169" w:rsidRPr="00791DE7" w:rsidRDefault="00745169" w:rsidP="00745169">
      <w:pPr>
        <w:widowControl w:val="0"/>
        <w:numPr>
          <w:ilvl w:val="0"/>
          <w:numId w:val="35"/>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αποδεικτικό ότι ο φορέας διαχείρισης δεν έχει κηρυχθεί σε πτώχευση και δεν βρίσκεται σε κατάσταση εκκαθάρισης ή παύσης πληρωμών και δεν έχει καταδικασθεί για φορολογικές ή οικονομικές παραβάσεις ή παραβάσεις των διατάξεων του ανταγωνισμού ή αισχροκέρδειας που αποτελούν κώλυμα άσκησης επιχειρηματικής δραστηριότητας με βάση τη νομοθεσία.</w:t>
      </w:r>
    </w:p>
    <w:p w14:paraId="2D74D556"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noProof/>
          <w:sz w:val="24"/>
          <w:szCs w:val="24"/>
          <w:lang w:val="el-GR"/>
        </w:rPr>
      </w:pPr>
      <w:r w:rsidRPr="00791DE7">
        <w:rPr>
          <w:rFonts w:ascii="Times New Roman" w:eastAsia="Times New Roman" w:hAnsi="Times New Roman"/>
          <w:sz w:val="24"/>
          <w:szCs w:val="24"/>
          <w:lang w:val="el-GR"/>
        </w:rPr>
        <w:t>Μελέτη καταγραφής κινδύνων και αστοχιών στη λειτουργία και βιωσιμότητα του Συστήματος και μέτρων αντιμετώπισής τους.</w:t>
      </w:r>
    </w:p>
    <w:p w14:paraId="76291191"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Οργανωτική δομή του Συστήματος:</w:t>
      </w:r>
    </w:p>
    <w:p w14:paraId="2093D2E7" w14:textId="77777777" w:rsidR="00745169" w:rsidRPr="00791DE7" w:rsidRDefault="00745169" w:rsidP="00745169">
      <w:pPr>
        <w:widowControl w:val="0"/>
        <w:numPr>
          <w:ilvl w:val="0"/>
          <w:numId w:val="36"/>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υφιστάμενο και απαιτούμενο προσωπικό για την κάλυψη των </w:t>
      </w:r>
      <w:r w:rsidRPr="00791DE7">
        <w:rPr>
          <w:rFonts w:ascii="Times New Roman" w:eastAsia="Times New Roman" w:hAnsi="Times New Roman"/>
          <w:noProof/>
          <w:sz w:val="24"/>
          <w:szCs w:val="24"/>
          <w:lang w:val="el-GR"/>
        </w:rPr>
        <w:t>αναγκών του</w:t>
      </w:r>
      <w:r w:rsidRPr="00791DE7">
        <w:rPr>
          <w:rFonts w:ascii="Times New Roman" w:eastAsia="Times New Roman" w:hAnsi="Times New Roman"/>
          <w:sz w:val="24"/>
          <w:szCs w:val="24"/>
          <w:lang w:val="el-GR"/>
        </w:rPr>
        <w:t xml:space="preserve"> Συστήματος</w:t>
      </w:r>
      <w:r w:rsidRPr="00791DE7">
        <w:rPr>
          <w:rFonts w:ascii="Times New Roman" w:eastAsia="Times New Roman" w:hAnsi="Times New Roman"/>
          <w:noProof/>
          <w:sz w:val="24"/>
          <w:szCs w:val="24"/>
          <w:lang w:val="el-GR"/>
        </w:rPr>
        <w:t xml:space="preserve"> και</w:t>
      </w:r>
      <w:r w:rsidRPr="00791DE7">
        <w:rPr>
          <w:rFonts w:ascii="Times New Roman" w:eastAsia="Times New Roman" w:hAnsi="Times New Roman"/>
          <w:sz w:val="24"/>
          <w:szCs w:val="24"/>
          <w:lang w:val="el-GR"/>
        </w:rPr>
        <w:t xml:space="preserve"> νέες θέσεις εργασίας και </w:t>
      </w:r>
    </w:p>
    <w:p w14:paraId="620E98B2" w14:textId="77777777" w:rsidR="00745169" w:rsidRPr="00791DE7" w:rsidRDefault="00745169" w:rsidP="00745169">
      <w:pPr>
        <w:widowControl w:val="0"/>
        <w:numPr>
          <w:ilvl w:val="0"/>
          <w:numId w:val="36"/>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οργανόγραμμα λειτουργίας του Συστήματος.</w:t>
      </w:r>
    </w:p>
    <w:p w14:paraId="6504C804"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Περιγραφή τρόπου λειτουργίας και μεθόδων διαχείρισης:</w:t>
      </w:r>
    </w:p>
    <w:p w14:paraId="037A3C1D" w14:textId="77777777" w:rsidR="00745169" w:rsidRPr="00791DE7" w:rsidRDefault="00745169" w:rsidP="00745169">
      <w:pPr>
        <w:widowControl w:val="0"/>
        <w:spacing w:before="120" w:after="0" w:line="240" w:lineRule="auto"/>
        <w:jc w:val="both"/>
        <w:rPr>
          <w:rFonts w:ascii="Times New Roman" w:hAnsi="Times New Roman"/>
          <w:sz w:val="24"/>
          <w:szCs w:val="24"/>
          <w:lang w:val="el-GR"/>
        </w:rPr>
      </w:pPr>
      <w:r w:rsidRPr="00791DE7">
        <w:rPr>
          <w:rFonts w:ascii="Times New Roman" w:hAnsi="Times New Roman"/>
          <w:sz w:val="24"/>
          <w:szCs w:val="24"/>
          <w:lang w:val="el-GR"/>
        </w:rPr>
        <w:t>Η μεθοδολογία του Συστήματος και ο τρόπος λειτουργίας του πρέπει να περιγράφονται λεπτομερώς και η επιλογή της μεθοδολογίας καθώς και οι επιλεγμένες μέθοδοι διαχείρισης (εργασίες συλλογής, μεταφοράς, προσωρινής αποθήκευσης, επεξεργασίας και αξιοποίησης) να τεκμηριώνονται με αξιόπιστα οικονομικά, περιβαλλοντικά, τεχνολογικά και κοινωνικά κριτήρια. Κατά την επιλογή των μεθόδων διαχείρισης να λαμβάνεται υπόψη η ιεράρχηση της διαχείρισης των αποβλήτων που αναφέρεται στο άρθρο 9 του περί Αποβλήτων Νόμου. Σε περίπτωση παρέκκλισης από την ιεράρχηση, αυτή θα πρέπει να τεκμηριώνεται και να αποδεικνύεται από μελέτη ανάλυσης κύκλου ζωής.</w:t>
      </w:r>
    </w:p>
    <w:p w14:paraId="0360E547" w14:textId="77777777" w:rsidR="00745169" w:rsidRPr="00791DE7" w:rsidRDefault="00745169" w:rsidP="00745169">
      <w:pPr>
        <w:pStyle w:val="ListParagraph"/>
        <w:widowControl w:val="0"/>
        <w:numPr>
          <w:ilvl w:val="0"/>
          <w:numId w:val="28"/>
        </w:numPr>
        <w:spacing w:before="120" w:after="0" w:line="240" w:lineRule="auto"/>
        <w:jc w:val="both"/>
        <w:rPr>
          <w:rFonts w:ascii="Times New Roman" w:eastAsia="Calibri" w:hAnsi="Times New Roman"/>
          <w:sz w:val="24"/>
          <w:szCs w:val="24"/>
          <w:lang w:val="el-GR"/>
        </w:rPr>
      </w:pPr>
      <w:r w:rsidRPr="00791DE7">
        <w:rPr>
          <w:rFonts w:ascii="Times New Roman" w:hAnsi="Times New Roman"/>
          <w:sz w:val="24"/>
          <w:szCs w:val="24"/>
          <w:lang w:val="el-GR"/>
        </w:rPr>
        <w:t xml:space="preserve">Αντίγραφα συμφωνιών συνεργασίας των συμμετεχόντων παραγωγών συσκευασιών εγγυοδοσίας στο προτεινόμενο υπό έγκριση Σύστημα, τα οποία οι παραγωγοί οφείλουν να </w:t>
      </w:r>
      <w:r w:rsidRPr="00791DE7">
        <w:rPr>
          <w:rFonts w:ascii="Times New Roman" w:hAnsi="Times New Roman"/>
          <w:sz w:val="24"/>
          <w:szCs w:val="24"/>
          <w:lang w:val="el-GR"/>
        </w:rPr>
        <w:lastRenderedPageBreak/>
        <w:t>υπογράφουν, προκειμένου να θεωρούνται μέλη του συλλογικού συστήματος. Οι εν λόγω συμφωνίες θα πρέπει να περιλαμβάνουν τουλάχιστον τα ακόλουθα:</w:t>
      </w:r>
    </w:p>
    <w:p w14:paraId="374885DF" w14:textId="77777777" w:rsidR="00745169" w:rsidRPr="00791DE7" w:rsidRDefault="00745169" w:rsidP="00745169">
      <w:pPr>
        <w:widowControl w:val="0"/>
        <w:numPr>
          <w:ilvl w:val="0"/>
          <w:numId w:val="37"/>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Καθορισμό και περιγραφή των υποχρεώσεων του Συστήματος προς τα μέλη. Σε αυτές να περιλαμβάνονται τουλάχιστον ο τρόπος εκπλήρωσης των υποχρεώσεων των παραγωγών συσκευασιών εγγυοδοσίας, όπως αυτές αναφέρονται στο Νόμο, και τους παρόντες Κανονισμούς, η ενημέρωση των μελών για τον τρόπο λειτουργίας του Συστήματος και η διάθεση προς τα μέλη των ετήσιων εκθέσεων.</w:t>
      </w:r>
    </w:p>
    <w:p w14:paraId="744494E0" w14:textId="77777777" w:rsidR="00745169" w:rsidRPr="00791DE7" w:rsidRDefault="00745169" w:rsidP="00745169">
      <w:pPr>
        <w:widowControl w:val="0"/>
        <w:numPr>
          <w:ilvl w:val="0"/>
          <w:numId w:val="37"/>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Καθορισμό και περιγραφή των υποχρεώσεων του μέλους προς το Σύστημα. Να περιλαμβάνεται τουλάχιστον η υποχρέωση υποβολής στοιχείων όπως απαιτείται από τον Κανονισμό 7 για την επίτευξη των ποσοτικών στόχων).</w:t>
      </w:r>
    </w:p>
    <w:p w14:paraId="06103F8D" w14:textId="77777777" w:rsidR="00745169" w:rsidRPr="00791DE7" w:rsidRDefault="00745169" w:rsidP="00745169">
      <w:pPr>
        <w:widowControl w:val="0"/>
        <w:numPr>
          <w:ilvl w:val="0"/>
          <w:numId w:val="37"/>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Τη διάρκεια ισχύος της συμφωνίας. Κάθε μέλος να δεσμεύεται να παραμείνει στο Σύστημα τουλάχιστον για δύο (2) έτη ή μέχρι τη λήξη της άδειας, όποιο είναι το μεγαλύτερο. Στο σημείο αυτό να καθορίζονται οι περιπτώσεις αποχώρησης και τυχόν επιπτώσεις εκάστου μέρους.</w:t>
      </w:r>
    </w:p>
    <w:p w14:paraId="3862C689" w14:textId="77777777" w:rsidR="00745169" w:rsidRPr="00791DE7" w:rsidRDefault="00745169" w:rsidP="00745169">
      <w:pPr>
        <w:widowControl w:val="0"/>
        <w:numPr>
          <w:ilvl w:val="0"/>
          <w:numId w:val="37"/>
        </w:numPr>
        <w:spacing w:before="120" w:after="0" w:line="240" w:lineRule="auto"/>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Τη δέσμευση του μέλους ότι κατά την παραμονή του στο Σύστημα δεν θα μπορεί να συμμετέχει ταυτόχρονα σε άλλο </w:t>
      </w:r>
      <w:proofErr w:type="spellStart"/>
      <w:r w:rsidRPr="00791DE7">
        <w:rPr>
          <w:rFonts w:ascii="Times New Roman" w:eastAsia="Times New Roman" w:hAnsi="Times New Roman"/>
          <w:sz w:val="24"/>
          <w:szCs w:val="24"/>
          <w:lang w:val="el-GR"/>
        </w:rPr>
        <w:t>αδειοδοτημένο</w:t>
      </w:r>
      <w:proofErr w:type="spellEnd"/>
      <w:r w:rsidRPr="00791DE7">
        <w:rPr>
          <w:rFonts w:ascii="Times New Roman" w:eastAsia="Times New Roman" w:hAnsi="Times New Roman"/>
          <w:sz w:val="24"/>
          <w:szCs w:val="24"/>
          <w:lang w:val="el-GR"/>
        </w:rPr>
        <w:t xml:space="preserve"> Σύστημα για τα απόβλητα συσκευασίας εγγυοδοσίας.</w:t>
      </w:r>
    </w:p>
    <w:p w14:paraId="40674618"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 Αντίγραφα προσυμφώνων</w:t>
      </w:r>
      <w:r w:rsidRPr="00791DE7" w:rsidDel="00AE69B6">
        <w:rPr>
          <w:rFonts w:ascii="Times New Roman" w:eastAsia="Times New Roman" w:hAnsi="Times New Roman"/>
          <w:sz w:val="24"/>
          <w:szCs w:val="24"/>
          <w:lang w:val="el-GR"/>
        </w:rPr>
        <w:t xml:space="preserve"> </w:t>
      </w:r>
      <w:r w:rsidRPr="00791DE7">
        <w:rPr>
          <w:rFonts w:ascii="Times New Roman" w:eastAsia="Times New Roman" w:hAnsi="Times New Roman"/>
          <w:sz w:val="24"/>
          <w:szCs w:val="24"/>
          <w:lang w:val="el-GR"/>
        </w:rPr>
        <w:t xml:space="preserve">/συμφωνιών του Συστήματος με τρίτα μέρη (εκτός Συστήματος) που συμμετέχουν στον κύκλο εργασιών διαχείρισης (π.χ. </w:t>
      </w:r>
      <w:proofErr w:type="spellStart"/>
      <w:r w:rsidRPr="00791DE7">
        <w:rPr>
          <w:rFonts w:ascii="Times New Roman" w:eastAsia="Times New Roman" w:hAnsi="Times New Roman"/>
          <w:sz w:val="24"/>
          <w:szCs w:val="24"/>
          <w:lang w:val="el-GR"/>
        </w:rPr>
        <w:t>αδειοδοτημένοι</w:t>
      </w:r>
      <w:proofErr w:type="spellEnd"/>
      <w:r w:rsidRPr="00791DE7">
        <w:rPr>
          <w:rFonts w:ascii="Times New Roman" w:eastAsia="Times New Roman" w:hAnsi="Times New Roman"/>
          <w:sz w:val="24"/>
          <w:szCs w:val="24"/>
          <w:lang w:val="el-GR"/>
        </w:rPr>
        <w:t xml:space="preserve"> διαχειριστές αποβλήτων, αρχές τοπικής αυτοδιοίκησης)</w:t>
      </w:r>
      <w:r w:rsidRPr="00791DE7">
        <w:rPr>
          <w:rFonts w:ascii="Times New Roman" w:eastAsia="Times New Roman" w:hAnsi="Times New Roman"/>
          <w:noProof/>
          <w:sz w:val="24"/>
          <w:szCs w:val="24"/>
          <w:lang w:val="el-GR"/>
        </w:rPr>
        <w:t>.</w:t>
      </w:r>
    </w:p>
    <w:p w14:paraId="54F8D5C4" w14:textId="77777777" w:rsidR="00745169" w:rsidRPr="00791DE7" w:rsidRDefault="00745169" w:rsidP="00745169">
      <w:pPr>
        <w:widowControl w:val="0"/>
        <w:numPr>
          <w:ilvl w:val="0"/>
          <w:numId w:val="28"/>
        </w:numPr>
        <w:tabs>
          <w:tab w:val="num" w:pos="601"/>
        </w:tabs>
        <w:spacing w:before="240" w:after="0" w:line="240" w:lineRule="auto"/>
        <w:ind w:left="34"/>
        <w:jc w:val="both"/>
        <w:rPr>
          <w:rFonts w:ascii="Times New Roman" w:eastAsia="Times New Roman" w:hAnsi="Times New Roman"/>
          <w:sz w:val="24"/>
          <w:szCs w:val="24"/>
          <w:lang w:val="el-GR"/>
        </w:rPr>
      </w:pPr>
      <w:r w:rsidRPr="00791DE7">
        <w:rPr>
          <w:rFonts w:ascii="Times New Roman" w:eastAsia="Times New Roman" w:hAnsi="Times New Roman"/>
          <w:sz w:val="24"/>
          <w:szCs w:val="24"/>
          <w:lang w:val="el-GR"/>
        </w:rPr>
        <w:t xml:space="preserve"> Αναλυτική παρουσίαση των προγραμμάτων ενημέρωσης των παραγωγών και διακινητών συσκευασιών εγγυοδοσίας, των χρηστών και των τελικών καταναλωτών.</w:t>
      </w:r>
    </w:p>
    <w:p w14:paraId="692DB23E" w14:textId="77777777" w:rsidR="00745169" w:rsidRPr="00791DE7" w:rsidRDefault="00745169" w:rsidP="00745169">
      <w:pPr>
        <w:widowControl w:val="0"/>
        <w:spacing w:before="240" w:after="0" w:line="240" w:lineRule="auto"/>
        <w:jc w:val="both"/>
        <w:rPr>
          <w:rFonts w:ascii="Times New Roman" w:eastAsia="Arial Unicode MS" w:hAnsi="Times New Roman"/>
          <w:sz w:val="24"/>
          <w:szCs w:val="24"/>
          <w:lang w:val="el-GR"/>
        </w:rPr>
      </w:pPr>
    </w:p>
    <w:p w14:paraId="191BDFE6" w14:textId="77777777" w:rsidR="00745169" w:rsidRPr="00791DE7" w:rsidRDefault="00745169" w:rsidP="00745169">
      <w:pPr>
        <w:widowControl w:val="0"/>
        <w:spacing w:before="240" w:after="0" w:line="240" w:lineRule="auto"/>
        <w:jc w:val="center"/>
        <w:rPr>
          <w:rFonts w:ascii="Times New Roman" w:eastAsia="Arial Unicode MS" w:hAnsi="Times New Roman"/>
          <w:b/>
          <w:sz w:val="24"/>
          <w:szCs w:val="24"/>
          <w:u w:val="single"/>
          <w:lang w:val="el-GR"/>
        </w:rPr>
      </w:pPr>
      <w:r w:rsidRPr="00791DE7">
        <w:rPr>
          <w:rFonts w:ascii="Times New Roman" w:hAnsi="Times New Roman"/>
          <w:sz w:val="24"/>
          <w:szCs w:val="24"/>
          <w:lang w:val="el-GR"/>
        </w:rPr>
        <w:br w:type="page"/>
      </w:r>
      <w:r w:rsidRPr="00791DE7">
        <w:rPr>
          <w:rFonts w:ascii="Times New Roman" w:eastAsia="Arial Unicode MS" w:hAnsi="Times New Roman"/>
          <w:b/>
          <w:sz w:val="24"/>
          <w:szCs w:val="24"/>
          <w:u w:val="single"/>
          <w:lang w:val="el-GR"/>
        </w:rPr>
        <w:lastRenderedPageBreak/>
        <w:t xml:space="preserve">ΠΑΡΑΡΤΗΜΑ </w:t>
      </w:r>
      <w:r w:rsidRPr="00791DE7">
        <w:rPr>
          <w:rFonts w:ascii="Times New Roman" w:eastAsia="Batang" w:hAnsi="Times New Roman"/>
          <w:b/>
          <w:sz w:val="24"/>
          <w:szCs w:val="24"/>
          <w:u w:val="single"/>
        </w:rPr>
        <w:t>VI</w:t>
      </w:r>
    </w:p>
    <w:p w14:paraId="5D693931" w14:textId="77777777" w:rsidR="00745169" w:rsidRPr="00791DE7" w:rsidRDefault="00745169" w:rsidP="00745169">
      <w:pPr>
        <w:widowControl w:val="0"/>
        <w:spacing w:after="0" w:line="240" w:lineRule="auto"/>
        <w:jc w:val="center"/>
        <w:rPr>
          <w:rFonts w:ascii="Times New Roman" w:eastAsia="Arial Unicode MS" w:hAnsi="Times New Roman"/>
          <w:sz w:val="24"/>
          <w:szCs w:val="24"/>
          <w:lang w:val="el-GR"/>
        </w:rPr>
      </w:pPr>
      <w:r w:rsidRPr="00791DE7">
        <w:rPr>
          <w:rFonts w:ascii="Times New Roman" w:eastAsia="Arial Unicode MS" w:hAnsi="Times New Roman"/>
          <w:sz w:val="24"/>
          <w:szCs w:val="24"/>
          <w:lang w:val="el-GR"/>
        </w:rPr>
        <w:t>(Κανονισμός 21)</w:t>
      </w:r>
    </w:p>
    <w:p w14:paraId="28C4074F" w14:textId="77777777" w:rsidR="00745169" w:rsidRPr="00791DE7" w:rsidRDefault="00745169" w:rsidP="00745169">
      <w:pPr>
        <w:widowControl w:val="0"/>
        <w:spacing w:before="240" w:after="0" w:line="240" w:lineRule="auto"/>
        <w:jc w:val="center"/>
        <w:rPr>
          <w:rFonts w:ascii="Times New Roman" w:eastAsia="Arial Unicode MS" w:hAnsi="Times New Roman"/>
          <w:b/>
          <w:sz w:val="24"/>
          <w:szCs w:val="24"/>
          <w:u w:val="single"/>
          <w:lang w:val="el-GR"/>
        </w:rPr>
      </w:pPr>
      <w:r w:rsidRPr="00791DE7">
        <w:rPr>
          <w:rFonts w:ascii="Times New Roman" w:eastAsia="Arial Unicode MS" w:hAnsi="Times New Roman"/>
          <w:b/>
          <w:sz w:val="24"/>
          <w:szCs w:val="24"/>
          <w:u w:val="single"/>
          <w:lang w:val="el-GR"/>
        </w:rPr>
        <w:t>Μητρώο Υπόχρεων Παραγωγών</w:t>
      </w:r>
    </w:p>
    <w:p w14:paraId="03593ADE" w14:textId="77777777" w:rsidR="00745169" w:rsidRPr="00791DE7" w:rsidRDefault="00745169" w:rsidP="00745169">
      <w:pPr>
        <w:widowControl w:val="0"/>
        <w:spacing w:before="240" w:after="0" w:line="240" w:lineRule="auto"/>
        <w:jc w:val="both"/>
        <w:rPr>
          <w:rFonts w:ascii="Times New Roman" w:eastAsia="Arial Unicode MS" w:hAnsi="Times New Roman"/>
          <w:sz w:val="24"/>
          <w:szCs w:val="24"/>
          <w:lang w:val="el-GR"/>
        </w:rPr>
      </w:pPr>
      <w:r w:rsidRPr="00791DE7">
        <w:rPr>
          <w:rFonts w:ascii="Times New Roman" w:eastAsia="Arial Unicode MS" w:hAnsi="Times New Roman"/>
          <w:sz w:val="24"/>
          <w:szCs w:val="24"/>
          <w:lang w:val="el-GR"/>
        </w:rPr>
        <w:t>Η εγγραφή στο Μητρώο Υπόχρεων Παραγωγών Συσκευασιών Εγγυοδοσίας θα γίνεται με την κατάθεση, από πλευράς των ενδιαφερομένων, φακέλων με τα ακόλουθα κατ’ ελάχιστον στοιχεία:</w:t>
      </w:r>
    </w:p>
    <w:p w14:paraId="11340FF9" w14:textId="77777777" w:rsidR="00745169" w:rsidRPr="00791DE7" w:rsidRDefault="00745169" w:rsidP="00745169">
      <w:pPr>
        <w:pStyle w:val="ListParagraph"/>
        <w:widowControl w:val="0"/>
        <w:numPr>
          <w:ilvl w:val="0"/>
          <w:numId w:val="38"/>
        </w:numPr>
        <w:spacing w:before="240" w:after="0" w:line="240" w:lineRule="auto"/>
        <w:contextualSpacing w:val="0"/>
        <w:jc w:val="both"/>
        <w:rPr>
          <w:rFonts w:ascii="Times New Roman" w:eastAsia="Arial Unicode MS" w:hAnsi="Times New Roman"/>
          <w:sz w:val="24"/>
          <w:szCs w:val="24"/>
          <w:u w:val="single"/>
          <w:lang w:val="el-GR"/>
        </w:rPr>
      </w:pPr>
      <w:r w:rsidRPr="00791DE7">
        <w:rPr>
          <w:rFonts w:ascii="Times New Roman" w:eastAsia="Arial Unicode MS" w:hAnsi="Times New Roman"/>
          <w:sz w:val="24"/>
          <w:szCs w:val="24"/>
          <w:lang w:val="el-GR"/>
        </w:rPr>
        <w:t>Αίτηση του υπόχρεου παραγωγού συσκευασιών εγγυοδοσίας με τα πλήρη στοιχεία αυτού, συμπεριλαμβανομένου του καταστατικού του νομικού προσώπου και τη μετοχική του σύνθεση.</w:t>
      </w:r>
    </w:p>
    <w:p w14:paraId="15557536" w14:textId="77777777" w:rsidR="00745169" w:rsidRPr="00791DE7" w:rsidRDefault="00745169" w:rsidP="00745169">
      <w:pPr>
        <w:widowControl w:val="0"/>
        <w:numPr>
          <w:ilvl w:val="0"/>
          <w:numId w:val="38"/>
        </w:numPr>
        <w:spacing w:before="240" w:after="0" w:line="240" w:lineRule="auto"/>
        <w:jc w:val="both"/>
        <w:rPr>
          <w:rFonts w:ascii="Times New Roman" w:eastAsia="Arial Unicode MS" w:hAnsi="Times New Roman"/>
          <w:sz w:val="24"/>
          <w:szCs w:val="24"/>
          <w:lang w:val="el-GR"/>
        </w:rPr>
      </w:pPr>
      <w:r w:rsidRPr="00791DE7">
        <w:rPr>
          <w:rFonts w:ascii="Times New Roman" w:eastAsia="Arial Unicode MS" w:hAnsi="Times New Roman"/>
          <w:sz w:val="24"/>
          <w:szCs w:val="24"/>
          <w:lang w:val="el-GR"/>
        </w:rPr>
        <w:t>Στοιχεία που αφορούν τον υπόχρεο παραγωγό συσκευασιών εγγυοδοσίας:</w:t>
      </w:r>
    </w:p>
    <w:p w14:paraId="0A7E6379" w14:textId="77777777" w:rsidR="00745169" w:rsidRPr="00791DE7" w:rsidRDefault="00745169" w:rsidP="00745169">
      <w:pPr>
        <w:widowControl w:val="0"/>
        <w:numPr>
          <w:ilvl w:val="0"/>
          <w:numId w:val="39"/>
        </w:numPr>
        <w:spacing w:before="120" w:after="0" w:line="240" w:lineRule="auto"/>
        <w:jc w:val="both"/>
        <w:rPr>
          <w:rFonts w:ascii="Times New Roman" w:eastAsia="Arial Unicode MS" w:hAnsi="Times New Roman"/>
          <w:sz w:val="24"/>
          <w:szCs w:val="24"/>
          <w:u w:val="single"/>
          <w:lang w:val="el-GR"/>
        </w:rPr>
      </w:pPr>
      <w:r w:rsidRPr="00791DE7">
        <w:rPr>
          <w:rFonts w:ascii="Times New Roman" w:eastAsia="Arial Unicode MS" w:hAnsi="Times New Roman"/>
          <w:sz w:val="24"/>
          <w:szCs w:val="24"/>
          <w:lang w:val="el-GR"/>
        </w:rPr>
        <w:t>κατηγορία παραγωγού,</w:t>
      </w:r>
    </w:p>
    <w:p w14:paraId="2DBADE0B" w14:textId="77777777" w:rsidR="00745169" w:rsidRPr="00791DE7" w:rsidRDefault="00745169" w:rsidP="00745169">
      <w:pPr>
        <w:widowControl w:val="0"/>
        <w:numPr>
          <w:ilvl w:val="0"/>
          <w:numId w:val="39"/>
        </w:numPr>
        <w:spacing w:before="120" w:after="0" w:line="240" w:lineRule="auto"/>
        <w:jc w:val="both"/>
        <w:rPr>
          <w:rFonts w:ascii="Times New Roman" w:eastAsia="Arial Unicode MS" w:hAnsi="Times New Roman"/>
          <w:sz w:val="24"/>
          <w:szCs w:val="24"/>
          <w:lang w:val="el-GR"/>
        </w:rPr>
      </w:pPr>
      <w:r w:rsidRPr="00791DE7">
        <w:rPr>
          <w:rFonts w:ascii="Times New Roman" w:eastAsia="Arial Unicode MS" w:hAnsi="Times New Roman"/>
          <w:sz w:val="24"/>
          <w:szCs w:val="24"/>
          <w:lang w:val="el-GR"/>
        </w:rPr>
        <w:t>είδος και ετήσιες ποσότητες αυτών που διαχειρίζεται κατά την τελευταία τριετία (εισαγωγές, εγχώρια κατανάλωση, εξαγωγές),</w:t>
      </w:r>
    </w:p>
    <w:p w14:paraId="74E5119A" w14:textId="77777777" w:rsidR="00745169" w:rsidRPr="00791DE7" w:rsidRDefault="00745169" w:rsidP="00745169">
      <w:pPr>
        <w:widowControl w:val="0"/>
        <w:numPr>
          <w:ilvl w:val="0"/>
          <w:numId w:val="39"/>
        </w:numPr>
        <w:spacing w:before="120" w:after="0" w:line="240" w:lineRule="auto"/>
        <w:jc w:val="both"/>
        <w:rPr>
          <w:rFonts w:ascii="Times New Roman" w:eastAsia="Arial Unicode MS" w:hAnsi="Times New Roman"/>
          <w:sz w:val="24"/>
          <w:szCs w:val="24"/>
          <w:lang w:val="el-GR"/>
        </w:rPr>
      </w:pPr>
      <w:r w:rsidRPr="00791DE7">
        <w:rPr>
          <w:rFonts w:ascii="Times New Roman" w:eastAsia="Arial Unicode MS" w:hAnsi="Times New Roman"/>
          <w:sz w:val="24"/>
          <w:szCs w:val="24"/>
          <w:lang w:val="el-GR"/>
        </w:rPr>
        <w:t>γεωγραφική εμβέλεια δραστηριοτήτων,</w:t>
      </w:r>
    </w:p>
    <w:p w14:paraId="12E13756" w14:textId="77777777" w:rsidR="00745169" w:rsidRPr="00791DE7" w:rsidRDefault="00745169" w:rsidP="00745169">
      <w:pPr>
        <w:widowControl w:val="0"/>
        <w:numPr>
          <w:ilvl w:val="0"/>
          <w:numId w:val="39"/>
        </w:numPr>
        <w:spacing w:before="120" w:after="0" w:line="240" w:lineRule="auto"/>
        <w:jc w:val="both"/>
        <w:rPr>
          <w:rFonts w:ascii="Times New Roman" w:eastAsia="Arial Unicode MS" w:hAnsi="Times New Roman"/>
          <w:sz w:val="24"/>
          <w:szCs w:val="24"/>
          <w:lang w:val="el-GR"/>
        </w:rPr>
      </w:pPr>
      <w:proofErr w:type="spellStart"/>
      <w:r w:rsidRPr="00791DE7">
        <w:rPr>
          <w:rFonts w:ascii="Times New Roman" w:eastAsia="Arial Unicode MS" w:hAnsi="Times New Roman"/>
          <w:sz w:val="24"/>
          <w:szCs w:val="24"/>
          <w:lang w:val="el-GR"/>
        </w:rPr>
        <w:t>προϋπάρχουσα</w:t>
      </w:r>
      <w:proofErr w:type="spellEnd"/>
      <w:r w:rsidRPr="00791DE7">
        <w:rPr>
          <w:rFonts w:ascii="Times New Roman" w:eastAsia="Arial Unicode MS" w:hAnsi="Times New Roman"/>
          <w:sz w:val="24"/>
          <w:szCs w:val="24"/>
          <w:lang w:val="el-GR"/>
        </w:rPr>
        <w:t xml:space="preserve"> εμπειρία σε θέματα διαχείρισης, σε περίπτωση που υπάρχει,</w:t>
      </w:r>
    </w:p>
    <w:p w14:paraId="6514916B" w14:textId="77777777" w:rsidR="00745169" w:rsidRPr="00791DE7" w:rsidRDefault="00745169" w:rsidP="00745169">
      <w:pPr>
        <w:widowControl w:val="0"/>
        <w:spacing w:before="240"/>
        <w:jc w:val="both"/>
        <w:rPr>
          <w:rFonts w:ascii="Times New Roman" w:eastAsia="Arial Unicode MS" w:hAnsi="Times New Roman"/>
          <w:sz w:val="24"/>
          <w:szCs w:val="24"/>
          <w:lang w:val="el-GR"/>
        </w:rPr>
      </w:pPr>
    </w:p>
    <w:p w14:paraId="611B9208"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79BE26C7"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0EE29363"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253CF071"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2DE0F0B9"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297FC299"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255935CF"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6A7211F3"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3527899E"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48D75348"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07A2C5AE"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0A86537F"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5E3DD3DA" w14:textId="77777777" w:rsidR="00745169" w:rsidRPr="00791DE7" w:rsidRDefault="00745169" w:rsidP="00745169">
      <w:pPr>
        <w:widowControl w:val="0"/>
        <w:spacing w:before="240" w:after="0" w:line="240" w:lineRule="auto"/>
        <w:rPr>
          <w:rFonts w:ascii="Times New Roman" w:hAnsi="Times New Roman"/>
          <w:sz w:val="24"/>
          <w:szCs w:val="24"/>
          <w:lang w:val="el-GR"/>
        </w:rPr>
      </w:pPr>
    </w:p>
    <w:p w14:paraId="04F52C30" w14:textId="77777777" w:rsidR="00745169" w:rsidRPr="00791DE7" w:rsidRDefault="00745169" w:rsidP="00745169">
      <w:pPr>
        <w:widowControl w:val="0"/>
        <w:spacing w:before="240" w:after="0" w:line="240" w:lineRule="auto"/>
        <w:jc w:val="both"/>
        <w:rPr>
          <w:rFonts w:ascii="Times New Roman" w:hAnsi="Times New Roman"/>
          <w:sz w:val="24"/>
          <w:szCs w:val="24"/>
          <w:lang w:val="el-GR"/>
        </w:rPr>
      </w:pPr>
    </w:p>
    <w:p w14:paraId="4CACE6AF" w14:textId="77777777" w:rsidR="00745169" w:rsidRPr="00791DE7" w:rsidRDefault="00745169" w:rsidP="00745169">
      <w:pPr>
        <w:widowControl w:val="0"/>
        <w:spacing w:before="240" w:after="0" w:line="240" w:lineRule="auto"/>
        <w:jc w:val="both"/>
        <w:rPr>
          <w:rFonts w:ascii="Times New Roman" w:hAnsi="Times New Roman"/>
          <w:sz w:val="24"/>
          <w:szCs w:val="24"/>
          <w:lang w:val="el-GR"/>
        </w:rPr>
      </w:pPr>
    </w:p>
    <w:p w14:paraId="69A6D3EC" w14:textId="77777777" w:rsidR="00745169" w:rsidRPr="00745169" w:rsidRDefault="00745169">
      <w:pPr>
        <w:rPr>
          <w:lang w:val="el-GR"/>
        </w:rPr>
      </w:pPr>
    </w:p>
    <w:sectPr w:rsidR="00745169" w:rsidRPr="00745169" w:rsidSect="007451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FC"/>
    <w:multiLevelType w:val="hybridMultilevel"/>
    <w:tmpl w:val="2FA66B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B57648"/>
    <w:multiLevelType w:val="hybridMultilevel"/>
    <w:tmpl w:val="3974A5AA"/>
    <w:lvl w:ilvl="0" w:tplc="29306DF4">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DD6196"/>
    <w:multiLevelType w:val="hybridMultilevel"/>
    <w:tmpl w:val="949A8316"/>
    <w:lvl w:ilvl="0" w:tplc="CBD080E4">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F52B3"/>
    <w:multiLevelType w:val="hybridMultilevel"/>
    <w:tmpl w:val="D298CA94"/>
    <w:lvl w:ilvl="0" w:tplc="7696CC66">
      <w:start w:val="2"/>
      <w:numFmt w:val="decimal"/>
      <w:lvlText w:val="(%1)"/>
      <w:lvlJc w:val="left"/>
      <w:pPr>
        <w:tabs>
          <w:tab w:val="num" w:pos="567"/>
        </w:tabs>
        <w:ind w:left="0" w:firstLine="0"/>
      </w:pPr>
      <w:rPr>
        <w:rFonts w:ascii="Times New Roman" w:hAnsi="Times New Roman" w:cs="Times New Roman"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37AF2"/>
    <w:multiLevelType w:val="hybridMultilevel"/>
    <w:tmpl w:val="DD36088A"/>
    <w:lvl w:ilvl="0" w:tplc="23F032A0">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54774"/>
    <w:multiLevelType w:val="hybridMultilevel"/>
    <w:tmpl w:val="833E5CF4"/>
    <w:lvl w:ilvl="0" w:tplc="C12E74E0">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 w15:restartNumberingAfterBreak="0">
    <w:nsid w:val="0D714B12"/>
    <w:multiLevelType w:val="hybridMultilevel"/>
    <w:tmpl w:val="C1E8751E"/>
    <w:lvl w:ilvl="0" w:tplc="7430DA44">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71161"/>
    <w:multiLevelType w:val="hybridMultilevel"/>
    <w:tmpl w:val="E0C6A49A"/>
    <w:lvl w:ilvl="0" w:tplc="2F22B088">
      <w:start w:val="2"/>
      <w:numFmt w:val="decimal"/>
      <w:lvlText w:val="(%1)"/>
      <w:lvlJc w:val="left"/>
      <w:pPr>
        <w:tabs>
          <w:tab w:val="num" w:pos="567"/>
        </w:tabs>
        <w:ind w:left="0" w:firstLine="0"/>
      </w:pPr>
      <w:rPr>
        <w:rFonts w:ascii="Times New Roman" w:hAnsi="Times New Roman" w:cs="Times New Roman" w:hint="default"/>
        <w:ker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8782D"/>
    <w:multiLevelType w:val="hybridMultilevel"/>
    <w:tmpl w:val="DF18567E"/>
    <w:lvl w:ilvl="0" w:tplc="45F8AE00">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67F2A"/>
    <w:multiLevelType w:val="hybridMultilevel"/>
    <w:tmpl w:val="47388F18"/>
    <w:lvl w:ilvl="0" w:tplc="23409DB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630F70"/>
    <w:multiLevelType w:val="hybridMultilevel"/>
    <w:tmpl w:val="F57888CA"/>
    <w:lvl w:ilvl="0" w:tplc="AECE9A92">
      <w:start w:val="6"/>
      <w:numFmt w:val="decimal"/>
      <w:lvlText w:val="(%1)"/>
      <w:lvlJc w:val="left"/>
      <w:pPr>
        <w:tabs>
          <w:tab w:val="num" w:pos="567"/>
        </w:tabs>
        <w:ind w:left="0" w:firstLine="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F32CFB"/>
    <w:multiLevelType w:val="hybridMultilevel"/>
    <w:tmpl w:val="142AFB7C"/>
    <w:lvl w:ilvl="0" w:tplc="89503196">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184D0683"/>
    <w:multiLevelType w:val="hybridMultilevel"/>
    <w:tmpl w:val="1EE486F0"/>
    <w:lvl w:ilvl="0" w:tplc="D3B0923A">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3" w15:restartNumberingAfterBreak="0">
    <w:nsid w:val="1A2236E2"/>
    <w:multiLevelType w:val="hybridMultilevel"/>
    <w:tmpl w:val="32B6D118"/>
    <w:lvl w:ilvl="0" w:tplc="58F8B9FE">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570BF"/>
    <w:multiLevelType w:val="hybridMultilevel"/>
    <w:tmpl w:val="E842D72C"/>
    <w:lvl w:ilvl="0" w:tplc="F52C504E">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47855"/>
    <w:multiLevelType w:val="hybridMultilevel"/>
    <w:tmpl w:val="C4C09F62"/>
    <w:lvl w:ilvl="0" w:tplc="3AA8C90A">
      <w:start w:val="12"/>
      <w:numFmt w:val="decimal"/>
      <w:lvlText w:val="%1."/>
      <w:lvlJc w:val="left"/>
      <w:pPr>
        <w:tabs>
          <w:tab w:val="num" w:pos="567"/>
        </w:tabs>
        <w:ind w:left="0" w:firstLine="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BED0F7F"/>
    <w:multiLevelType w:val="hybridMultilevel"/>
    <w:tmpl w:val="DC544450"/>
    <w:lvl w:ilvl="0" w:tplc="FEDCF242">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0F2782"/>
    <w:multiLevelType w:val="hybridMultilevel"/>
    <w:tmpl w:val="E4DA0AC4"/>
    <w:lvl w:ilvl="0" w:tplc="D458D06C">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C9B11C4"/>
    <w:multiLevelType w:val="hybridMultilevel"/>
    <w:tmpl w:val="8460B8B4"/>
    <w:lvl w:ilvl="0" w:tplc="E2BE5280">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9" w15:restartNumberingAfterBreak="0">
    <w:nsid w:val="1D267AFD"/>
    <w:multiLevelType w:val="hybridMultilevel"/>
    <w:tmpl w:val="9BB4CFCC"/>
    <w:lvl w:ilvl="0" w:tplc="95988E1E">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0" w15:restartNumberingAfterBreak="0">
    <w:nsid w:val="21BB29BC"/>
    <w:multiLevelType w:val="hybridMultilevel"/>
    <w:tmpl w:val="9A0E9576"/>
    <w:lvl w:ilvl="0" w:tplc="7FCE5FF2">
      <w:start w:val="1"/>
      <w:numFmt w:val="decimal"/>
      <w:lvlText w:val="(%1)"/>
      <w:lvlJc w:val="left"/>
      <w:pPr>
        <w:tabs>
          <w:tab w:val="num" w:pos="1701"/>
        </w:tabs>
        <w:ind w:left="1701" w:hanging="567"/>
      </w:pPr>
      <w:rPr>
        <w:rFonts w:hint="default"/>
        <w:kern w:val="0"/>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 w15:restartNumberingAfterBreak="0">
    <w:nsid w:val="23C61BB9"/>
    <w:multiLevelType w:val="hybridMultilevel"/>
    <w:tmpl w:val="BE5EB098"/>
    <w:lvl w:ilvl="0" w:tplc="535C70AA">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 w15:restartNumberingAfterBreak="0">
    <w:nsid w:val="2490592C"/>
    <w:multiLevelType w:val="hybridMultilevel"/>
    <w:tmpl w:val="DE2022B0"/>
    <w:lvl w:ilvl="0" w:tplc="949A44D4">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978DC"/>
    <w:multiLevelType w:val="hybridMultilevel"/>
    <w:tmpl w:val="0B121D72"/>
    <w:lvl w:ilvl="0" w:tplc="4C2A4D86">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4" w15:restartNumberingAfterBreak="0">
    <w:nsid w:val="2605533D"/>
    <w:multiLevelType w:val="hybridMultilevel"/>
    <w:tmpl w:val="06949658"/>
    <w:lvl w:ilvl="0" w:tplc="DF48742C">
      <w:start w:val="1"/>
      <w:numFmt w:val="lowerRoman"/>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 w15:restartNumberingAfterBreak="0">
    <w:nsid w:val="26C17967"/>
    <w:multiLevelType w:val="hybridMultilevel"/>
    <w:tmpl w:val="736C60CC"/>
    <w:lvl w:ilvl="0" w:tplc="EF124AA0">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A0124F0"/>
    <w:multiLevelType w:val="hybridMultilevel"/>
    <w:tmpl w:val="B5562E54"/>
    <w:lvl w:ilvl="0" w:tplc="079E9078">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052E7B"/>
    <w:multiLevelType w:val="hybridMultilevel"/>
    <w:tmpl w:val="D968E7F6"/>
    <w:lvl w:ilvl="0" w:tplc="418AC088">
      <w:start w:val="9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D124233"/>
    <w:multiLevelType w:val="hybridMultilevel"/>
    <w:tmpl w:val="E4985DFA"/>
    <w:lvl w:ilvl="0" w:tplc="C6A2EC2A">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9" w15:restartNumberingAfterBreak="0">
    <w:nsid w:val="2D443A99"/>
    <w:multiLevelType w:val="hybridMultilevel"/>
    <w:tmpl w:val="D29E90D8"/>
    <w:lvl w:ilvl="0" w:tplc="90B02E1C">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 w15:restartNumberingAfterBreak="0">
    <w:nsid w:val="2EDA1BA5"/>
    <w:multiLevelType w:val="hybridMultilevel"/>
    <w:tmpl w:val="31EECD76"/>
    <w:lvl w:ilvl="0" w:tplc="C1DA48F2">
      <w:start w:val="1"/>
      <w:numFmt w:val="lowerRoman"/>
      <w:lvlText w:val="%1."/>
      <w:lvlJc w:val="left"/>
      <w:pPr>
        <w:tabs>
          <w:tab w:val="num" w:pos="1701"/>
        </w:tabs>
        <w:ind w:left="1701" w:hanging="567"/>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00021A7"/>
    <w:multiLevelType w:val="hybridMultilevel"/>
    <w:tmpl w:val="F9BAE9AE"/>
    <w:lvl w:ilvl="0" w:tplc="A8A41B8E">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34714A"/>
    <w:multiLevelType w:val="hybridMultilevel"/>
    <w:tmpl w:val="377E68B6"/>
    <w:lvl w:ilvl="0" w:tplc="EB62B352">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3" w15:restartNumberingAfterBreak="0">
    <w:nsid w:val="30973E38"/>
    <w:multiLevelType w:val="hybridMultilevel"/>
    <w:tmpl w:val="EF38D982"/>
    <w:lvl w:ilvl="0" w:tplc="2C9EEE7C">
      <w:start w:val="2"/>
      <w:numFmt w:val="decimal"/>
      <w:lvlText w:val="(%1)"/>
      <w:lvlJc w:val="left"/>
      <w:pPr>
        <w:tabs>
          <w:tab w:val="num" w:pos="567"/>
        </w:tabs>
        <w:ind w:left="0" w:firstLine="0"/>
      </w:pPr>
      <w:rPr>
        <w:rFonts w:ascii="Times New Roman" w:hAnsi="Times New Roman" w:cs="Times New Roman" w:hint="default"/>
        <w:kern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313A2FBC"/>
    <w:multiLevelType w:val="hybridMultilevel"/>
    <w:tmpl w:val="36269974"/>
    <w:lvl w:ilvl="0" w:tplc="10340522">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C209E4"/>
    <w:multiLevelType w:val="hybridMultilevel"/>
    <w:tmpl w:val="533A527C"/>
    <w:lvl w:ilvl="0" w:tplc="E69447E0">
      <w:start w:val="1"/>
      <mc:AlternateContent>
        <mc:Choice Requires="w14">
          <w:numFmt w:val="custom" w:format="α, β, γ, ..."/>
        </mc:Choice>
        <mc:Fallback>
          <w:numFmt w:val="decimal"/>
        </mc:Fallback>
      </mc:AlternateConten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6" w15:restartNumberingAfterBreak="0">
    <w:nsid w:val="3220228A"/>
    <w:multiLevelType w:val="hybridMultilevel"/>
    <w:tmpl w:val="3BF82816"/>
    <w:lvl w:ilvl="0" w:tplc="E7A659E0">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90486A"/>
    <w:multiLevelType w:val="hybridMultilevel"/>
    <w:tmpl w:val="83107908"/>
    <w:lvl w:ilvl="0" w:tplc="C3845C2C">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8" w15:restartNumberingAfterBreak="0">
    <w:nsid w:val="365047F8"/>
    <w:multiLevelType w:val="hybridMultilevel"/>
    <w:tmpl w:val="3376C810"/>
    <w:lvl w:ilvl="0" w:tplc="20F484A6">
      <w:start w:val="2"/>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75900FB"/>
    <w:multiLevelType w:val="hybridMultilevel"/>
    <w:tmpl w:val="A16A05E0"/>
    <w:lvl w:ilvl="0" w:tplc="7FCE5FF2">
      <w:start w:val="1"/>
      <w:numFmt w:val="decimal"/>
      <w:lvlText w:val="(%1)"/>
      <w:lvlJc w:val="left"/>
      <w:pPr>
        <w:tabs>
          <w:tab w:val="num" w:pos="1134"/>
        </w:tabs>
        <w:ind w:left="1134" w:hanging="567"/>
      </w:pPr>
      <w:rPr>
        <w:rFonts w:hint="default"/>
        <w:kern w:val="0"/>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8E14C99"/>
    <w:multiLevelType w:val="hybridMultilevel"/>
    <w:tmpl w:val="0C406008"/>
    <w:lvl w:ilvl="0" w:tplc="3BFA5CD0">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484CFF"/>
    <w:multiLevelType w:val="hybridMultilevel"/>
    <w:tmpl w:val="D24E8A38"/>
    <w:lvl w:ilvl="0" w:tplc="D4BCAE0C">
      <w:start w:val="1"/>
      <w:numFmt w:val="decimal"/>
      <w:lvlText w:val="(%1)"/>
      <w:lvlJc w:val="left"/>
      <w:pPr>
        <w:tabs>
          <w:tab w:val="num" w:pos="1134"/>
        </w:tabs>
        <w:ind w:left="1134" w:hanging="567"/>
      </w:pPr>
      <w:rPr>
        <w:rFonts w:ascii="Times New Roman" w:hAnsi="Times New Roman" w:cs="Times New Roman" w:hint="default"/>
        <w:kern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3A841907"/>
    <w:multiLevelType w:val="hybridMultilevel"/>
    <w:tmpl w:val="23409A06"/>
    <w:lvl w:ilvl="0" w:tplc="0B424838">
      <w:start w:val="2"/>
      <w:numFmt w:val="decimal"/>
      <w:lvlText w:val="(%1)"/>
      <w:lvlJc w:val="left"/>
      <w:pPr>
        <w:tabs>
          <w:tab w:val="num" w:pos="567"/>
        </w:tabs>
        <w:ind w:left="0" w:firstLine="0"/>
      </w:pPr>
      <w:rPr>
        <w:rFonts w:ascii="Times New Roman" w:hAnsi="Times New Roman" w:cs="Times New Roman" w:hint="default"/>
        <w:ker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C92BD2"/>
    <w:multiLevelType w:val="hybridMultilevel"/>
    <w:tmpl w:val="287ECE10"/>
    <w:lvl w:ilvl="0" w:tplc="9F981B98">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364F6A"/>
    <w:multiLevelType w:val="hybridMultilevel"/>
    <w:tmpl w:val="DDFCA476"/>
    <w:lvl w:ilvl="0" w:tplc="ECD659F8">
      <w:start w:val="7"/>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0553F15"/>
    <w:multiLevelType w:val="hybridMultilevel"/>
    <w:tmpl w:val="E6FAB83A"/>
    <w:lvl w:ilvl="0" w:tplc="E4E6CEE0">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46" w15:restartNumberingAfterBreak="0">
    <w:nsid w:val="42963E1A"/>
    <w:multiLevelType w:val="hybridMultilevel"/>
    <w:tmpl w:val="832E1A3C"/>
    <w:lvl w:ilvl="0" w:tplc="E31435C2">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E62C0B"/>
    <w:multiLevelType w:val="hybridMultilevel"/>
    <w:tmpl w:val="E29049A8"/>
    <w:lvl w:ilvl="0" w:tplc="87D6B254">
      <w:start w:val="2"/>
      <w:numFmt w:val="decimal"/>
      <w:lvlText w:val="(%1)"/>
      <w:lvlJc w:val="left"/>
      <w:pPr>
        <w:tabs>
          <w:tab w:val="num" w:pos="567"/>
        </w:tabs>
        <w:ind w:left="0" w:firstLine="0"/>
      </w:pPr>
      <w:rPr>
        <w:rFonts w:ascii="Times New Roman" w:hAnsi="Times New Roman" w:cs="Times New Roman" w:hint="default"/>
        <w:ker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7D1B92"/>
    <w:multiLevelType w:val="hybridMultilevel"/>
    <w:tmpl w:val="EECE1F14"/>
    <w:lvl w:ilvl="0" w:tplc="DE74CCF4">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49" w15:restartNumberingAfterBreak="0">
    <w:nsid w:val="458E2E13"/>
    <w:multiLevelType w:val="hybridMultilevel"/>
    <w:tmpl w:val="8F900DB2"/>
    <w:lvl w:ilvl="0" w:tplc="47D079C0">
      <w:start w:val="6"/>
      <w:numFmt w:val="decimal"/>
      <w:lvlText w:val="(%1)"/>
      <w:lvlJc w:val="left"/>
      <w:pPr>
        <w:tabs>
          <w:tab w:val="num" w:pos="567"/>
        </w:tabs>
        <w:ind w:left="567" w:hanging="567"/>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0" w15:restartNumberingAfterBreak="0">
    <w:nsid w:val="458F3CC6"/>
    <w:multiLevelType w:val="hybridMultilevel"/>
    <w:tmpl w:val="5678B970"/>
    <w:lvl w:ilvl="0" w:tplc="0B424838">
      <w:start w:val="2"/>
      <w:numFmt w:val="decimal"/>
      <w:lvlText w:val="(%1)"/>
      <w:lvlJc w:val="left"/>
      <w:pPr>
        <w:ind w:left="720" w:hanging="360"/>
      </w:pPr>
      <w:rPr>
        <w:rFonts w:ascii="Times New Roman" w:hAnsi="Times New Roman" w:cs="Times New Roman" w:hint="default"/>
        <w:kern w:val="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702539A"/>
    <w:multiLevelType w:val="hybridMultilevel"/>
    <w:tmpl w:val="EE1A178E"/>
    <w:lvl w:ilvl="0" w:tplc="FEDCCEE8">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54554E"/>
    <w:multiLevelType w:val="hybridMultilevel"/>
    <w:tmpl w:val="68646012"/>
    <w:lvl w:ilvl="0" w:tplc="1FEAD2AA">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92357B"/>
    <w:multiLevelType w:val="hybridMultilevel"/>
    <w:tmpl w:val="90164062"/>
    <w:lvl w:ilvl="0" w:tplc="5DD8B0C0">
      <w:start w:val="1"/>
      <w:numFmt w:val="lowerRoman"/>
      <w:lvlText w:val="%1."/>
      <w:lvlJc w:val="left"/>
      <w:pPr>
        <w:tabs>
          <w:tab w:val="num" w:pos="1701"/>
        </w:tabs>
        <w:ind w:left="1701" w:hanging="567"/>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4" w15:restartNumberingAfterBreak="0">
    <w:nsid w:val="4D003941"/>
    <w:multiLevelType w:val="hybridMultilevel"/>
    <w:tmpl w:val="27A2F738"/>
    <w:lvl w:ilvl="0" w:tplc="A7BE8EDC">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5" w15:restartNumberingAfterBreak="0">
    <w:nsid w:val="4F036F7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1"/>
      <w:lvlText w:val="%8."/>
      <w:lvlJc w:val="left"/>
      <w:pPr>
        <w:ind w:left="1440" w:hanging="432"/>
      </w:pPr>
    </w:lvl>
    <w:lvl w:ilvl="8">
      <w:start w:val="1"/>
      <w:numFmt w:val="lowerRoman"/>
      <w:pStyle w:val="Heading91"/>
      <w:lvlText w:val="%9."/>
      <w:lvlJc w:val="right"/>
      <w:pPr>
        <w:ind w:left="1584" w:hanging="144"/>
      </w:pPr>
    </w:lvl>
  </w:abstractNum>
  <w:abstractNum w:abstractNumId="56" w15:restartNumberingAfterBreak="0">
    <w:nsid w:val="50837E61"/>
    <w:multiLevelType w:val="hybridMultilevel"/>
    <w:tmpl w:val="077C8B4A"/>
    <w:lvl w:ilvl="0" w:tplc="DF48742C">
      <w:start w:val="1"/>
      <w:numFmt w:val="lowerRoman"/>
      <w:lvlText w:val="%1"/>
      <w:lvlJc w:val="left"/>
      <w:pPr>
        <w:tabs>
          <w:tab w:val="num" w:pos="1701"/>
        </w:tabs>
        <w:ind w:left="1701"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142B85"/>
    <w:multiLevelType w:val="hybridMultilevel"/>
    <w:tmpl w:val="F6604E42"/>
    <w:lvl w:ilvl="0" w:tplc="3AF08894">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52EE3148"/>
    <w:multiLevelType w:val="hybridMultilevel"/>
    <w:tmpl w:val="8542BAF8"/>
    <w:lvl w:ilvl="0" w:tplc="FF808EF0">
      <w:start w:val="1"/>
      <w:numFmt w:val="decimal"/>
      <w:lvlText w:val="(%1)"/>
      <w:lvlJc w:val="left"/>
      <w:pPr>
        <w:tabs>
          <w:tab w:val="num" w:pos="1134"/>
        </w:tabs>
        <w:ind w:left="1134" w:hanging="567"/>
      </w:pPr>
      <w:rPr>
        <w:rFonts w:ascii="Times New Roman" w:hAnsi="Times New Roman" w:cs="Times New Roman" w:hint="default"/>
        <w:kern w:val="0"/>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59" w15:restartNumberingAfterBreak="0">
    <w:nsid w:val="538B4940"/>
    <w:multiLevelType w:val="hybridMultilevel"/>
    <w:tmpl w:val="BC3E056A"/>
    <w:lvl w:ilvl="0" w:tplc="BC2C8B7A">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0" w15:restartNumberingAfterBreak="0">
    <w:nsid w:val="53BA518E"/>
    <w:multiLevelType w:val="hybridMultilevel"/>
    <w:tmpl w:val="3034A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481B08"/>
    <w:multiLevelType w:val="hybridMultilevel"/>
    <w:tmpl w:val="EE56E2DA"/>
    <w:lvl w:ilvl="0" w:tplc="7EF86228">
      <w:start w:val="1"/>
      <w:numFmt w:val="decimal"/>
      <w:lvlText w:val="(%1)"/>
      <w:lvlJc w:val="left"/>
      <w:pPr>
        <w:tabs>
          <w:tab w:val="num" w:pos="567"/>
        </w:tabs>
        <w:ind w:left="0" w:firstLine="0"/>
      </w:pPr>
      <w:rPr>
        <w:rFonts w:ascii="Times New Roman" w:hAnsi="Times New Roman" w:cs="Times New Roman" w:hint="default"/>
        <w:kern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566E6FDF"/>
    <w:multiLevelType w:val="hybridMultilevel"/>
    <w:tmpl w:val="6AB4D696"/>
    <w:lvl w:ilvl="0" w:tplc="8874513A">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DD0B5D"/>
    <w:multiLevelType w:val="hybridMultilevel"/>
    <w:tmpl w:val="86528BCC"/>
    <w:lvl w:ilvl="0" w:tplc="B1BABD24">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6A7F73"/>
    <w:multiLevelType w:val="hybridMultilevel"/>
    <w:tmpl w:val="54DE45C6"/>
    <w:lvl w:ilvl="0" w:tplc="33B4CCF2">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AC66FD"/>
    <w:multiLevelType w:val="hybridMultilevel"/>
    <w:tmpl w:val="79866EAC"/>
    <w:lvl w:ilvl="0" w:tplc="0B424838">
      <w:start w:val="2"/>
      <w:numFmt w:val="decimal"/>
      <w:lvlText w:val="(%1)"/>
      <w:lvlJc w:val="left"/>
      <w:pPr>
        <w:ind w:left="720" w:hanging="360"/>
      </w:pPr>
      <w:rPr>
        <w:rFonts w:ascii="Times New Roman" w:hAnsi="Times New Roman" w:cs="Times New Roman" w:hint="default"/>
        <w:kern w:val="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5DC22554"/>
    <w:multiLevelType w:val="hybridMultilevel"/>
    <w:tmpl w:val="DC682D20"/>
    <w:lvl w:ilvl="0" w:tplc="F6C2F734">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B514CD"/>
    <w:multiLevelType w:val="hybridMultilevel"/>
    <w:tmpl w:val="1F12360E"/>
    <w:lvl w:ilvl="0" w:tplc="0C7AF988">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7F3EE3"/>
    <w:multiLevelType w:val="hybridMultilevel"/>
    <w:tmpl w:val="329CF260"/>
    <w:lvl w:ilvl="0" w:tplc="8FA66940">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9" w15:restartNumberingAfterBreak="0">
    <w:nsid w:val="636849A6"/>
    <w:multiLevelType w:val="hybridMultilevel"/>
    <w:tmpl w:val="30826C8E"/>
    <w:lvl w:ilvl="0" w:tplc="40FC533A">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70" w15:restartNumberingAfterBreak="0">
    <w:nsid w:val="63C54448"/>
    <w:multiLevelType w:val="hybridMultilevel"/>
    <w:tmpl w:val="5E625F92"/>
    <w:lvl w:ilvl="0" w:tplc="360831C6">
      <w:start w:val="1"/>
      <w:numFmt w:val="decimal"/>
      <w:lvlText w:val="(%1)"/>
      <w:lvlJc w:val="left"/>
      <w:pPr>
        <w:ind w:left="720" w:hanging="360"/>
      </w:pPr>
      <w:rPr>
        <w:rFonts w:ascii="Times New Roman" w:hAnsi="Times New Roman" w:cs="Times New Roman" w:hint="default"/>
        <w:kern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644A425B"/>
    <w:multiLevelType w:val="hybridMultilevel"/>
    <w:tmpl w:val="F53CC36C"/>
    <w:lvl w:ilvl="0" w:tplc="FB905C98">
      <w:start w:val="1"/>
      <w:numFmt w:val="decimal"/>
      <w:lvlText w:val="(%1)"/>
      <w:lvlJc w:val="left"/>
      <w:pPr>
        <w:tabs>
          <w:tab w:val="num" w:pos="794"/>
        </w:tabs>
        <w:ind w:left="794" w:hanging="397"/>
      </w:pPr>
      <w:rPr>
        <w:kern w:val="0"/>
      </w:rPr>
    </w:lvl>
    <w:lvl w:ilvl="1" w:tplc="04090019">
      <w:start w:val="1"/>
      <w:numFmt w:val="lowerLetter"/>
      <w:lvlText w:val="%2."/>
      <w:lvlJc w:val="left"/>
      <w:pPr>
        <w:ind w:left="183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abstractNum w:abstractNumId="72" w15:restartNumberingAfterBreak="0">
    <w:nsid w:val="65C740F5"/>
    <w:multiLevelType w:val="hybridMultilevel"/>
    <w:tmpl w:val="B97EBBD4"/>
    <w:lvl w:ilvl="0" w:tplc="9BB04298">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CF61F5"/>
    <w:multiLevelType w:val="hybridMultilevel"/>
    <w:tmpl w:val="505091EE"/>
    <w:lvl w:ilvl="0" w:tplc="B5144DF6">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4" w15:restartNumberingAfterBreak="0">
    <w:nsid w:val="68EE3DE3"/>
    <w:multiLevelType w:val="hybridMultilevel"/>
    <w:tmpl w:val="589267E4"/>
    <w:lvl w:ilvl="0" w:tplc="7E7AA2C8">
      <w:start w:val="2"/>
      <w:numFmt w:val="decimal"/>
      <w:lvlText w:val="(%1)"/>
      <w:lvlJc w:val="left"/>
      <w:pPr>
        <w:tabs>
          <w:tab w:val="num" w:pos="567"/>
        </w:tabs>
        <w:ind w:left="0" w:firstLine="0"/>
      </w:pPr>
      <w:rPr>
        <w:rFonts w:ascii="Times New Roman" w:hAnsi="Times New Roman" w:cs="Times New Roman" w:hint="default"/>
        <w:ker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0504EB"/>
    <w:multiLevelType w:val="hybridMultilevel"/>
    <w:tmpl w:val="A868384E"/>
    <w:lvl w:ilvl="0" w:tplc="321E21D6">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76" w15:restartNumberingAfterBreak="0">
    <w:nsid w:val="6BA91245"/>
    <w:multiLevelType w:val="hybridMultilevel"/>
    <w:tmpl w:val="DA629EFA"/>
    <w:lvl w:ilvl="0" w:tplc="7FCE5FF2">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E6F60B3"/>
    <w:multiLevelType w:val="hybridMultilevel"/>
    <w:tmpl w:val="35740B1A"/>
    <w:lvl w:ilvl="0" w:tplc="403A7FB0">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A73B27"/>
    <w:multiLevelType w:val="hybridMultilevel"/>
    <w:tmpl w:val="FD541762"/>
    <w:lvl w:ilvl="0" w:tplc="808E3EA2">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9" w15:restartNumberingAfterBreak="0">
    <w:nsid w:val="6F304BB4"/>
    <w:multiLevelType w:val="hybridMultilevel"/>
    <w:tmpl w:val="880226FC"/>
    <w:lvl w:ilvl="0" w:tplc="B4803994">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0" w15:restartNumberingAfterBreak="0">
    <w:nsid w:val="6F3B0444"/>
    <w:multiLevelType w:val="hybridMultilevel"/>
    <w:tmpl w:val="5D7CB78A"/>
    <w:lvl w:ilvl="0" w:tplc="44A6F7E8">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1" w15:restartNumberingAfterBreak="0">
    <w:nsid w:val="70F65F9A"/>
    <w:multiLevelType w:val="hybridMultilevel"/>
    <w:tmpl w:val="C08E8EEE"/>
    <w:lvl w:ilvl="0" w:tplc="FCD87B84">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E700D7"/>
    <w:multiLevelType w:val="hybridMultilevel"/>
    <w:tmpl w:val="0644A662"/>
    <w:lvl w:ilvl="0" w:tplc="0EFAEBC4">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3" w15:restartNumberingAfterBreak="0">
    <w:nsid w:val="74570F70"/>
    <w:multiLevelType w:val="hybridMultilevel"/>
    <w:tmpl w:val="559A7DE2"/>
    <w:lvl w:ilvl="0" w:tplc="18D885D2">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FC387E"/>
    <w:multiLevelType w:val="hybridMultilevel"/>
    <w:tmpl w:val="DCF2C7F0"/>
    <w:lvl w:ilvl="0" w:tplc="7426650C">
      <w:start w:val="2"/>
      <w:numFmt w:val="decimal"/>
      <w:lvlText w:val="(%1)"/>
      <w:lvlJc w:val="left"/>
      <w:pPr>
        <w:tabs>
          <w:tab w:val="num" w:pos="39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902EB8"/>
    <w:multiLevelType w:val="hybridMultilevel"/>
    <w:tmpl w:val="BF20C212"/>
    <w:lvl w:ilvl="0" w:tplc="18BC2DE4">
      <w:start w:val="1"/>
      <w:numFmt w:val="decimal"/>
      <w:lvlText w:val="(%1)"/>
      <w:lvlJc w:val="left"/>
      <w:pPr>
        <w:tabs>
          <w:tab w:val="num" w:pos="1134"/>
        </w:tabs>
        <w:ind w:left="1134" w:hanging="567"/>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A51EE9"/>
    <w:multiLevelType w:val="hybridMultilevel"/>
    <w:tmpl w:val="FD2C0736"/>
    <w:lvl w:ilvl="0" w:tplc="182A8A30">
      <w:start w:val="6"/>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7978396A"/>
    <w:multiLevelType w:val="hybridMultilevel"/>
    <w:tmpl w:val="B40470F6"/>
    <w:lvl w:ilvl="0" w:tplc="1ACEB83E">
      <w:start w:val="1"/>
      <w:numFmt w:val="decimal"/>
      <w:lvlText w:val="%1."/>
      <w:lvlJc w:val="left"/>
      <w:pPr>
        <w:tabs>
          <w:tab w:val="num" w:pos="567"/>
        </w:tabs>
        <w:ind w:left="0" w:firstLine="0"/>
      </w:pPr>
      <w:rPr>
        <w:rFonts w:hint="default"/>
        <w:kern w:val="0"/>
      </w:rPr>
    </w:lvl>
    <w:lvl w:ilvl="1" w:tplc="733C5468">
      <w:start w:val="1"/>
      <w:numFmt w:val="decimal"/>
      <w:lvlText w:val="(%2)"/>
      <w:lvlJc w:val="left"/>
      <w:pPr>
        <w:ind w:left="1534" w:hanging="450"/>
      </w:pPr>
      <w:rPr>
        <w:rFonts w:hint="default"/>
      </w:r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8" w15:restartNumberingAfterBreak="0">
    <w:nsid w:val="79A572DF"/>
    <w:multiLevelType w:val="hybridMultilevel"/>
    <w:tmpl w:val="1D3E27C2"/>
    <w:lvl w:ilvl="0" w:tplc="54FCA41A">
      <w:start w:val="2"/>
      <w:numFmt w:val="decimal"/>
      <w:lvlText w:val="(%1)"/>
      <w:lvlJc w:val="left"/>
      <w:pPr>
        <w:tabs>
          <w:tab w:val="num" w:pos="567"/>
        </w:tabs>
        <w:ind w:left="0" w:firstLine="0"/>
      </w:pPr>
      <w:rPr>
        <w:rFonts w:ascii="Times New Roman" w:hAnsi="Times New Roman" w:cs="Times New Roman" w:hint="default"/>
        <w:ker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62486B"/>
    <w:multiLevelType w:val="hybridMultilevel"/>
    <w:tmpl w:val="FC9210C4"/>
    <w:lvl w:ilvl="0" w:tplc="5274830C">
      <w:start w:val="2"/>
      <w:numFmt w:val="decimal"/>
      <w:lvlText w:val="(%1)"/>
      <w:lvlJc w:val="left"/>
      <w:pPr>
        <w:tabs>
          <w:tab w:val="num" w:pos="567"/>
        </w:tabs>
        <w:ind w:left="0" w:firstLine="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D03246"/>
    <w:multiLevelType w:val="hybridMultilevel"/>
    <w:tmpl w:val="C98E0080"/>
    <w:lvl w:ilvl="0" w:tplc="B9688024">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7D020DCC"/>
    <w:multiLevelType w:val="hybridMultilevel"/>
    <w:tmpl w:val="E7A0A310"/>
    <w:lvl w:ilvl="0" w:tplc="337A5B3E">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2" w15:restartNumberingAfterBreak="0">
    <w:nsid w:val="7D3523E6"/>
    <w:multiLevelType w:val="hybridMultilevel"/>
    <w:tmpl w:val="DCE244BC"/>
    <w:lvl w:ilvl="0" w:tplc="07884F4A">
      <w:start w:val="1"/>
      <mc:AlternateContent>
        <mc:Choice Requires="w14">
          <w:numFmt w:val="custom" w:format="α, β, γ, ..."/>
        </mc:Choice>
        <mc:Fallback>
          <w:numFmt w:val="decimal"/>
        </mc:Fallback>
      </mc:AlternateContent>
      <w:lvlText w:val="(%1)"/>
      <w:lvlJc w:val="left"/>
      <w:pPr>
        <w:tabs>
          <w:tab w:val="num" w:pos="1134"/>
        </w:tabs>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1156726863">
    <w:abstractNumId w:val="55"/>
  </w:num>
  <w:num w:numId="2" w16cid:durableId="1371105875">
    <w:abstractNumId w:val="9"/>
  </w:num>
  <w:num w:numId="3" w16cid:durableId="1102185931">
    <w:abstractNumId w:val="87"/>
  </w:num>
  <w:num w:numId="4" w16cid:durableId="2003579842">
    <w:abstractNumId w:val="41"/>
  </w:num>
  <w:num w:numId="5" w16cid:durableId="1678531183">
    <w:abstractNumId w:val="84"/>
  </w:num>
  <w:num w:numId="6" w16cid:durableId="676079153">
    <w:abstractNumId w:val="7"/>
  </w:num>
  <w:num w:numId="7" w16cid:durableId="1564488682">
    <w:abstractNumId w:val="47"/>
  </w:num>
  <w:num w:numId="8" w16cid:durableId="1229727152">
    <w:abstractNumId w:val="4"/>
  </w:num>
  <w:num w:numId="9" w16cid:durableId="462584112">
    <w:abstractNumId w:val="42"/>
  </w:num>
  <w:num w:numId="10" w16cid:durableId="1864399721">
    <w:abstractNumId w:val="81"/>
  </w:num>
  <w:num w:numId="11" w16cid:durableId="1135101775">
    <w:abstractNumId w:val="31"/>
  </w:num>
  <w:num w:numId="12" w16cid:durableId="1497305619">
    <w:abstractNumId w:val="74"/>
  </w:num>
  <w:num w:numId="13" w16cid:durableId="56629186">
    <w:abstractNumId w:val="28"/>
  </w:num>
  <w:num w:numId="14" w16cid:durableId="419134161">
    <w:abstractNumId w:val="68"/>
  </w:num>
  <w:num w:numId="15" w16cid:durableId="2098672553">
    <w:abstractNumId w:val="40"/>
  </w:num>
  <w:num w:numId="16" w16cid:durableId="422070382">
    <w:abstractNumId w:val="12"/>
  </w:num>
  <w:num w:numId="17" w16cid:durableId="1636792015">
    <w:abstractNumId w:val="76"/>
  </w:num>
  <w:num w:numId="18" w16cid:durableId="591202780">
    <w:abstractNumId w:val="6"/>
  </w:num>
  <w:num w:numId="19" w16cid:durableId="1655790817">
    <w:abstractNumId w:val="45"/>
  </w:num>
  <w:num w:numId="20" w16cid:durableId="1760104657">
    <w:abstractNumId w:val="66"/>
  </w:num>
  <w:num w:numId="21" w16cid:durableId="1705474374">
    <w:abstractNumId w:val="75"/>
  </w:num>
  <w:num w:numId="22" w16cid:durableId="1329166500">
    <w:abstractNumId w:val="62"/>
  </w:num>
  <w:num w:numId="23" w16cid:durableId="1862014644">
    <w:abstractNumId w:val="22"/>
  </w:num>
  <w:num w:numId="24" w16cid:durableId="635451659">
    <w:abstractNumId w:val="16"/>
  </w:num>
  <w:num w:numId="25" w16cid:durableId="504563217">
    <w:abstractNumId w:val="19"/>
  </w:num>
  <w:num w:numId="26" w16cid:durableId="1818574344">
    <w:abstractNumId w:val="63"/>
  </w:num>
  <w:num w:numId="27" w16cid:durableId="1834682083">
    <w:abstractNumId w:val="83"/>
  </w:num>
  <w:num w:numId="28" w16cid:durableId="1649090200">
    <w:abstractNumId w:val="80"/>
  </w:num>
  <w:num w:numId="29" w16cid:durableId="1888643816">
    <w:abstractNumId w:val="85"/>
  </w:num>
  <w:num w:numId="30" w16cid:durableId="414057391">
    <w:abstractNumId w:val="67"/>
  </w:num>
  <w:num w:numId="31" w16cid:durableId="1909725358">
    <w:abstractNumId w:val="52"/>
  </w:num>
  <w:num w:numId="32" w16cid:durableId="1969889985">
    <w:abstractNumId w:val="13"/>
  </w:num>
  <w:num w:numId="33" w16cid:durableId="189609970">
    <w:abstractNumId w:val="51"/>
  </w:num>
  <w:num w:numId="34" w16cid:durableId="266080016">
    <w:abstractNumId w:val="77"/>
  </w:num>
  <w:num w:numId="35" w16cid:durableId="51513240">
    <w:abstractNumId w:val="72"/>
  </w:num>
  <w:num w:numId="36" w16cid:durableId="1986472197">
    <w:abstractNumId w:val="2"/>
  </w:num>
  <w:num w:numId="37" w16cid:durableId="1503549401">
    <w:abstractNumId w:val="43"/>
  </w:num>
  <w:num w:numId="38" w16cid:durableId="1454011319">
    <w:abstractNumId w:val="14"/>
  </w:num>
  <w:num w:numId="39" w16cid:durableId="2027712504">
    <w:abstractNumId w:val="11"/>
  </w:num>
  <w:num w:numId="40" w16cid:durableId="1449930953">
    <w:abstractNumId w:val="34"/>
  </w:num>
  <w:num w:numId="41" w16cid:durableId="1508709473">
    <w:abstractNumId w:val="69"/>
  </w:num>
  <w:num w:numId="42" w16cid:durableId="322395283">
    <w:abstractNumId w:val="56"/>
  </w:num>
  <w:num w:numId="43" w16cid:durableId="1041201255">
    <w:abstractNumId w:val="57"/>
  </w:num>
  <w:num w:numId="44" w16cid:durableId="1516192364">
    <w:abstractNumId w:val="46"/>
  </w:num>
  <w:num w:numId="45" w16cid:durableId="1602954332">
    <w:abstractNumId w:val="26"/>
  </w:num>
  <w:num w:numId="46" w16cid:durableId="196427223">
    <w:abstractNumId w:val="36"/>
  </w:num>
  <w:num w:numId="47" w16cid:durableId="260725348">
    <w:abstractNumId w:val="88"/>
  </w:num>
  <w:num w:numId="48" w16cid:durableId="42487845">
    <w:abstractNumId w:val="8"/>
  </w:num>
  <w:num w:numId="49" w16cid:durableId="1425540705">
    <w:abstractNumId w:val="64"/>
  </w:num>
  <w:num w:numId="50" w16cid:durableId="1932199364">
    <w:abstractNumId w:val="89"/>
  </w:num>
  <w:num w:numId="51" w16cid:durableId="1685009790">
    <w:abstractNumId w:val="60"/>
  </w:num>
  <w:num w:numId="52" w16cid:durableId="15018891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3661991">
    <w:abstractNumId w:val="61"/>
  </w:num>
  <w:num w:numId="54" w16cid:durableId="957374571">
    <w:abstractNumId w:val="3"/>
  </w:num>
  <w:num w:numId="55" w16cid:durableId="840854501">
    <w:abstractNumId w:val="58"/>
  </w:num>
  <w:num w:numId="56" w16cid:durableId="2111777479">
    <w:abstractNumId w:val="70"/>
  </w:num>
  <w:num w:numId="57" w16cid:durableId="1550994964">
    <w:abstractNumId w:val="33"/>
  </w:num>
  <w:num w:numId="58" w16cid:durableId="727075823">
    <w:abstractNumId w:val="20"/>
  </w:num>
  <w:num w:numId="59" w16cid:durableId="1170559973">
    <w:abstractNumId w:val="39"/>
  </w:num>
  <w:num w:numId="60" w16cid:durableId="1347901033">
    <w:abstractNumId w:val="0"/>
  </w:num>
  <w:num w:numId="61" w16cid:durableId="1353992761">
    <w:abstractNumId w:val="49"/>
  </w:num>
  <w:num w:numId="62" w16cid:durableId="516506019">
    <w:abstractNumId w:val="10"/>
  </w:num>
  <w:num w:numId="63" w16cid:durableId="1017926206">
    <w:abstractNumId w:val="86"/>
  </w:num>
  <w:num w:numId="64" w16cid:durableId="1311322156">
    <w:abstractNumId w:val="27"/>
  </w:num>
  <w:num w:numId="65" w16cid:durableId="920607231">
    <w:abstractNumId w:val="50"/>
  </w:num>
  <w:num w:numId="66" w16cid:durableId="1199004700">
    <w:abstractNumId w:val="65"/>
  </w:num>
  <w:num w:numId="67" w16cid:durableId="1754937874">
    <w:abstractNumId w:val="92"/>
  </w:num>
  <w:num w:numId="68" w16cid:durableId="2097050992">
    <w:abstractNumId w:val="23"/>
  </w:num>
  <w:num w:numId="69" w16cid:durableId="305739742">
    <w:abstractNumId w:val="78"/>
  </w:num>
  <w:num w:numId="70" w16cid:durableId="614949313">
    <w:abstractNumId w:val="82"/>
  </w:num>
  <w:num w:numId="71" w16cid:durableId="1440683116">
    <w:abstractNumId w:val="37"/>
  </w:num>
  <w:num w:numId="72" w16cid:durableId="498039343">
    <w:abstractNumId w:val="32"/>
  </w:num>
  <w:num w:numId="73" w16cid:durableId="498229860">
    <w:abstractNumId w:val="59"/>
  </w:num>
  <w:num w:numId="74" w16cid:durableId="2025208075">
    <w:abstractNumId w:val="24"/>
  </w:num>
  <w:num w:numId="75" w16cid:durableId="1375040405">
    <w:abstractNumId w:val="30"/>
  </w:num>
  <w:num w:numId="76" w16cid:durableId="528372368">
    <w:abstractNumId w:val="18"/>
  </w:num>
  <w:num w:numId="77" w16cid:durableId="722367396">
    <w:abstractNumId w:val="35"/>
  </w:num>
  <w:num w:numId="78" w16cid:durableId="276061625">
    <w:abstractNumId w:val="44"/>
  </w:num>
  <w:num w:numId="79" w16cid:durableId="1810903010">
    <w:abstractNumId w:val="17"/>
  </w:num>
  <w:num w:numId="80" w16cid:durableId="122358125">
    <w:abstractNumId w:val="53"/>
  </w:num>
  <w:num w:numId="81" w16cid:durableId="1338577025">
    <w:abstractNumId w:val="48"/>
  </w:num>
  <w:num w:numId="82" w16cid:durableId="1567647301">
    <w:abstractNumId w:val="38"/>
  </w:num>
  <w:num w:numId="83" w16cid:durableId="790320073">
    <w:abstractNumId w:val="29"/>
  </w:num>
  <w:num w:numId="84" w16cid:durableId="938491698">
    <w:abstractNumId w:val="25"/>
  </w:num>
  <w:num w:numId="85" w16cid:durableId="643386113">
    <w:abstractNumId w:val="15"/>
  </w:num>
  <w:num w:numId="86" w16cid:durableId="735130256">
    <w:abstractNumId w:val="1"/>
  </w:num>
  <w:num w:numId="87" w16cid:durableId="1310093450">
    <w:abstractNumId w:val="21"/>
  </w:num>
  <w:num w:numId="88" w16cid:durableId="572474003">
    <w:abstractNumId w:val="54"/>
  </w:num>
  <w:num w:numId="89" w16cid:durableId="1582837445">
    <w:abstractNumId w:val="5"/>
  </w:num>
  <w:num w:numId="90" w16cid:durableId="957293259">
    <w:abstractNumId w:val="90"/>
  </w:num>
  <w:num w:numId="91" w16cid:durableId="577403254">
    <w:abstractNumId w:val="79"/>
  </w:num>
  <w:num w:numId="92" w16cid:durableId="1921211014">
    <w:abstractNumId w:val="91"/>
  </w:num>
  <w:num w:numId="93" w16cid:durableId="179005065">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69"/>
    <w:rsid w:val="00037C80"/>
    <w:rsid w:val="00195DC2"/>
    <w:rsid w:val="00203304"/>
    <w:rsid w:val="004908E8"/>
    <w:rsid w:val="004D59BB"/>
    <w:rsid w:val="006450FD"/>
    <w:rsid w:val="00745169"/>
    <w:rsid w:val="008743F2"/>
    <w:rsid w:val="009A5B96"/>
    <w:rsid w:val="009F0025"/>
    <w:rsid w:val="00AB2A12"/>
    <w:rsid w:val="00C15624"/>
    <w:rsid w:val="00D456D9"/>
    <w:rsid w:val="00EA62D5"/>
    <w:rsid w:val="00F764E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FFEC"/>
  <w15:chartTrackingRefBased/>
  <w15:docId w15:val="{C1FC2BEA-7008-4A97-8F3C-B40603C5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69"/>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qFormat/>
    <w:rsid w:val="00745169"/>
    <w:pPr>
      <w:keepNext/>
      <w:numPr>
        <w:numId w:val="1"/>
      </w:numPr>
      <w:autoSpaceDE w:val="0"/>
      <w:autoSpaceDN w:val="0"/>
      <w:adjustRightInd w:val="0"/>
      <w:spacing w:after="0" w:line="240" w:lineRule="auto"/>
      <w:outlineLvl w:val="0"/>
    </w:pPr>
    <w:rPr>
      <w:rFonts w:ascii="Times New Roman" w:eastAsia="Times New Roman" w:hAnsi="Times New Roman"/>
      <w:i/>
      <w:iCs/>
      <w:szCs w:val="16"/>
      <w:lang w:val="el-GR"/>
    </w:rPr>
  </w:style>
  <w:style w:type="paragraph" w:styleId="Heading2">
    <w:name w:val="heading 2"/>
    <w:basedOn w:val="Normal"/>
    <w:next w:val="Normal"/>
    <w:link w:val="Heading2Char"/>
    <w:qFormat/>
    <w:rsid w:val="00745169"/>
    <w:pPr>
      <w:keepNext/>
      <w:numPr>
        <w:ilvl w:val="1"/>
        <w:numId w:val="1"/>
      </w:numPr>
      <w:spacing w:after="0" w:line="360" w:lineRule="auto"/>
      <w:jc w:val="center"/>
      <w:outlineLvl w:val="1"/>
    </w:pPr>
    <w:rPr>
      <w:rFonts w:ascii="Times New Roman" w:eastAsia="Times New Roman" w:hAnsi="Times New Roman"/>
      <w:b/>
      <w:sz w:val="24"/>
      <w:szCs w:val="24"/>
      <w:lang w:val="el-GR"/>
    </w:rPr>
  </w:style>
  <w:style w:type="paragraph" w:styleId="Heading3">
    <w:name w:val="heading 3"/>
    <w:basedOn w:val="Normal"/>
    <w:next w:val="Normal"/>
    <w:link w:val="Heading3Char"/>
    <w:qFormat/>
    <w:rsid w:val="00745169"/>
    <w:pPr>
      <w:keepNext/>
      <w:numPr>
        <w:ilvl w:val="2"/>
        <w:numId w:val="1"/>
      </w:numPr>
      <w:autoSpaceDE w:val="0"/>
      <w:autoSpaceDN w:val="0"/>
      <w:adjustRightInd w:val="0"/>
      <w:spacing w:after="0" w:line="240" w:lineRule="auto"/>
      <w:outlineLvl w:val="2"/>
    </w:pPr>
    <w:rPr>
      <w:rFonts w:ascii="Times New Roman" w:eastAsia="Times New Roman" w:hAnsi="Times New Roman"/>
      <w:b/>
      <w:bCs/>
      <w:sz w:val="24"/>
      <w:szCs w:val="18"/>
      <w:lang w:val="el-GR"/>
    </w:rPr>
  </w:style>
  <w:style w:type="paragraph" w:styleId="Heading4">
    <w:name w:val="heading 4"/>
    <w:basedOn w:val="Normal"/>
    <w:next w:val="Normal"/>
    <w:link w:val="Heading4Char"/>
    <w:qFormat/>
    <w:rsid w:val="00745169"/>
    <w:pPr>
      <w:keepNext/>
      <w:numPr>
        <w:ilvl w:val="3"/>
        <w:numId w:val="1"/>
      </w:numPr>
      <w:spacing w:after="0" w:line="240" w:lineRule="auto"/>
      <w:jc w:val="center"/>
      <w:outlineLvl w:val="3"/>
    </w:pPr>
    <w:rPr>
      <w:rFonts w:ascii="Times New Roman" w:eastAsia="Times New Roman" w:hAnsi="Times New Roman"/>
      <w:b/>
      <w:sz w:val="28"/>
      <w:szCs w:val="24"/>
      <w:lang w:val="el-GR"/>
    </w:rPr>
  </w:style>
  <w:style w:type="paragraph" w:styleId="Heading5">
    <w:name w:val="heading 5"/>
    <w:basedOn w:val="Normal"/>
    <w:next w:val="Normal"/>
    <w:link w:val="Heading5Char"/>
    <w:qFormat/>
    <w:rsid w:val="00745169"/>
    <w:pPr>
      <w:keepNext/>
      <w:numPr>
        <w:ilvl w:val="4"/>
        <w:numId w:val="1"/>
      </w:numPr>
      <w:autoSpaceDE w:val="0"/>
      <w:autoSpaceDN w:val="0"/>
      <w:adjustRightInd w:val="0"/>
      <w:spacing w:after="0" w:line="240" w:lineRule="auto"/>
      <w:outlineLvl w:val="4"/>
    </w:pPr>
    <w:rPr>
      <w:rFonts w:ascii="Times New Roman" w:eastAsia="Times New Roman" w:hAnsi="Times New Roman"/>
      <w:b/>
      <w:bCs/>
      <w:color w:val="0000FF"/>
      <w:sz w:val="24"/>
      <w:szCs w:val="24"/>
      <w:lang w:val="el-GR"/>
    </w:rPr>
  </w:style>
  <w:style w:type="paragraph" w:styleId="Heading6">
    <w:name w:val="heading 6"/>
    <w:basedOn w:val="Normal"/>
    <w:next w:val="Normal"/>
    <w:link w:val="Heading6Char"/>
    <w:qFormat/>
    <w:rsid w:val="00745169"/>
    <w:pPr>
      <w:keepNext/>
      <w:numPr>
        <w:ilvl w:val="5"/>
        <w:numId w:val="1"/>
      </w:numPr>
      <w:spacing w:after="0" w:line="240" w:lineRule="auto"/>
      <w:jc w:val="center"/>
      <w:outlineLvl w:val="5"/>
    </w:pPr>
    <w:rPr>
      <w:rFonts w:ascii="Times New Roman" w:eastAsia="Times New Roman" w:hAnsi="Times New Roman"/>
      <w:bCs/>
      <w:sz w:val="28"/>
      <w:szCs w:val="24"/>
      <w:lang w:val="el-GR"/>
    </w:rPr>
  </w:style>
  <w:style w:type="paragraph" w:styleId="Heading7">
    <w:name w:val="heading 7"/>
    <w:basedOn w:val="Normal"/>
    <w:next w:val="Normal"/>
    <w:link w:val="Heading7Char"/>
    <w:qFormat/>
    <w:rsid w:val="00745169"/>
    <w:pPr>
      <w:keepNext/>
      <w:numPr>
        <w:ilvl w:val="6"/>
        <w:numId w:val="1"/>
      </w:numPr>
      <w:spacing w:after="0" w:line="360" w:lineRule="auto"/>
      <w:jc w:val="both"/>
      <w:outlineLvl w:val="6"/>
    </w:pPr>
    <w:rPr>
      <w:rFonts w:ascii="Times New Roman" w:eastAsia="Times New Roman" w:hAnsi="Times New Roman"/>
      <w:b/>
      <w:bCs/>
      <w:sz w:val="24"/>
      <w:szCs w:val="24"/>
      <w:lang w:val="el-GR"/>
    </w:rPr>
  </w:style>
  <w:style w:type="paragraph" w:styleId="Heading8">
    <w:name w:val="heading 8"/>
    <w:basedOn w:val="Normal"/>
    <w:next w:val="Normal"/>
    <w:link w:val="Heading8Char"/>
    <w:uiPriority w:val="9"/>
    <w:semiHidden/>
    <w:unhideWhenUsed/>
    <w:qFormat/>
    <w:rsid w:val="00745169"/>
    <w:pPr>
      <w:keepNext/>
      <w:keepLines/>
      <w:spacing w:before="200" w:after="0"/>
      <w:outlineLvl w:val="7"/>
    </w:pPr>
    <w:rPr>
      <w:rFonts w:ascii="Calibri Light" w:eastAsia="Times New Roman" w:hAnsi="Calibri Light"/>
      <w:color w:val="272727"/>
      <w:sz w:val="21"/>
      <w:szCs w:val="21"/>
      <w:lang w:val="en-GB"/>
    </w:rPr>
  </w:style>
  <w:style w:type="paragraph" w:styleId="Heading9">
    <w:name w:val="heading 9"/>
    <w:basedOn w:val="Normal"/>
    <w:next w:val="Normal"/>
    <w:link w:val="Heading9Char"/>
    <w:uiPriority w:val="9"/>
    <w:semiHidden/>
    <w:unhideWhenUsed/>
    <w:qFormat/>
    <w:rsid w:val="00745169"/>
    <w:pPr>
      <w:keepNext/>
      <w:keepLines/>
      <w:spacing w:before="200" w:after="0"/>
      <w:outlineLvl w:val="8"/>
    </w:pPr>
    <w:rPr>
      <w:rFonts w:ascii="Calibri Light" w:eastAsia="Times New Roman" w:hAnsi="Calibri Light"/>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169"/>
    <w:rPr>
      <w:rFonts w:ascii="Times New Roman" w:eastAsia="Times New Roman" w:hAnsi="Times New Roman" w:cs="Times New Roman"/>
      <w:i/>
      <w:iCs/>
      <w:kern w:val="0"/>
      <w:szCs w:val="16"/>
      <w:lang w:val="el-GR"/>
      <w14:ligatures w14:val="none"/>
    </w:rPr>
  </w:style>
  <w:style w:type="character" w:customStyle="1" w:styleId="Heading2Char">
    <w:name w:val="Heading 2 Char"/>
    <w:basedOn w:val="DefaultParagraphFont"/>
    <w:link w:val="Heading2"/>
    <w:rsid w:val="00745169"/>
    <w:rPr>
      <w:rFonts w:ascii="Times New Roman" w:eastAsia="Times New Roman" w:hAnsi="Times New Roman" w:cs="Times New Roman"/>
      <w:b/>
      <w:kern w:val="0"/>
      <w:sz w:val="24"/>
      <w:szCs w:val="24"/>
      <w:lang w:val="el-GR"/>
      <w14:ligatures w14:val="none"/>
    </w:rPr>
  </w:style>
  <w:style w:type="character" w:customStyle="1" w:styleId="Heading3Char">
    <w:name w:val="Heading 3 Char"/>
    <w:basedOn w:val="DefaultParagraphFont"/>
    <w:link w:val="Heading3"/>
    <w:rsid w:val="00745169"/>
    <w:rPr>
      <w:rFonts w:ascii="Times New Roman" w:eastAsia="Times New Roman" w:hAnsi="Times New Roman" w:cs="Times New Roman"/>
      <w:b/>
      <w:bCs/>
      <w:kern w:val="0"/>
      <w:sz w:val="24"/>
      <w:szCs w:val="18"/>
      <w:lang w:val="el-GR"/>
      <w14:ligatures w14:val="none"/>
    </w:rPr>
  </w:style>
  <w:style w:type="character" w:customStyle="1" w:styleId="Heading4Char">
    <w:name w:val="Heading 4 Char"/>
    <w:basedOn w:val="DefaultParagraphFont"/>
    <w:link w:val="Heading4"/>
    <w:rsid w:val="00745169"/>
    <w:rPr>
      <w:rFonts w:ascii="Times New Roman" w:eastAsia="Times New Roman" w:hAnsi="Times New Roman" w:cs="Times New Roman"/>
      <w:b/>
      <w:kern w:val="0"/>
      <w:sz w:val="28"/>
      <w:szCs w:val="24"/>
      <w:lang w:val="el-GR"/>
      <w14:ligatures w14:val="none"/>
    </w:rPr>
  </w:style>
  <w:style w:type="character" w:customStyle="1" w:styleId="Heading5Char">
    <w:name w:val="Heading 5 Char"/>
    <w:basedOn w:val="DefaultParagraphFont"/>
    <w:link w:val="Heading5"/>
    <w:rsid w:val="00745169"/>
    <w:rPr>
      <w:rFonts w:ascii="Times New Roman" w:eastAsia="Times New Roman" w:hAnsi="Times New Roman" w:cs="Times New Roman"/>
      <w:b/>
      <w:bCs/>
      <w:color w:val="0000FF"/>
      <w:kern w:val="0"/>
      <w:sz w:val="24"/>
      <w:szCs w:val="24"/>
      <w:lang w:val="el-GR"/>
      <w14:ligatures w14:val="none"/>
    </w:rPr>
  </w:style>
  <w:style w:type="character" w:customStyle="1" w:styleId="Heading6Char">
    <w:name w:val="Heading 6 Char"/>
    <w:basedOn w:val="DefaultParagraphFont"/>
    <w:link w:val="Heading6"/>
    <w:rsid w:val="00745169"/>
    <w:rPr>
      <w:rFonts w:ascii="Times New Roman" w:eastAsia="Times New Roman" w:hAnsi="Times New Roman" w:cs="Times New Roman"/>
      <w:bCs/>
      <w:kern w:val="0"/>
      <w:sz w:val="28"/>
      <w:szCs w:val="24"/>
      <w:lang w:val="el-GR"/>
      <w14:ligatures w14:val="none"/>
    </w:rPr>
  </w:style>
  <w:style w:type="character" w:customStyle="1" w:styleId="Heading7Char">
    <w:name w:val="Heading 7 Char"/>
    <w:basedOn w:val="DefaultParagraphFont"/>
    <w:link w:val="Heading7"/>
    <w:rsid w:val="00745169"/>
    <w:rPr>
      <w:rFonts w:ascii="Times New Roman" w:eastAsia="Times New Roman" w:hAnsi="Times New Roman" w:cs="Times New Roman"/>
      <w:b/>
      <w:bCs/>
      <w:kern w:val="0"/>
      <w:sz w:val="24"/>
      <w:szCs w:val="24"/>
      <w:lang w:val="el-GR"/>
      <w14:ligatures w14:val="none"/>
    </w:rPr>
  </w:style>
  <w:style w:type="character" w:customStyle="1" w:styleId="Heading8Char">
    <w:name w:val="Heading 8 Char"/>
    <w:basedOn w:val="DefaultParagraphFont"/>
    <w:link w:val="Heading8"/>
    <w:uiPriority w:val="9"/>
    <w:semiHidden/>
    <w:rsid w:val="00745169"/>
    <w:rPr>
      <w:rFonts w:ascii="Calibri Light" w:eastAsia="Times New Roman" w:hAnsi="Calibri Light" w:cs="Times New Roman"/>
      <w:color w:val="272727"/>
      <w:kern w:val="0"/>
      <w:sz w:val="21"/>
      <w:szCs w:val="21"/>
      <w:lang w:val="en-GB"/>
      <w14:ligatures w14:val="none"/>
    </w:rPr>
  </w:style>
  <w:style w:type="character" w:customStyle="1" w:styleId="Heading9Char">
    <w:name w:val="Heading 9 Char"/>
    <w:basedOn w:val="DefaultParagraphFont"/>
    <w:link w:val="Heading9"/>
    <w:uiPriority w:val="9"/>
    <w:semiHidden/>
    <w:rsid w:val="00745169"/>
    <w:rPr>
      <w:rFonts w:ascii="Calibri Light" w:eastAsia="Times New Roman" w:hAnsi="Calibri Light" w:cs="Times New Roman"/>
      <w:i/>
      <w:iCs/>
      <w:color w:val="272727"/>
      <w:kern w:val="0"/>
      <w:sz w:val="21"/>
      <w:szCs w:val="21"/>
      <w:lang w:val="en-GB"/>
      <w14:ligatures w14:val="none"/>
    </w:rPr>
  </w:style>
  <w:style w:type="paragraph" w:customStyle="1" w:styleId="Heading81">
    <w:name w:val="Heading 81"/>
    <w:basedOn w:val="Normal"/>
    <w:next w:val="Normal"/>
    <w:uiPriority w:val="9"/>
    <w:semiHidden/>
    <w:unhideWhenUsed/>
    <w:qFormat/>
    <w:rsid w:val="00745169"/>
    <w:pPr>
      <w:keepNext/>
      <w:keepLines/>
      <w:numPr>
        <w:ilvl w:val="7"/>
        <w:numId w:val="1"/>
      </w:numPr>
      <w:spacing w:before="40" w:after="0" w:line="240" w:lineRule="auto"/>
      <w:outlineLvl w:val="7"/>
    </w:pPr>
    <w:rPr>
      <w:rFonts w:ascii="Calibri Light" w:eastAsia="Times New Roman" w:hAnsi="Calibri Light"/>
      <w:color w:val="272727"/>
      <w:sz w:val="21"/>
      <w:szCs w:val="21"/>
      <w:lang w:val="en-GB"/>
    </w:rPr>
  </w:style>
  <w:style w:type="paragraph" w:customStyle="1" w:styleId="Heading91">
    <w:name w:val="Heading 91"/>
    <w:basedOn w:val="Normal"/>
    <w:next w:val="Normal"/>
    <w:uiPriority w:val="9"/>
    <w:semiHidden/>
    <w:unhideWhenUsed/>
    <w:qFormat/>
    <w:rsid w:val="00745169"/>
    <w:pPr>
      <w:keepNext/>
      <w:keepLines/>
      <w:numPr>
        <w:ilvl w:val="8"/>
        <w:numId w:val="1"/>
      </w:numPr>
      <w:spacing w:before="40" w:after="0" w:line="240" w:lineRule="auto"/>
      <w:outlineLvl w:val="8"/>
    </w:pPr>
    <w:rPr>
      <w:rFonts w:ascii="Calibri Light" w:eastAsia="Times New Roman" w:hAnsi="Calibri Light"/>
      <w:i/>
      <w:iCs/>
      <w:color w:val="272727"/>
      <w:sz w:val="21"/>
      <w:szCs w:val="21"/>
      <w:lang w:val="en-GB"/>
    </w:rPr>
  </w:style>
  <w:style w:type="numbering" w:customStyle="1" w:styleId="NoList1">
    <w:name w:val="No List1"/>
    <w:next w:val="NoList"/>
    <w:uiPriority w:val="99"/>
    <w:semiHidden/>
    <w:unhideWhenUsed/>
    <w:rsid w:val="00745169"/>
  </w:style>
  <w:style w:type="table" w:customStyle="1" w:styleId="TableGrid1">
    <w:name w:val="Table Grid1"/>
    <w:basedOn w:val="TableNormal"/>
    <w:next w:val="TableGrid"/>
    <w:uiPriority w:val="59"/>
    <w:rsid w:val="00745169"/>
    <w:pPr>
      <w:spacing w:after="0" w:line="240" w:lineRule="auto"/>
    </w:pPr>
    <w:rPr>
      <w:rFonts w:ascii="Calibri" w:eastAsia="Calibri" w:hAnsi="Calibri" w:cs="Times New Roman"/>
      <w:kern w:val="0"/>
      <w:sz w:val="20"/>
      <w:szCs w:val="20"/>
      <w:lang w:val="en-CY" w:eastAsia="en-C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45169"/>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Paragraph">
    <w:name w:val="List Paragraph"/>
    <w:basedOn w:val="Normal"/>
    <w:uiPriority w:val="34"/>
    <w:qFormat/>
    <w:rsid w:val="00745169"/>
    <w:pPr>
      <w:ind w:left="720"/>
      <w:contextualSpacing/>
    </w:pPr>
    <w:rPr>
      <w:rFonts w:eastAsia="Times New Roman"/>
    </w:rPr>
  </w:style>
  <w:style w:type="character" w:styleId="CommentReference">
    <w:name w:val="annotation reference"/>
    <w:semiHidden/>
    <w:rsid w:val="00745169"/>
    <w:rPr>
      <w:sz w:val="16"/>
    </w:rPr>
  </w:style>
  <w:style w:type="paragraph" w:styleId="CommentText">
    <w:name w:val="annotation text"/>
    <w:basedOn w:val="Normal"/>
    <w:link w:val="CommentTextChar"/>
    <w:semiHidden/>
    <w:rsid w:val="00745169"/>
    <w:pPr>
      <w:spacing w:after="0" w:line="240" w:lineRule="auto"/>
    </w:pPr>
    <w:rPr>
      <w:rFonts w:ascii="Times New Roman" w:eastAsia="Times New Roman" w:hAnsi="Times New Roman"/>
      <w:sz w:val="20"/>
      <w:szCs w:val="24"/>
      <w:lang w:val="en-GB"/>
    </w:rPr>
  </w:style>
  <w:style w:type="character" w:customStyle="1" w:styleId="CommentTextChar">
    <w:name w:val="Comment Text Char"/>
    <w:basedOn w:val="DefaultParagraphFont"/>
    <w:link w:val="CommentText"/>
    <w:semiHidden/>
    <w:rsid w:val="00745169"/>
    <w:rPr>
      <w:rFonts w:ascii="Times New Roman" w:eastAsia="Times New Roman" w:hAnsi="Times New Roman" w:cs="Times New Roman"/>
      <w:kern w:val="0"/>
      <w:sz w:val="20"/>
      <w:szCs w:val="24"/>
      <w:lang w:val="en-GB"/>
      <w14:ligatures w14:val="none"/>
    </w:rPr>
  </w:style>
  <w:style w:type="paragraph" w:customStyle="1" w:styleId="BalloonText1">
    <w:name w:val="Balloon Text1"/>
    <w:basedOn w:val="Normal"/>
    <w:next w:val="BalloonText"/>
    <w:link w:val="BalloonTextChar"/>
    <w:uiPriority w:val="99"/>
    <w:semiHidden/>
    <w:unhideWhenUsed/>
    <w:rsid w:val="00745169"/>
    <w:pPr>
      <w:spacing w:after="0" w:line="240" w:lineRule="auto"/>
    </w:pPr>
    <w:rPr>
      <w:rFonts w:ascii="Segoe UI" w:hAnsi="Segoe UI" w:cs="Segoe UI"/>
      <w:sz w:val="18"/>
      <w:szCs w:val="18"/>
    </w:rPr>
  </w:style>
  <w:style w:type="character" w:customStyle="1" w:styleId="BalloonTextChar">
    <w:name w:val="Balloon Text Char"/>
    <w:link w:val="BalloonText1"/>
    <w:uiPriority w:val="99"/>
    <w:semiHidden/>
    <w:rsid w:val="00745169"/>
    <w:rPr>
      <w:rFonts w:ascii="Segoe UI" w:eastAsia="Calibri" w:hAnsi="Segoe UI" w:cs="Segoe UI"/>
      <w:kern w:val="0"/>
      <w:sz w:val="18"/>
      <w:szCs w:val="18"/>
      <w:lang w:val="en-US"/>
      <w14:ligatures w14:val="none"/>
    </w:rPr>
  </w:style>
  <w:style w:type="paragraph" w:customStyle="1" w:styleId="Header1">
    <w:name w:val="Header1"/>
    <w:basedOn w:val="Normal"/>
    <w:next w:val="Header"/>
    <w:link w:val="HeaderChar"/>
    <w:uiPriority w:val="99"/>
    <w:unhideWhenUsed/>
    <w:rsid w:val="00745169"/>
    <w:pPr>
      <w:tabs>
        <w:tab w:val="center" w:pos="4680"/>
        <w:tab w:val="right" w:pos="9360"/>
      </w:tabs>
      <w:spacing w:after="0" w:line="240" w:lineRule="auto"/>
    </w:pPr>
  </w:style>
  <w:style w:type="character" w:customStyle="1" w:styleId="HeaderChar">
    <w:name w:val="Header Char"/>
    <w:basedOn w:val="DefaultParagraphFont"/>
    <w:link w:val="Header1"/>
    <w:uiPriority w:val="99"/>
    <w:rsid w:val="00745169"/>
    <w:rPr>
      <w:rFonts w:ascii="Calibri" w:eastAsia="Calibri" w:hAnsi="Calibri" w:cs="Times New Roman"/>
      <w:kern w:val="0"/>
      <w:lang w:val="en-US"/>
      <w14:ligatures w14:val="none"/>
    </w:rPr>
  </w:style>
  <w:style w:type="paragraph" w:customStyle="1" w:styleId="Footer1">
    <w:name w:val="Footer1"/>
    <w:basedOn w:val="Normal"/>
    <w:next w:val="Footer"/>
    <w:link w:val="FooterChar"/>
    <w:uiPriority w:val="99"/>
    <w:unhideWhenUsed/>
    <w:rsid w:val="00745169"/>
    <w:pPr>
      <w:tabs>
        <w:tab w:val="center" w:pos="4680"/>
        <w:tab w:val="right" w:pos="9360"/>
      </w:tabs>
      <w:spacing w:after="0" w:line="240" w:lineRule="auto"/>
    </w:pPr>
  </w:style>
  <w:style w:type="character" w:customStyle="1" w:styleId="FooterChar">
    <w:name w:val="Footer Char"/>
    <w:basedOn w:val="DefaultParagraphFont"/>
    <w:link w:val="Footer1"/>
    <w:uiPriority w:val="99"/>
    <w:rsid w:val="00745169"/>
    <w:rPr>
      <w:rFonts w:ascii="Calibri" w:eastAsia="Calibri" w:hAnsi="Calibri" w:cs="Times New Roman"/>
      <w:kern w:val="0"/>
      <w:lang w:val="en-US"/>
      <w14:ligatures w14:val="none"/>
    </w:rPr>
  </w:style>
  <w:style w:type="paragraph" w:customStyle="1" w:styleId="CommentSubject1">
    <w:name w:val="Comment Subject1"/>
    <w:basedOn w:val="CommentText"/>
    <w:next w:val="CommentText"/>
    <w:uiPriority w:val="99"/>
    <w:semiHidden/>
    <w:unhideWhenUsed/>
    <w:rsid w:val="00745169"/>
    <w:pPr>
      <w:spacing w:after="160"/>
    </w:pPr>
    <w:rPr>
      <w:rFonts w:ascii="Calibri" w:eastAsia="Calibri" w:hAnsi="Calibri"/>
      <w:b/>
      <w:bCs/>
      <w:szCs w:val="20"/>
      <w:lang w:val="en-US"/>
    </w:rPr>
  </w:style>
  <w:style w:type="character" w:customStyle="1" w:styleId="CommentSubjectChar">
    <w:name w:val="Comment Subject Char"/>
    <w:link w:val="CommentSubject"/>
    <w:uiPriority w:val="99"/>
    <w:semiHidden/>
    <w:rsid w:val="00745169"/>
    <w:rPr>
      <w:rFonts w:ascii="Times New Roman" w:eastAsia="Times New Roman" w:hAnsi="Times New Roman" w:cs="Times New Roman"/>
      <w:b/>
      <w:bCs/>
      <w:sz w:val="20"/>
      <w:szCs w:val="24"/>
      <w:lang w:val="en-GB"/>
    </w:rPr>
  </w:style>
  <w:style w:type="paragraph" w:customStyle="1" w:styleId="Revision1">
    <w:name w:val="Revision1"/>
    <w:next w:val="Revision"/>
    <w:hidden/>
    <w:uiPriority w:val="99"/>
    <w:semiHidden/>
    <w:rsid w:val="00745169"/>
    <w:pPr>
      <w:spacing w:after="0" w:line="240" w:lineRule="auto"/>
    </w:pPr>
    <w:rPr>
      <w:rFonts w:ascii="Calibri" w:eastAsia="Calibri" w:hAnsi="Calibri" w:cs="Times New Roman"/>
      <w:kern w:val="0"/>
      <w:lang w:val="en-US"/>
      <w14:ligatures w14:val="none"/>
    </w:rPr>
  </w:style>
  <w:style w:type="character" w:customStyle="1" w:styleId="Heading8Char1">
    <w:name w:val="Heading 8 Char1"/>
    <w:uiPriority w:val="9"/>
    <w:semiHidden/>
    <w:rsid w:val="00745169"/>
    <w:rPr>
      <w:rFonts w:ascii="Cambria" w:eastAsia="Times New Roman" w:hAnsi="Cambria" w:cs="Times New Roman"/>
      <w:color w:val="404040"/>
      <w:sz w:val="20"/>
      <w:szCs w:val="20"/>
    </w:rPr>
  </w:style>
  <w:style w:type="character" w:customStyle="1" w:styleId="Heading9Char1">
    <w:name w:val="Heading 9 Char1"/>
    <w:uiPriority w:val="9"/>
    <w:semiHidden/>
    <w:rsid w:val="00745169"/>
    <w:rPr>
      <w:rFonts w:ascii="Cambria" w:eastAsia="Times New Roman" w:hAnsi="Cambria" w:cs="Times New Roman"/>
      <w:i/>
      <w:iCs/>
      <w:color w:val="404040"/>
      <w:sz w:val="20"/>
      <w:szCs w:val="20"/>
    </w:rPr>
  </w:style>
  <w:style w:type="table" w:styleId="TableGrid">
    <w:name w:val="Table Grid"/>
    <w:basedOn w:val="TableNormal"/>
    <w:uiPriority w:val="59"/>
    <w:rsid w:val="00745169"/>
    <w:pPr>
      <w:spacing w:after="0" w:line="240" w:lineRule="auto"/>
    </w:pPr>
    <w:rPr>
      <w:rFonts w:ascii="Calibri" w:eastAsia="Calibri" w:hAnsi="Calibri" w:cs="Times New Roman"/>
      <w:kern w:val="0"/>
      <w:sz w:val="20"/>
      <w:szCs w:val="20"/>
      <w:lang w:val="en-CY" w:eastAsia="en-C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745169"/>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45169"/>
    <w:rPr>
      <w:rFonts w:ascii="Tahoma" w:eastAsia="Calibri" w:hAnsi="Tahoma" w:cs="Tahoma"/>
      <w:kern w:val="0"/>
      <w:sz w:val="16"/>
      <w:szCs w:val="16"/>
      <w:lang w:val="en-US"/>
      <w14:ligatures w14:val="none"/>
    </w:rPr>
  </w:style>
  <w:style w:type="paragraph" w:styleId="Header">
    <w:name w:val="header"/>
    <w:basedOn w:val="Normal"/>
    <w:link w:val="HeaderChar1"/>
    <w:uiPriority w:val="99"/>
    <w:unhideWhenUsed/>
    <w:rsid w:val="00745169"/>
    <w:pPr>
      <w:tabs>
        <w:tab w:val="center" w:pos="4320"/>
        <w:tab w:val="right" w:pos="8640"/>
      </w:tabs>
      <w:spacing w:after="0" w:line="240" w:lineRule="auto"/>
    </w:pPr>
  </w:style>
  <w:style w:type="character" w:customStyle="1" w:styleId="HeaderChar1">
    <w:name w:val="Header Char1"/>
    <w:basedOn w:val="DefaultParagraphFont"/>
    <w:link w:val="Header"/>
    <w:uiPriority w:val="99"/>
    <w:rsid w:val="00745169"/>
    <w:rPr>
      <w:rFonts w:ascii="Calibri" w:eastAsia="Calibri" w:hAnsi="Calibri" w:cs="Times New Roman"/>
      <w:kern w:val="0"/>
      <w:lang w:val="en-US"/>
      <w14:ligatures w14:val="none"/>
    </w:rPr>
  </w:style>
  <w:style w:type="paragraph" w:styleId="Footer">
    <w:name w:val="footer"/>
    <w:basedOn w:val="Normal"/>
    <w:link w:val="FooterChar1"/>
    <w:uiPriority w:val="99"/>
    <w:unhideWhenUsed/>
    <w:rsid w:val="00745169"/>
    <w:pPr>
      <w:tabs>
        <w:tab w:val="center" w:pos="4320"/>
        <w:tab w:val="right" w:pos="8640"/>
      </w:tabs>
      <w:spacing w:after="0" w:line="240" w:lineRule="auto"/>
    </w:pPr>
  </w:style>
  <w:style w:type="character" w:customStyle="1" w:styleId="FooterChar1">
    <w:name w:val="Footer Char1"/>
    <w:basedOn w:val="DefaultParagraphFont"/>
    <w:link w:val="Footer"/>
    <w:uiPriority w:val="99"/>
    <w:rsid w:val="00745169"/>
    <w:rPr>
      <w:rFonts w:ascii="Calibri" w:eastAsia="Calibri" w:hAnsi="Calibri" w:cs="Times New Roman"/>
      <w:kern w:val="0"/>
      <w:lang w:val="en-US"/>
      <w14:ligatures w14:val="none"/>
    </w:rPr>
  </w:style>
  <w:style w:type="paragraph" w:styleId="CommentSubject">
    <w:name w:val="annotation subject"/>
    <w:basedOn w:val="CommentText"/>
    <w:next w:val="CommentText"/>
    <w:link w:val="CommentSubjectChar"/>
    <w:uiPriority w:val="99"/>
    <w:semiHidden/>
    <w:unhideWhenUsed/>
    <w:rsid w:val="00745169"/>
    <w:pPr>
      <w:spacing w:after="200"/>
    </w:pPr>
    <w:rPr>
      <w:b/>
      <w:bCs/>
      <w:kern w:val="2"/>
      <w14:ligatures w14:val="standardContextual"/>
    </w:rPr>
  </w:style>
  <w:style w:type="character" w:customStyle="1" w:styleId="CommentSubjectChar1">
    <w:name w:val="Comment Subject Char1"/>
    <w:basedOn w:val="CommentTextChar"/>
    <w:uiPriority w:val="99"/>
    <w:semiHidden/>
    <w:rsid w:val="00745169"/>
    <w:rPr>
      <w:rFonts w:ascii="Times New Roman" w:eastAsia="Times New Roman" w:hAnsi="Times New Roman" w:cs="Times New Roman"/>
      <w:b/>
      <w:bCs/>
      <w:kern w:val="0"/>
      <w:sz w:val="20"/>
      <w:szCs w:val="24"/>
      <w:lang w:val="en-GB"/>
      <w14:ligatures w14:val="none"/>
    </w:rPr>
  </w:style>
  <w:style w:type="paragraph" w:styleId="Revision">
    <w:name w:val="Revision"/>
    <w:hidden/>
    <w:uiPriority w:val="99"/>
    <w:semiHidden/>
    <w:rsid w:val="00745169"/>
    <w:pPr>
      <w:spacing w:after="0" w:line="240" w:lineRule="auto"/>
    </w:pPr>
    <w:rPr>
      <w:rFonts w:ascii="Calibri" w:eastAsia="Calibri" w:hAnsi="Calibri" w:cs="Times New Roman"/>
      <w:kern w:val="0"/>
      <w:lang w:val="en-US"/>
      <w14:ligatures w14:val="none"/>
    </w:rPr>
  </w:style>
  <w:style w:type="character" w:styleId="Strong">
    <w:name w:val="Strong"/>
    <w:uiPriority w:val="22"/>
    <w:qFormat/>
    <w:rsid w:val="00745169"/>
    <w:rPr>
      <w:b/>
      <w:bCs/>
    </w:rPr>
  </w:style>
  <w:style w:type="character" w:customStyle="1" w:styleId="italic">
    <w:name w:val="italic"/>
    <w:basedOn w:val="DefaultParagraphFont"/>
    <w:rsid w:val="0074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26</Pages>
  <Words>7777</Words>
  <Characters>44334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Dikigoropoulou  Nasia</dc:creator>
  <cp:keywords/>
  <dc:description/>
  <cp:lastModifiedBy>Dikigoropoulou  Nasia</cp:lastModifiedBy>
  <cp:revision>5</cp:revision>
  <dcterms:created xsi:type="dcterms:W3CDTF">2024-07-18T04:45:00Z</dcterms:created>
  <dcterms:modified xsi:type="dcterms:W3CDTF">2024-07-18T07:51:00Z</dcterms:modified>
</cp:coreProperties>
</file>