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BCA6E" w14:textId="77777777" w:rsidR="00A46960" w:rsidRPr="0015293E" w:rsidRDefault="00A46960">
      <w:pPr>
        <w:rPr>
          <w:rFonts w:ascii="Times New Roman" w:hAnsi="Times New Roman" w:cs="Times New Roman"/>
          <w:sz w:val="24"/>
          <w:szCs w:val="24"/>
          <w:lang w:val="el-GR"/>
        </w:rPr>
      </w:pPr>
      <w:bookmarkStart w:id="0" w:name="_GoBack"/>
      <w:bookmarkEnd w:id="0"/>
    </w:p>
    <w:p w14:paraId="1A9CB18B" w14:textId="0A89DC96" w:rsidR="00A46960" w:rsidRPr="00CC4C21" w:rsidRDefault="001E3A2E" w:rsidP="00A46960">
      <w:pPr>
        <w:jc w:val="center"/>
        <w:rPr>
          <w:rFonts w:ascii="Times New Roman" w:hAnsi="Times New Roman" w:cs="Times New Roman"/>
          <w:b/>
          <w:bCs/>
          <w:sz w:val="24"/>
          <w:szCs w:val="24"/>
          <w:lang w:val="el-GR"/>
        </w:rPr>
      </w:pPr>
      <w:r w:rsidRPr="00A46960">
        <w:rPr>
          <w:rFonts w:ascii="Times New Roman" w:hAnsi="Times New Roman" w:cs="Times New Roman"/>
          <w:b/>
          <w:bCs/>
          <w:sz w:val="24"/>
          <w:szCs w:val="24"/>
          <w:lang w:val="el-GR"/>
        </w:rPr>
        <w:t>Αριθμός</w:t>
      </w:r>
      <w:r w:rsidR="00A46960" w:rsidRPr="00A46960">
        <w:rPr>
          <w:rFonts w:ascii="Times New Roman" w:hAnsi="Times New Roman" w:cs="Times New Roman"/>
          <w:b/>
          <w:bCs/>
          <w:sz w:val="24"/>
          <w:szCs w:val="24"/>
          <w:lang w:val="el-GR"/>
        </w:rPr>
        <w:t xml:space="preserve"> </w:t>
      </w:r>
      <w:r w:rsidR="007942E2" w:rsidRPr="00CC4C21">
        <w:rPr>
          <w:rFonts w:ascii="Times New Roman" w:hAnsi="Times New Roman" w:cs="Times New Roman"/>
          <w:b/>
          <w:bCs/>
          <w:sz w:val="24"/>
          <w:szCs w:val="24"/>
          <w:lang w:val="el-GR"/>
        </w:rPr>
        <w:t>[………..]</w:t>
      </w:r>
      <w:r w:rsidR="00A46960" w:rsidRPr="00A46960">
        <w:rPr>
          <w:rFonts w:ascii="Times New Roman" w:hAnsi="Times New Roman" w:cs="Times New Roman"/>
          <w:b/>
          <w:bCs/>
          <w:sz w:val="24"/>
          <w:szCs w:val="24"/>
          <w:lang w:val="el-GR"/>
        </w:rPr>
        <w:t xml:space="preserve"> του 20</w:t>
      </w:r>
      <w:r w:rsidR="007942E2" w:rsidRPr="00CC4C21">
        <w:rPr>
          <w:rFonts w:ascii="Times New Roman" w:hAnsi="Times New Roman" w:cs="Times New Roman"/>
          <w:b/>
          <w:bCs/>
          <w:sz w:val="24"/>
          <w:szCs w:val="24"/>
          <w:lang w:val="el-GR"/>
        </w:rPr>
        <w:t>2</w:t>
      </w:r>
      <w:r w:rsidR="006A32AD">
        <w:rPr>
          <w:rFonts w:ascii="Times New Roman" w:hAnsi="Times New Roman" w:cs="Times New Roman"/>
          <w:b/>
          <w:bCs/>
          <w:sz w:val="24"/>
          <w:szCs w:val="24"/>
          <w:lang w:val="el-GR"/>
        </w:rPr>
        <w:t>4</w:t>
      </w:r>
    </w:p>
    <w:p w14:paraId="0853DD4B" w14:textId="77777777" w:rsidR="00A46960" w:rsidRDefault="00A46960" w:rsidP="00A46960">
      <w:pPr>
        <w:jc w:val="center"/>
        <w:rPr>
          <w:rFonts w:ascii="Times New Roman" w:hAnsi="Times New Roman" w:cs="Times New Roman"/>
          <w:b/>
          <w:bCs/>
          <w:sz w:val="24"/>
          <w:szCs w:val="24"/>
          <w:lang w:val="el-GR"/>
        </w:rPr>
      </w:pPr>
      <w:r w:rsidRPr="00A46960">
        <w:rPr>
          <w:rFonts w:ascii="Times New Roman" w:hAnsi="Times New Roman" w:cs="Times New Roman"/>
          <w:b/>
          <w:bCs/>
          <w:sz w:val="24"/>
          <w:szCs w:val="24"/>
          <w:lang w:val="el-GR"/>
        </w:rPr>
        <w:t>ΝΟΜΟΣ ΠΟΥ ΤΡΟΠΟΠΟΙΕΙ ΤΟΝ ΠΕΡΙ ΕΤΑΙΡΕΙΩΝ ΝΟΜΟ</w:t>
      </w:r>
    </w:p>
    <w:p w14:paraId="145D37C7" w14:textId="77777777" w:rsidR="00A46960" w:rsidRDefault="00A46960" w:rsidP="00A46960">
      <w:pPr>
        <w:rPr>
          <w:rFonts w:ascii="Times New Roman" w:hAnsi="Times New Roman" w:cs="Times New Roman"/>
          <w:b/>
          <w:bCs/>
          <w:sz w:val="24"/>
          <w:szCs w:val="24"/>
          <w:lang w:val="el-GR"/>
        </w:rPr>
      </w:pPr>
    </w:p>
    <w:tbl>
      <w:tblPr>
        <w:tblStyle w:val="TableGrid"/>
        <w:tblW w:w="9059" w:type="dxa"/>
        <w:tblLook w:val="04A0" w:firstRow="1" w:lastRow="0" w:firstColumn="1" w:lastColumn="0" w:noHBand="0" w:noVBand="1"/>
      </w:tblPr>
      <w:tblGrid>
        <w:gridCol w:w="1715"/>
        <w:gridCol w:w="7344"/>
      </w:tblGrid>
      <w:tr w:rsidR="00A46960" w14:paraId="01F3FE25" w14:textId="77777777" w:rsidTr="00CD2A05">
        <w:tc>
          <w:tcPr>
            <w:tcW w:w="1715" w:type="dxa"/>
          </w:tcPr>
          <w:p w14:paraId="5731833E" w14:textId="77777777" w:rsidR="00A46960" w:rsidRDefault="00A46960" w:rsidP="00A46960">
            <w:pPr>
              <w:rPr>
                <w:rFonts w:ascii="Times New Roman" w:hAnsi="Times New Roman" w:cs="Times New Roman"/>
                <w:sz w:val="24"/>
                <w:szCs w:val="24"/>
                <w:lang w:val="el-GR"/>
              </w:rPr>
            </w:pPr>
            <w:r w:rsidRPr="00A46960">
              <w:rPr>
                <w:rFonts w:ascii="Times New Roman" w:hAnsi="Times New Roman" w:cs="Times New Roman"/>
                <w:sz w:val="24"/>
                <w:szCs w:val="24"/>
                <w:lang w:val="el-GR"/>
              </w:rPr>
              <w:t>Πρ</w:t>
            </w:r>
            <w:r>
              <w:rPr>
                <w:rFonts w:ascii="Times New Roman" w:hAnsi="Times New Roman" w:cs="Times New Roman"/>
                <w:sz w:val="24"/>
                <w:szCs w:val="24"/>
                <w:lang w:val="el-GR"/>
              </w:rPr>
              <w:t>οο</w:t>
            </w:r>
            <w:r w:rsidRPr="00A46960">
              <w:rPr>
                <w:rFonts w:ascii="Times New Roman" w:hAnsi="Times New Roman" w:cs="Times New Roman"/>
                <w:sz w:val="24"/>
                <w:szCs w:val="24"/>
                <w:lang w:val="el-GR"/>
              </w:rPr>
              <w:t>ίμι</w:t>
            </w:r>
            <w:r>
              <w:rPr>
                <w:rFonts w:ascii="Times New Roman" w:hAnsi="Times New Roman" w:cs="Times New Roman"/>
                <w:sz w:val="24"/>
                <w:szCs w:val="24"/>
                <w:lang w:val="el-GR"/>
              </w:rPr>
              <w:t>ο</w:t>
            </w:r>
          </w:p>
          <w:p w14:paraId="2184B2F9" w14:textId="77777777" w:rsidR="00A46960" w:rsidRDefault="00A46960" w:rsidP="00A46960">
            <w:pPr>
              <w:rPr>
                <w:rFonts w:ascii="Times New Roman" w:hAnsi="Times New Roman" w:cs="Times New Roman"/>
                <w:sz w:val="24"/>
                <w:szCs w:val="24"/>
                <w:lang w:val="el-GR"/>
              </w:rPr>
            </w:pPr>
          </w:p>
        </w:tc>
        <w:tc>
          <w:tcPr>
            <w:tcW w:w="7344" w:type="dxa"/>
          </w:tcPr>
          <w:p w14:paraId="7AD2BEF0" w14:textId="77777777" w:rsidR="00A46960" w:rsidRPr="00F67B54" w:rsidRDefault="00A46960" w:rsidP="00A46960">
            <w:pPr>
              <w:rPr>
                <w:rFonts w:ascii="Times New Roman" w:hAnsi="Times New Roman" w:cs="Times New Roman"/>
                <w:sz w:val="24"/>
                <w:szCs w:val="24"/>
                <w:lang w:val="en-GB"/>
              </w:rPr>
            </w:pPr>
            <w:r w:rsidRPr="00A46960">
              <w:rPr>
                <w:rFonts w:ascii="Times New Roman" w:hAnsi="Times New Roman" w:cs="Times New Roman"/>
                <w:sz w:val="24"/>
                <w:szCs w:val="24"/>
                <w:lang w:val="el-GR"/>
              </w:rPr>
              <w:t>Για σκοπούς εναρμόνισης</w:t>
            </w:r>
            <w:r w:rsidR="00F67B54">
              <w:rPr>
                <w:rFonts w:ascii="Times New Roman" w:hAnsi="Times New Roman" w:cs="Times New Roman"/>
                <w:sz w:val="24"/>
                <w:szCs w:val="24"/>
                <w:lang w:val="en-GB"/>
              </w:rPr>
              <w:t>-</w:t>
            </w:r>
          </w:p>
        </w:tc>
      </w:tr>
      <w:tr w:rsidR="00A46960" w:rsidRPr="006A32AD" w14:paraId="6B003F84" w14:textId="77777777" w:rsidTr="00CD2A05">
        <w:tc>
          <w:tcPr>
            <w:tcW w:w="1715" w:type="dxa"/>
          </w:tcPr>
          <w:p w14:paraId="086975C9" w14:textId="77777777" w:rsidR="00A46960" w:rsidRPr="00A46960" w:rsidRDefault="00103F21" w:rsidP="00A46960">
            <w:pPr>
              <w:rPr>
                <w:rFonts w:ascii="Times New Roman" w:hAnsi="Times New Roman" w:cs="Times New Roman"/>
                <w:sz w:val="24"/>
                <w:szCs w:val="24"/>
                <w:lang w:val="el-GR"/>
              </w:rPr>
            </w:pPr>
            <w:r w:rsidRPr="00A46960">
              <w:rPr>
                <w:rFonts w:ascii="Times New Roman" w:hAnsi="Times New Roman" w:cs="Times New Roman"/>
                <w:sz w:val="24"/>
                <w:szCs w:val="24"/>
                <w:lang w:val="el-GR"/>
              </w:rPr>
              <w:t>Επίσημη</w:t>
            </w:r>
            <w:r w:rsidR="00A46960" w:rsidRPr="00A46960">
              <w:rPr>
                <w:rFonts w:ascii="Times New Roman" w:hAnsi="Times New Roman" w:cs="Times New Roman"/>
                <w:sz w:val="24"/>
                <w:szCs w:val="24"/>
                <w:lang w:val="el-GR"/>
              </w:rPr>
              <w:t xml:space="preserve"> </w:t>
            </w:r>
            <w:r w:rsidRPr="00A46960">
              <w:rPr>
                <w:rFonts w:ascii="Times New Roman" w:hAnsi="Times New Roman" w:cs="Times New Roman"/>
                <w:sz w:val="24"/>
                <w:szCs w:val="24"/>
                <w:lang w:val="el-GR"/>
              </w:rPr>
              <w:t>Εφημερίδα</w:t>
            </w:r>
            <w:r w:rsidR="00A46960">
              <w:rPr>
                <w:rFonts w:ascii="Times New Roman" w:hAnsi="Times New Roman" w:cs="Times New Roman"/>
                <w:sz w:val="24"/>
                <w:szCs w:val="24"/>
                <w:lang w:val="el-GR"/>
              </w:rPr>
              <w:t xml:space="preserve"> </w:t>
            </w:r>
            <w:r w:rsidR="00A46960" w:rsidRPr="00A46960">
              <w:rPr>
                <w:rFonts w:ascii="Times New Roman" w:hAnsi="Times New Roman" w:cs="Times New Roman"/>
                <w:sz w:val="24"/>
                <w:szCs w:val="24"/>
                <w:lang w:val="el-GR"/>
              </w:rPr>
              <w:t xml:space="preserve">της ΕΕ: </w:t>
            </w:r>
            <w:r w:rsidR="00A46960" w:rsidRPr="00A46960">
              <w:rPr>
                <w:rFonts w:ascii="Times New Roman" w:hAnsi="Times New Roman" w:cs="Times New Roman"/>
                <w:sz w:val="24"/>
                <w:szCs w:val="24"/>
              </w:rPr>
              <w:t>L</w:t>
            </w:r>
            <w:r w:rsidR="00A46960" w:rsidRPr="00A46960">
              <w:rPr>
                <w:rFonts w:ascii="Times New Roman" w:hAnsi="Times New Roman" w:cs="Times New Roman"/>
                <w:sz w:val="24"/>
                <w:szCs w:val="24"/>
                <w:lang w:val="el-GR"/>
              </w:rPr>
              <w:t xml:space="preserve">. </w:t>
            </w:r>
            <w:r w:rsidR="003436D8">
              <w:rPr>
                <w:rFonts w:ascii="Times New Roman" w:hAnsi="Times New Roman" w:cs="Times New Roman"/>
                <w:sz w:val="24"/>
                <w:szCs w:val="24"/>
                <w:lang w:val="el-GR"/>
              </w:rPr>
              <w:t>322</w:t>
            </w:r>
            <w:r w:rsidR="00A46960" w:rsidRPr="00A46960">
              <w:rPr>
                <w:rFonts w:ascii="Times New Roman" w:hAnsi="Times New Roman" w:cs="Times New Roman"/>
                <w:sz w:val="24"/>
                <w:szCs w:val="24"/>
                <w:lang w:val="el-GR"/>
              </w:rPr>
              <w:t>,</w:t>
            </w:r>
          </w:p>
          <w:p w14:paraId="50D8572B" w14:textId="77777777" w:rsidR="00A46960" w:rsidRPr="007942E2" w:rsidRDefault="003436D8" w:rsidP="00A46960">
            <w:pPr>
              <w:rPr>
                <w:rFonts w:ascii="Times New Roman" w:hAnsi="Times New Roman" w:cs="Times New Roman"/>
                <w:sz w:val="24"/>
                <w:szCs w:val="24"/>
              </w:rPr>
            </w:pPr>
            <w:r>
              <w:rPr>
                <w:rFonts w:ascii="Times New Roman" w:hAnsi="Times New Roman" w:cs="Times New Roman"/>
                <w:sz w:val="24"/>
                <w:szCs w:val="24"/>
                <w:lang w:val="el-GR"/>
              </w:rPr>
              <w:t>16</w:t>
            </w:r>
            <w:r w:rsidR="00A46960" w:rsidRPr="00A46960">
              <w:rPr>
                <w:rFonts w:ascii="Times New Roman" w:hAnsi="Times New Roman" w:cs="Times New Roman"/>
                <w:sz w:val="24"/>
                <w:szCs w:val="24"/>
                <w:lang w:val="el-GR"/>
              </w:rPr>
              <w:t>.</w:t>
            </w:r>
            <w:r w:rsidR="007942E2">
              <w:rPr>
                <w:rFonts w:ascii="Times New Roman" w:hAnsi="Times New Roman" w:cs="Times New Roman"/>
                <w:sz w:val="24"/>
                <w:szCs w:val="24"/>
              </w:rPr>
              <w:t>12</w:t>
            </w:r>
            <w:r w:rsidR="00A46960" w:rsidRPr="00A46960">
              <w:rPr>
                <w:rFonts w:ascii="Times New Roman" w:hAnsi="Times New Roman" w:cs="Times New Roman"/>
                <w:sz w:val="24"/>
                <w:szCs w:val="24"/>
                <w:lang w:val="el-GR"/>
              </w:rPr>
              <w:t>.20</w:t>
            </w:r>
            <w:r w:rsidR="007942E2">
              <w:rPr>
                <w:rFonts w:ascii="Times New Roman" w:hAnsi="Times New Roman" w:cs="Times New Roman"/>
                <w:sz w:val="24"/>
                <w:szCs w:val="24"/>
              </w:rPr>
              <w:t>2</w:t>
            </w:r>
            <w:r>
              <w:rPr>
                <w:rFonts w:ascii="Times New Roman" w:hAnsi="Times New Roman" w:cs="Times New Roman"/>
                <w:sz w:val="24"/>
                <w:szCs w:val="24"/>
                <w:lang w:val="el-GR"/>
              </w:rPr>
              <w:t>2</w:t>
            </w:r>
            <w:r w:rsidR="00A46960" w:rsidRPr="00A46960">
              <w:rPr>
                <w:rFonts w:ascii="Times New Roman" w:hAnsi="Times New Roman" w:cs="Times New Roman"/>
                <w:sz w:val="24"/>
                <w:szCs w:val="24"/>
                <w:lang w:val="el-GR"/>
              </w:rPr>
              <w:t xml:space="preserve">, σ. </w:t>
            </w:r>
            <w:r>
              <w:rPr>
                <w:rFonts w:ascii="Times New Roman" w:hAnsi="Times New Roman" w:cs="Times New Roman"/>
                <w:sz w:val="24"/>
                <w:szCs w:val="24"/>
                <w:lang w:val="el-GR"/>
              </w:rPr>
              <w:t>15</w:t>
            </w:r>
          </w:p>
        </w:tc>
        <w:tc>
          <w:tcPr>
            <w:tcW w:w="7344" w:type="dxa"/>
          </w:tcPr>
          <w:p w14:paraId="1694F178" w14:textId="40C4AB74" w:rsidR="00A46960" w:rsidRDefault="007942E2" w:rsidP="00103F21">
            <w:pPr>
              <w:spacing w:after="160" w:line="259" w:lineRule="auto"/>
              <w:rPr>
                <w:rFonts w:ascii="Times New Roman" w:hAnsi="Times New Roman" w:cs="Times New Roman"/>
                <w:sz w:val="24"/>
                <w:szCs w:val="24"/>
                <w:lang w:val="el-GR"/>
              </w:rPr>
            </w:pPr>
            <w:r w:rsidRPr="00A46960">
              <w:rPr>
                <w:rFonts w:ascii="Times New Roman" w:hAnsi="Times New Roman" w:cs="Times New Roman"/>
                <w:sz w:val="24"/>
                <w:szCs w:val="24"/>
                <w:lang w:val="el-GR"/>
              </w:rPr>
              <w:t>µε τ</w:t>
            </w:r>
            <w:r w:rsidR="003436D8">
              <w:rPr>
                <w:rFonts w:ascii="Times New Roman" w:hAnsi="Times New Roman" w:cs="Times New Roman"/>
                <w:sz w:val="24"/>
                <w:szCs w:val="24"/>
                <w:lang w:val="el-GR"/>
              </w:rPr>
              <w:t>ο</w:t>
            </w:r>
            <w:r w:rsidRPr="00A46960">
              <w:rPr>
                <w:rFonts w:ascii="Times New Roman" w:hAnsi="Times New Roman" w:cs="Times New Roman"/>
                <w:sz w:val="24"/>
                <w:szCs w:val="24"/>
                <w:lang w:val="el-GR"/>
              </w:rPr>
              <w:t xml:space="preserve"> Άρθρ</w:t>
            </w:r>
            <w:r w:rsidR="003436D8">
              <w:rPr>
                <w:rFonts w:ascii="Times New Roman" w:hAnsi="Times New Roman" w:cs="Times New Roman"/>
                <w:sz w:val="24"/>
                <w:szCs w:val="24"/>
                <w:lang w:val="el-GR"/>
              </w:rPr>
              <w:t>ο</w:t>
            </w:r>
            <w:r w:rsidRPr="00A46960">
              <w:rPr>
                <w:rFonts w:ascii="Times New Roman" w:hAnsi="Times New Roman" w:cs="Times New Roman"/>
                <w:sz w:val="24"/>
                <w:szCs w:val="24"/>
                <w:lang w:val="el-GR"/>
              </w:rPr>
              <w:t xml:space="preserve"> 1</w:t>
            </w:r>
            <w:r w:rsidRPr="00103F21">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και </w:t>
            </w:r>
            <w:r w:rsidR="003436D8">
              <w:rPr>
                <w:rFonts w:ascii="Times New Roman" w:hAnsi="Times New Roman" w:cs="Times New Roman"/>
                <w:sz w:val="24"/>
                <w:szCs w:val="24"/>
                <w:lang w:val="el-GR"/>
              </w:rPr>
              <w:t>5</w:t>
            </w:r>
            <w:r w:rsidR="00103F21" w:rsidRPr="00103F21">
              <w:rPr>
                <w:rFonts w:ascii="Times New Roman" w:hAnsi="Times New Roman" w:cs="Times New Roman"/>
                <w:sz w:val="24"/>
                <w:szCs w:val="24"/>
                <w:lang w:val="el-GR"/>
              </w:rPr>
              <w:t xml:space="preserve"> </w:t>
            </w:r>
            <w:r w:rsidR="00103F21" w:rsidRPr="00A46960">
              <w:rPr>
                <w:rFonts w:ascii="Times New Roman" w:hAnsi="Times New Roman" w:cs="Times New Roman"/>
                <w:sz w:val="24"/>
                <w:szCs w:val="24"/>
                <w:lang w:val="el-GR"/>
              </w:rPr>
              <w:t>της πράξης της Ευρωπαϊκής Ένωσης µε</w:t>
            </w:r>
            <w:r w:rsidR="00103F21" w:rsidRPr="00103F21">
              <w:rPr>
                <w:rFonts w:ascii="Times New Roman" w:hAnsi="Times New Roman" w:cs="Times New Roman"/>
                <w:sz w:val="24"/>
                <w:szCs w:val="24"/>
                <w:lang w:val="el-GR"/>
              </w:rPr>
              <w:t xml:space="preserve"> </w:t>
            </w:r>
            <w:r w:rsidR="00103F21" w:rsidRPr="00A46960">
              <w:rPr>
                <w:rFonts w:ascii="Times New Roman" w:hAnsi="Times New Roman" w:cs="Times New Roman"/>
                <w:sz w:val="24"/>
                <w:szCs w:val="24"/>
                <w:lang w:val="el-GR"/>
              </w:rPr>
              <w:t>τίτλο «Οδηγία 20</w:t>
            </w:r>
            <w:r w:rsidR="00103F21" w:rsidRPr="00103F21">
              <w:rPr>
                <w:rFonts w:ascii="Times New Roman" w:hAnsi="Times New Roman" w:cs="Times New Roman"/>
                <w:sz w:val="24"/>
                <w:szCs w:val="24"/>
                <w:lang w:val="el-GR"/>
              </w:rPr>
              <w:t>2</w:t>
            </w:r>
            <w:r w:rsidR="003436D8">
              <w:rPr>
                <w:rFonts w:ascii="Times New Roman" w:hAnsi="Times New Roman" w:cs="Times New Roman"/>
                <w:sz w:val="24"/>
                <w:szCs w:val="24"/>
                <w:lang w:val="el-GR"/>
              </w:rPr>
              <w:t>2</w:t>
            </w:r>
            <w:r w:rsidR="00103F21" w:rsidRPr="00A46960">
              <w:rPr>
                <w:rFonts w:ascii="Times New Roman" w:hAnsi="Times New Roman" w:cs="Times New Roman"/>
                <w:sz w:val="24"/>
                <w:szCs w:val="24"/>
                <w:lang w:val="el-GR"/>
              </w:rPr>
              <w:t>/</w:t>
            </w:r>
            <w:r w:rsidR="00103F21" w:rsidRPr="00103F21">
              <w:rPr>
                <w:rFonts w:ascii="Times New Roman" w:hAnsi="Times New Roman" w:cs="Times New Roman"/>
                <w:sz w:val="24"/>
                <w:szCs w:val="24"/>
                <w:lang w:val="el-GR"/>
              </w:rPr>
              <w:t>2</w:t>
            </w:r>
            <w:r w:rsidR="003436D8">
              <w:rPr>
                <w:rFonts w:ascii="Times New Roman" w:hAnsi="Times New Roman" w:cs="Times New Roman"/>
                <w:sz w:val="24"/>
                <w:szCs w:val="24"/>
                <w:lang w:val="el-GR"/>
              </w:rPr>
              <w:t>464</w:t>
            </w:r>
            <w:r w:rsidR="00103F21" w:rsidRPr="00A46960">
              <w:rPr>
                <w:rFonts w:ascii="Times New Roman" w:hAnsi="Times New Roman" w:cs="Times New Roman"/>
                <w:sz w:val="24"/>
                <w:szCs w:val="24"/>
                <w:lang w:val="el-GR"/>
              </w:rPr>
              <w:t>/ΕΕ του Ευρωπαϊκού Κοινοβουλίου και του Συμβουλίου της</w:t>
            </w:r>
            <w:r w:rsidR="00103F21" w:rsidRPr="00103F21">
              <w:rPr>
                <w:rFonts w:ascii="Times New Roman" w:hAnsi="Times New Roman" w:cs="Times New Roman"/>
                <w:sz w:val="24"/>
                <w:szCs w:val="24"/>
                <w:lang w:val="el-GR"/>
              </w:rPr>
              <w:t xml:space="preserve"> </w:t>
            </w:r>
            <w:r w:rsidR="003436D8">
              <w:rPr>
                <w:rFonts w:ascii="Times New Roman" w:hAnsi="Times New Roman" w:cs="Times New Roman"/>
                <w:sz w:val="24"/>
                <w:szCs w:val="24"/>
                <w:lang w:val="el-GR"/>
              </w:rPr>
              <w:t>1</w:t>
            </w:r>
            <w:r w:rsidR="00103F21" w:rsidRPr="00103F21">
              <w:rPr>
                <w:rFonts w:ascii="Times New Roman" w:hAnsi="Times New Roman" w:cs="Times New Roman"/>
                <w:sz w:val="24"/>
                <w:szCs w:val="24"/>
                <w:lang w:val="el-GR"/>
              </w:rPr>
              <w:t>4</w:t>
            </w:r>
            <w:r w:rsidR="00103F21" w:rsidRPr="00103F21">
              <w:rPr>
                <w:rFonts w:ascii="Times New Roman" w:hAnsi="Times New Roman" w:cs="Times New Roman"/>
                <w:sz w:val="24"/>
                <w:szCs w:val="24"/>
                <w:vertAlign w:val="superscript"/>
                <w:lang w:val="el-GR"/>
              </w:rPr>
              <w:t>ης</w:t>
            </w:r>
            <w:r w:rsidR="00103F21">
              <w:rPr>
                <w:rFonts w:ascii="Times New Roman" w:hAnsi="Times New Roman" w:cs="Times New Roman"/>
                <w:sz w:val="24"/>
                <w:szCs w:val="24"/>
                <w:lang w:val="el-GR"/>
              </w:rPr>
              <w:t xml:space="preserve"> </w:t>
            </w:r>
            <w:r w:rsidR="003436D8">
              <w:rPr>
                <w:rFonts w:ascii="Times New Roman" w:hAnsi="Times New Roman" w:cs="Times New Roman"/>
                <w:sz w:val="24"/>
                <w:szCs w:val="24"/>
                <w:lang w:val="el-GR"/>
              </w:rPr>
              <w:t xml:space="preserve">Δεκεμβρίου </w:t>
            </w:r>
            <w:r w:rsidR="00103F21">
              <w:rPr>
                <w:rFonts w:ascii="Times New Roman" w:hAnsi="Times New Roman" w:cs="Times New Roman"/>
                <w:sz w:val="24"/>
                <w:szCs w:val="24"/>
                <w:lang w:val="el-GR"/>
              </w:rPr>
              <w:t>202</w:t>
            </w:r>
            <w:r w:rsidR="003436D8">
              <w:rPr>
                <w:rFonts w:ascii="Times New Roman" w:hAnsi="Times New Roman" w:cs="Times New Roman"/>
                <w:sz w:val="24"/>
                <w:szCs w:val="24"/>
                <w:lang w:val="el-GR"/>
              </w:rPr>
              <w:t>2</w:t>
            </w:r>
            <w:r w:rsidR="00103F21">
              <w:rPr>
                <w:rFonts w:ascii="Times New Roman" w:hAnsi="Times New Roman" w:cs="Times New Roman"/>
                <w:sz w:val="24"/>
                <w:szCs w:val="24"/>
                <w:lang w:val="el-GR"/>
              </w:rPr>
              <w:t xml:space="preserve"> για την τροποποίηση </w:t>
            </w:r>
            <w:r w:rsidR="003436D8">
              <w:rPr>
                <w:rFonts w:ascii="Times New Roman" w:hAnsi="Times New Roman" w:cs="Times New Roman"/>
                <w:sz w:val="24"/>
                <w:szCs w:val="24"/>
                <w:lang w:val="el-GR"/>
              </w:rPr>
              <w:t xml:space="preserve">του κανονισμού (ΕΕ) αριθ. 537/2014, της οδηγίας </w:t>
            </w:r>
            <w:r w:rsidR="00B43362">
              <w:rPr>
                <w:rFonts w:ascii="Times New Roman" w:hAnsi="Times New Roman" w:cs="Times New Roman"/>
                <w:sz w:val="24"/>
                <w:szCs w:val="24"/>
                <w:lang w:val="el-GR"/>
              </w:rPr>
              <w:t>2</w:t>
            </w:r>
            <w:r w:rsidR="003436D8">
              <w:rPr>
                <w:rFonts w:ascii="Times New Roman" w:hAnsi="Times New Roman" w:cs="Times New Roman"/>
                <w:sz w:val="24"/>
                <w:szCs w:val="24"/>
                <w:lang w:val="el-GR"/>
              </w:rPr>
              <w:t xml:space="preserve">004/109/ΕΚ, της οδηγίας 2006/43/ΕΚ και της </w:t>
            </w:r>
            <w:r w:rsidR="00543A8D">
              <w:rPr>
                <w:rFonts w:ascii="Times New Roman" w:hAnsi="Times New Roman" w:cs="Times New Roman"/>
                <w:sz w:val="24"/>
                <w:szCs w:val="24"/>
                <w:lang w:val="el-GR"/>
              </w:rPr>
              <w:t>ο</w:t>
            </w:r>
            <w:r w:rsidR="00103F21">
              <w:rPr>
                <w:rFonts w:ascii="Times New Roman" w:hAnsi="Times New Roman" w:cs="Times New Roman"/>
                <w:sz w:val="24"/>
                <w:szCs w:val="24"/>
                <w:lang w:val="el-GR"/>
              </w:rPr>
              <w:t>δηγίας 2013/34</w:t>
            </w:r>
            <w:r w:rsidR="00543A8D">
              <w:rPr>
                <w:rFonts w:ascii="Times New Roman" w:hAnsi="Times New Roman" w:cs="Times New Roman"/>
                <w:sz w:val="24"/>
                <w:szCs w:val="24"/>
                <w:lang w:val="el-GR"/>
              </w:rPr>
              <w:t>/</w:t>
            </w:r>
            <w:r w:rsidR="00103F21">
              <w:rPr>
                <w:rFonts w:ascii="Times New Roman" w:hAnsi="Times New Roman" w:cs="Times New Roman"/>
                <w:sz w:val="24"/>
                <w:szCs w:val="24"/>
                <w:lang w:val="el-GR"/>
              </w:rPr>
              <w:t>ΕΕ όσον αφορά τη</w:t>
            </w:r>
            <w:r w:rsidR="003436D8">
              <w:rPr>
                <w:rFonts w:ascii="Times New Roman" w:hAnsi="Times New Roman" w:cs="Times New Roman"/>
                <w:sz w:val="24"/>
                <w:szCs w:val="24"/>
                <w:lang w:val="el-GR"/>
              </w:rPr>
              <w:t>ν υποβολή εκθέσεων βιωσιμότητας από τις εταιρείες</w:t>
            </w:r>
            <w:r w:rsidR="005F2A9A">
              <w:rPr>
                <w:rFonts w:ascii="Times New Roman" w:hAnsi="Times New Roman" w:cs="Times New Roman"/>
                <w:sz w:val="24"/>
                <w:szCs w:val="24"/>
                <w:lang w:val="el-GR"/>
              </w:rPr>
              <w:t>»</w:t>
            </w:r>
          </w:p>
        </w:tc>
      </w:tr>
      <w:tr w:rsidR="00A46960" w:rsidRPr="006A32AD" w14:paraId="7FD74A5D" w14:textId="77777777" w:rsidTr="00CD2A05">
        <w:tc>
          <w:tcPr>
            <w:tcW w:w="1715" w:type="dxa"/>
          </w:tcPr>
          <w:p w14:paraId="03918A44" w14:textId="77777777" w:rsidR="00A46960" w:rsidRDefault="00A46960" w:rsidP="00A46960">
            <w:pPr>
              <w:rPr>
                <w:rFonts w:ascii="Times New Roman" w:hAnsi="Times New Roman" w:cs="Times New Roman"/>
                <w:sz w:val="24"/>
                <w:szCs w:val="24"/>
                <w:lang w:val="el-GR"/>
              </w:rPr>
            </w:pPr>
          </w:p>
        </w:tc>
        <w:tc>
          <w:tcPr>
            <w:tcW w:w="7344" w:type="dxa"/>
          </w:tcPr>
          <w:p w14:paraId="017207FB" w14:textId="77777777" w:rsidR="00103F21" w:rsidRPr="00A46960" w:rsidRDefault="00103F21" w:rsidP="00103F21">
            <w:pPr>
              <w:rPr>
                <w:rFonts w:ascii="Times New Roman" w:hAnsi="Times New Roman" w:cs="Times New Roman"/>
                <w:sz w:val="24"/>
                <w:szCs w:val="24"/>
                <w:lang w:val="el-GR"/>
              </w:rPr>
            </w:pPr>
            <w:r w:rsidRPr="00A46960">
              <w:rPr>
                <w:rFonts w:ascii="Times New Roman" w:hAnsi="Times New Roman" w:cs="Times New Roman"/>
                <w:sz w:val="24"/>
                <w:szCs w:val="24"/>
                <w:lang w:val="el-GR"/>
              </w:rPr>
              <w:t>Η Βουλή των Αντιπροσώπων ψηφίζει ως ακολούθως:</w:t>
            </w:r>
          </w:p>
          <w:p w14:paraId="0EA8E148" w14:textId="77777777" w:rsidR="00A46960" w:rsidRDefault="00A46960" w:rsidP="00A46960">
            <w:pPr>
              <w:rPr>
                <w:rFonts w:ascii="Times New Roman" w:hAnsi="Times New Roman" w:cs="Times New Roman"/>
                <w:sz w:val="24"/>
                <w:szCs w:val="24"/>
                <w:lang w:val="el-GR"/>
              </w:rPr>
            </w:pPr>
          </w:p>
        </w:tc>
      </w:tr>
      <w:tr w:rsidR="00A46960" w:rsidRPr="006A32AD" w14:paraId="3ADB24FD" w14:textId="77777777" w:rsidTr="00CD2A05">
        <w:tc>
          <w:tcPr>
            <w:tcW w:w="1715" w:type="dxa"/>
          </w:tcPr>
          <w:p w14:paraId="014CDADF"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Συνοπτικός</w:t>
            </w:r>
          </w:p>
          <w:p w14:paraId="7C75494A"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τίτλος.</w:t>
            </w:r>
          </w:p>
          <w:p w14:paraId="3A89A980" w14:textId="77777777" w:rsidR="001C335B" w:rsidRDefault="001C335B" w:rsidP="00103F21">
            <w:pPr>
              <w:rPr>
                <w:rFonts w:ascii="Times New Roman" w:hAnsi="Times New Roman" w:cs="Times New Roman"/>
                <w:sz w:val="24"/>
                <w:szCs w:val="24"/>
                <w:lang w:val="el-GR"/>
              </w:rPr>
            </w:pPr>
          </w:p>
          <w:p w14:paraId="4E385E0E"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Κεφ. 113.</w:t>
            </w:r>
          </w:p>
          <w:p w14:paraId="637D0EA8"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9 του 1968</w:t>
            </w:r>
          </w:p>
          <w:p w14:paraId="4FA83F7D"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76 του 1977</w:t>
            </w:r>
          </w:p>
          <w:p w14:paraId="04986CF0"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17 του 1979</w:t>
            </w:r>
          </w:p>
          <w:p w14:paraId="6697F473"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105 του 1985</w:t>
            </w:r>
          </w:p>
          <w:p w14:paraId="6E89C1A2"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198 του 1986</w:t>
            </w:r>
          </w:p>
          <w:p w14:paraId="35D6463C"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19 του 1990</w:t>
            </w:r>
          </w:p>
          <w:p w14:paraId="7851324D"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41(Ι) του 1994</w:t>
            </w:r>
          </w:p>
          <w:p w14:paraId="5E03B140"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15(Ι) του 1995</w:t>
            </w:r>
          </w:p>
          <w:p w14:paraId="4EB3D910"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21(Ι) του 1997</w:t>
            </w:r>
          </w:p>
          <w:p w14:paraId="649B1B78"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82(Ι) του 1999</w:t>
            </w:r>
          </w:p>
          <w:p w14:paraId="2D79B093"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149(Ι) του 1999</w:t>
            </w:r>
          </w:p>
          <w:p w14:paraId="3077B30C"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2(Ι) του 2000</w:t>
            </w:r>
          </w:p>
          <w:p w14:paraId="7B1C9D4F"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135(Ι) του 2000</w:t>
            </w:r>
          </w:p>
          <w:p w14:paraId="13CBEA9F"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151(Ι) του 2000</w:t>
            </w:r>
          </w:p>
          <w:p w14:paraId="10F48040"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76(Ι) του 2001</w:t>
            </w:r>
          </w:p>
          <w:p w14:paraId="0EE8CA5B"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70(Ι) του 2003</w:t>
            </w:r>
          </w:p>
          <w:p w14:paraId="13A7B3E4"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167(Ι) του 2003</w:t>
            </w:r>
          </w:p>
          <w:p w14:paraId="23ACF976"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92(Ι) του 2004</w:t>
            </w:r>
          </w:p>
          <w:p w14:paraId="3DEAF038"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24(Ι) του 2005</w:t>
            </w:r>
          </w:p>
          <w:p w14:paraId="790E71B4"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129(Ι) του 2005</w:t>
            </w:r>
          </w:p>
          <w:p w14:paraId="3A2CECAB"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lastRenderedPageBreak/>
              <w:t>130(Ι) του 2005</w:t>
            </w:r>
          </w:p>
          <w:p w14:paraId="688033B6"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98(Ι) του 2006</w:t>
            </w:r>
          </w:p>
          <w:p w14:paraId="194CB3EC"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124(Ι) του 2006</w:t>
            </w:r>
          </w:p>
          <w:p w14:paraId="2E9F204E"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70(Ι) του 2007</w:t>
            </w:r>
          </w:p>
          <w:p w14:paraId="29A71353"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71(Ι) του 2007</w:t>
            </w:r>
          </w:p>
          <w:p w14:paraId="099D1978"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131(Ι) του 2007</w:t>
            </w:r>
          </w:p>
          <w:p w14:paraId="6AE6BA8D"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186(Ι) του 2007</w:t>
            </w:r>
          </w:p>
          <w:p w14:paraId="308FA8A3"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87(Ι) του 2008</w:t>
            </w:r>
          </w:p>
          <w:p w14:paraId="124540F8"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41(Ι) του 2009</w:t>
            </w:r>
          </w:p>
          <w:p w14:paraId="05DA3613"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49(Ι) του 2009</w:t>
            </w:r>
          </w:p>
          <w:p w14:paraId="1F59316C"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99(Ι) του 2009</w:t>
            </w:r>
          </w:p>
          <w:p w14:paraId="3BC9D0C1"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42(Ι) του 2010</w:t>
            </w:r>
          </w:p>
          <w:p w14:paraId="485A51C2"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60(Ι) του 2010</w:t>
            </w:r>
          </w:p>
          <w:p w14:paraId="4BFF4A8E"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88(Ι) του 2010</w:t>
            </w:r>
          </w:p>
          <w:p w14:paraId="1BDC0394"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53(Ι) του 2011</w:t>
            </w:r>
          </w:p>
          <w:p w14:paraId="6281FE02"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117(Ι) του 2011</w:t>
            </w:r>
          </w:p>
          <w:p w14:paraId="2FFA8A3D"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145(Ι) του 2011</w:t>
            </w:r>
          </w:p>
          <w:p w14:paraId="39961523"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157(Ι) του 2011</w:t>
            </w:r>
          </w:p>
          <w:p w14:paraId="4DB5A46C"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198(Ι) του 2011</w:t>
            </w:r>
          </w:p>
          <w:p w14:paraId="4C71B2BA"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64(Ι) του 2012</w:t>
            </w:r>
          </w:p>
          <w:p w14:paraId="40E26E33"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98(Ι) του 2012</w:t>
            </w:r>
          </w:p>
          <w:p w14:paraId="49AA7231"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190(Ι) του 2012</w:t>
            </w:r>
          </w:p>
          <w:p w14:paraId="2AEBAF93"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203(Ι) του 2012</w:t>
            </w:r>
          </w:p>
          <w:p w14:paraId="2EBB51DA"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6(Ι) του 2013</w:t>
            </w:r>
          </w:p>
          <w:p w14:paraId="633FDB8E" w14:textId="77777777" w:rsidR="00A46960"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90(Ι) του 2013</w:t>
            </w:r>
          </w:p>
          <w:p w14:paraId="23D6BBBE"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74(Ι) του 2014</w:t>
            </w:r>
          </w:p>
          <w:p w14:paraId="7FED23BD"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75(Ι) του 2014</w:t>
            </w:r>
          </w:p>
          <w:p w14:paraId="478100F2"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18(Ι) του 2015</w:t>
            </w:r>
          </w:p>
          <w:p w14:paraId="3B0E2459"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62(Ι) του 2015</w:t>
            </w:r>
          </w:p>
          <w:p w14:paraId="28953B68"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63(Ι) του 2015</w:t>
            </w:r>
          </w:p>
          <w:p w14:paraId="0014CCCB"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89(I) του 2015</w:t>
            </w:r>
          </w:p>
          <w:p w14:paraId="39012A37"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120(I) του 2015</w:t>
            </w:r>
          </w:p>
          <w:p w14:paraId="7CBD48BC"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40(I) του 2016</w:t>
            </w:r>
          </w:p>
          <w:p w14:paraId="049C4A17"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90(I) του 2016</w:t>
            </w:r>
          </w:p>
          <w:p w14:paraId="7AD2F625"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97(I) του 2016</w:t>
            </w:r>
          </w:p>
          <w:p w14:paraId="0A39E693"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lastRenderedPageBreak/>
              <w:t>17(I) του 2017</w:t>
            </w:r>
          </w:p>
          <w:p w14:paraId="6A4F5610"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33(I) του 2017</w:t>
            </w:r>
          </w:p>
          <w:p w14:paraId="00A59AA7"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51(I) του 2017</w:t>
            </w:r>
          </w:p>
          <w:p w14:paraId="6C2AAF4A"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37(I) του 2018</w:t>
            </w:r>
          </w:p>
          <w:p w14:paraId="3C9393AF"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83(I) του 2018</w:t>
            </w:r>
          </w:p>
          <w:p w14:paraId="049571E0"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149(I) του 2018</w:t>
            </w:r>
          </w:p>
          <w:p w14:paraId="743E54EC"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163(I) του 2019</w:t>
            </w:r>
          </w:p>
          <w:p w14:paraId="164CC491"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38(I) του 2020</w:t>
            </w:r>
          </w:p>
          <w:p w14:paraId="1A1DB8A2"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43(I) του 2020</w:t>
            </w:r>
          </w:p>
          <w:p w14:paraId="0140DD0C"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191(I) του 2020</w:t>
            </w:r>
          </w:p>
          <w:p w14:paraId="306CBFB2"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192(I) του 2020</w:t>
            </w:r>
          </w:p>
          <w:p w14:paraId="5702DB31"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43(I) του 2021</w:t>
            </w:r>
          </w:p>
          <w:p w14:paraId="239FCFBD"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117(I) του 2021</w:t>
            </w:r>
          </w:p>
          <w:p w14:paraId="44F15B3A"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150(I) του 2021</w:t>
            </w:r>
          </w:p>
          <w:p w14:paraId="7A45AA8A"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151(Ι) του 2021</w:t>
            </w:r>
          </w:p>
          <w:p w14:paraId="5DAC749B"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87(I) του 2022</w:t>
            </w:r>
          </w:p>
          <w:p w14:paraId="3C023D8B"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88(I) του 2022</w:t>
            </w:r>
          </w:p>
          <w:p w14:paraId="3CFFD22A" w14:textId="77777777" w:rsidR="00103F21" w:rsidRP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96(I) του 2022</w:t>
            </w:r>
          </w:p>
          <w:p w14:paraId="3D2E78D7" w14:textId="77777777" w:rsid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213(Ι) του 2022</w:t>
            </w:r>
          </w:p>
          <w:p w14:paraId="3ADE92F1" w14:textId="77777777" w:rsidR="00103F21"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t>80(Ι)</w:t>
            </w:r>
            <w:r>
              <w:rPr>
                <w:rFonts w:ascii="Times New Roman" w:hAnsi="Times New Roman" w:cs="Times New Roman"/>
                <w:sz w:val="24"/>
                <w:szCs w:val="24"/>
                <w:lang w:val="el-GR"/>
              </w:rPr>
              <w:t xml:space="preserve"> του </w:t>
            </w:r>
            <w:r w:rsidRPr="00103F21">
              <w:rPr>
                <w:rFonts w:ascii="Times New Roman" w:hAnsi="Times New Roman" w:cs="Times New Roman"/>
                <w:sz w:val="24"/>
                <w:szCs w:val="24"/>
                <w:lang w:val="el-GR"/>
              </w:rPr>
              <w:t>2023</w:t>
            </w:r>
          </w:p>
          <w:p w14:paraId="07B8024B" w14:textId="77777777" w:rsidR="00CE4EC2" w:rsidRDefault="003436D8" w:rsidP="00103F21">
            <w:pPr>
              <w:rPr>
                <w:rFonts w:ascii="Times New Roman" w:hAnsi="Times New Roman" w:cs="Times New Roman"/>
                <w:sz w:val="24"/>
                <w:szCs w:val="24"/>
                <w:lang w:val="el-GR"/>
              </w:rPr>
            </w:pPr>
            <w:r>
              <w:rPr>
                <w:rFonts w:ascii="Times New Roman" w:hAnsi="Times New Roman" w:cs="Times New Roman"/>
                <w:sz w:val="24"/>
                <w:szCs w:val="24"/>
                <w:lang w:val="el-GR"/>
              </w:rPr>
              <w:t>[…..]</w:t>
            </w:r>
          </w:p>
          <w:p w14:paraId="393CA973" w14:textId="77777777" w:rsidR="00B97891" w:rsidRDefault="00B97891" w:rsidP="00103F21">
            <w:pPr>
              <w:rPr>
                <w:rFonts w:ascii="Times New Roman" w:hAnsi="Times New Roman" w:cs="Times New Roman"/>
                <w:sz w:val="24"/>
                <w:szCs w:val="24"/>
                <w:lang w:val="el-GR"/>
              </w:rPr>
            </w:pPr>
          </w:p>
        </w:tc>
        <w:tc>
          <w:tcPr>
            <w:tcW w:w="7344" w:type="dxa"/>
          </w:tcPr>
          <w:p w14:paraId="673D6F13" w14:textId="7A8C0528" w:rsidR="00A46960" w:rsidRPr="001C335B" w:rsidRDefault="00103F21" w:rsidP="00103F21">
            <w:pPr>
              <w:rPr>
                <w:rFonts w:ascii="Times New Roman" w:hAnsi="Times New Roman" w:cs="Times New Roman"/>
                <w:sz w:val="24"/>
                <w:szCs w:val="24"/>
                <w:lang w:val="el-GR"/>
              </w:rPr>
            </w:pPr>
            <w:r w:rsidRPr="00103F21">
              <w:rPr>
                <w:rFonts w:ascii="Times New Roman" w:hAnsi="Times New Roman" w:cs="Times New Roman"/>
                <w:sz w:val="24"/>
                <w:szCs w:val="24"/>
                <w:lang w:val="el-GR"/>
              </w:rPr>
              <w:lastRenderedPageBreak/>
              <w:t>1. Ο παρών Νόμος θα αναφέρεται ως ο περί Εταιρειών (Τροποποιητικός) (</w:t>
            </w:r>
            <w:proofErr w:type="spellStart"/>
            <w:r w:rsidRPr="00103F21">
              <w:rPr>
                <w:rFonts w:ascii="Times New Roman" w:hAnsi="Times New Roman" w:cs="Times New Roman"/>
                <w:sz w:val="24"/>
                <w:szCs w:val="24"/>
                <w:lang w:val="el-GR"/>
              </w:rPr>
              <w:t>Αρ</w:t>
            </w:r>
            <w:proofErr w:type="spellEnd"/>
            <w:r w:rsidRPr="00103F21">
              <w:rPr>
                <w:rFonts w:ascii="Times New Roman" w:hAnsi="Times New Roman" w:cs="Times New Roman"/>
                <w:sz w:val="24"/>
                <w:szCs w:val="24"/>
                <w:lang w:val="el-GR"/>
              </w:rPr>
              <w:t xml:space="preserve">. </w:t>
            </w:r>
            <w:r>
              <w:rPr>
                <w:rFonts w:ascii="Times New Roman" w:hAnsi="Times New Roman" w:cs="Times New Roman"/>
                <w:sz w:val="24"/>
                <w:szCs w:val="24"/>
                <w:lang w:val="el-GR"/>
              </w:rPr>
              <w:t>[…]</w:t>
            </w:r>
            <w:r w:rsidRPr="00103F21">
              <w:rPr>
                <w:rFonts w:ascii="Times New Roman" w:hAnsi="Times New Roman" w:cs="Times New Roman"/>
                <w:sz w:val="24"/>
                <w:szCs w:val="24"/>
                <w:lang w:val="el-GR"/>
              </w:rPr>
              <w:t>)</w:t>
            </w:r>
            <w:r>
              <w:rPr>
                <w:rFonts w:ascii="Times New Roman" w:hAnsi="Times New Roman" w:cs="Times New Roman"/>
                <w:sz w:val="24"/>
                <w:szCs w:val="24"/>
                <w:lang w:val="el-GR"/>
              </w:rPr>
              <w:t xml:space="preserve"> </w:t>
            </w:r>
            <w:r w:rsidRPr="00103F21">
              <w:rPr>
                <w:rFonts w:ascii="Times New Roman" w:hAnsi="Times New Roman" w:cs="Times New Roman"/>
                <w:sz w:val="24"/>
                <w:szCs w:val="24"/>
                <w:lang w:val="el-GR"/>
              </w:rPr>
              <w:t xml:space="preserve">Νόμος του </w:t>
            </w:r>
            <w:r w:rsidR="00EA7594">
              <w:rPr>
                <w:rFonts w:ascii="Times New Roman" w:hAnsi="Times New Roman" w:cs="Times New Roman"/>
                <w:sz w:val="24"/>
                <w:szCs w:val="24"/>
                <w:lang w:val="el-GR"/>
              </w:rPr>
              <w:t>[</w:t>
            </w:r>
            <w:r w:rsidRPr="00103F21">
              <w:rPr>
                <w:rFonts w:ascii="Times New Roman" w:hAnsi="Times New Roman" w:cs="Times New Roman"/>
                <w:sz w:val="24"/>
                <w:szCs w:val="24"/>
                <w:lang w:val="el-GR"/>
              </w:rPr>
              <w:t>20</w:t>
            </w:r>
            <w:r>
              <w:rPr>
                <w:rFonts w:ascii="Times New Roman" w:hAnsi="Times New Roman" w:cs="Times New Roman"/>
                <w:sz w:val="24"/>
                <w:szCs w:val="24"/>
                <w:lang w:val="el-GR"/>
              </w:rPr>
              <w:t>2</w:t>
            </w:r>
            <w:r w:rsidR="00EA7594">
              <w:rPr>
                <w:rFonts w:ascii="Times New Roman" w:hAnsi="Times New Roman" w:cs="Times New Roman"/>
                <w:sz w:val="24"/>
                <w:szCs w:val="24"/>
                <w:lang w:val="el-GR"/>
              </w:rPr>
              <w:t>4]</w:t>
            </w:r>
            <w:r w:rsidRPr="00103F21">
              <w:rPr>
                <w:rFonts w:ascii="Times New Roman" w:hAnsi="Times New Roman" w:cs="Times New Roman"/>
                <w:sz w:val="24"/>
                <w:szCs w:val="24"/>
                <w:lang w:val="el-GR"/>
              </w:rPr>
              <w:t xml:space="preserve"> και θα διαβάζεται µ</w:t>
            </w:r>
            <w:proofErr w:type="spellStart"/>
            <w:r w:rsidRPr="00103F21">
              <w:rPr>
                <w:rFonts w:ascii="Times New Roman" w:hAnsi="Times New Roman" w:cs="Times New Roman"/>
                <w:sz w:val="24"/>
                <w:szCs w:val="24"/>
                <w:lang w:val="el-GR"/>
              </w:rPr>
              <w:t>αζί</w:t>
            </w:r>
            <w:proofErr w:type="spellEnd"/>
            <w:r w:rsidRPr="00103F21">
              <w:rPr>
                <w:rFonts w:ascii="Times New Roman" w:hAnsi="Times New Roman" w:cs="Times New Roman"/>
                <w:sz w:val="24"/>
                <w:szCs w:val="24"/>
                <w:lang w:val="el-GR"/>
              </w:rPr>
              <w:t xml:space="preserve"> µε τον περί Εταιρειών Νόμο (που στο εξής θα</w:t>
            </w:r>
            <w:r>
              <w:rPr>
                <w:rFonts w:ascii="Times New Roman" w:hAnsi="Times New Roman" w:cs="Times New Roman"/>
                <w:sz w:val="24"/>
                <w:szCs w:val="24"/>
                <w:lang w:val="el-GR"/>
              </w:rPr>
              <w:t xml:space="preserve"> </w:t>
            </w:r>
            <w:r w:rsidRPr="00103F21">
              <w:rPr>
                <w:rFonts w:ascii="Times New Roman" w:hAnsi="Times New Roman" w:cs="Times New Roman"/>
                <w:sz w:val="24"/>
                <w:szCs w:val="24"/>
                <w:lang w:val="el-GR"/>
              </w:rPr>
              <w:t>αναφέρεται ως «ο βασικός νόμος»)</w:t>
            </w:r>
            <w:r w:rsidR="001C335B" w:rsidRPr="001C335B">
              <w:rPr>
                <w:rFonts w:ascii="Times New Roman" w:hAnsi="Times New Roman" w:cs="Times New Roman"/>
                <w:sz w:val="24"/>
                <w:szCs w:val="24"/>
                <w:lang w:val="el-GR"/>
              </w:rPr>
              <w:t>.</w:t>
            </w:r>
          </w:p>
        </w:tc>
      </w:tr>
      <w:tr w:rsidR="00A46960" w:rsidRPr="006A32AD" w14:paraId="5BAECB72" w14:textId="77777777" w:rsidTr="00CD2A05">
        <w:tc>
          <w:tcPr>
            <w:tcW w:w="1715" w:type="dxa"/>
          </w:tcPr>
          <w:p w14:paraId="0426C5C5" w14:textId="77777777" w:rsidR="00A46960" w:rsidRDefault="00B97891" w:rsidP="00A46960">
            <w:pPr>
              <w:rPr>
                <w:rFonts w:ascii="Times New Roman" w:hAnsi="Times New Roman" w:cs="Times New Roman"/>
                <w:sz w:val="24"/>
                <w:szCs w:val="24"/>
                <w:lang w:val="el-GR"/>
              </w:rPr>
            </w:pPr>
            <w:r>
              <w:rPr>
                <w:rFonts w:ascii="Times New Roman" w:hAnsi="Times New Roman" w:cs="Times New Roman"/>
                <w:sz w:val="24"/>
                <w:szCs w:val="24"/>
                <w:lang w:val="el-GR"/>
              </w:rPr>
              <w:lastRenderedPageBreak/>
              <w:t>Τροποποίηση του άρθρου 2 του βασικού νόμου</w:t>
            </w:r>
          </w:p>
          <w:p w14:paraId="5E7DD175" w14:textId="77777777" w:rsidR="00B97891" w:rsidRDefault="00B97891" w:rsidP="00A46960">
            <w:pPr>
              <w:rPr>
                <w:rFonts w:ascii="Times New Roman" w:hAnsi="Times New Roman" w:cs="Times New Roman"/>
                <w:sz w:val="24"/>
                <w:szCs w:val="24"/>
                <w:lang w:val="el-GR"/>
              </w:rPr>
            </w:pPr>
          </w:p>
          <w:p w14:paraId="1BD96CDE" w14:textId="77777777" w:rsidR="00B97891" w:rsidRDefault="00B97891" w:rsidP="00A46960">
            <w:pPr>
              <w:rPr>
                <w:rFonts w:ascii="Times New Roman" w:hAnsi="Times New Roman" w:cs="Times New Roman"/>
                <w:sz w:val="24"/>
                <w:szCs w:val="24"/>
                <w:lang w:val="el-GR"/>
              </w:rPr>
            </w:pPr>
          </w:p>
          <w:p w14:paraId="7F3241AF" w14:textId="77777777" w:rsidR="00B97891" w:rsidRDefault="00B97891" w:rsidP="00A46960">
            <w:pPr>
              <w:rPr>
                <w:rFonts w:ascii="Times New Roman" w:hAnsi="Times New Roman" w:cs="Times New Roman"/>
                <w:sz w:val="24"/>
                <w:szCs w:val="24"/>
                <w:lang w:val="el-GR"/>
              </w:rPr>
            </w:pPr>
          </w:p>
          <w:p w14:paraId="460EC9E4" w14:textId="77777777" w:rsidR="00B97891" w:rsidRDefault="00B97891" w:rsidP="00A46960">
            <w:pPr>
              <w:rPr>
                <w:rFonts w:ascii="Times New Roman" w:hAnsi="Times New Roman" w:cs="Times New Roman"/>
                <w:sz w:val="24"/>
                <w:szCs w:val="24"/>
                <w:lang w:val="el-GR"/>
              </w:rPr>
            </w:pPr>
          </w:p>
          <w:p w14:paraId="4063F849" w14:textId="77777777" w:rsidR="00B97891" w:rsidRDefault="00B97891" w:rsidP="00A46960">
            <w:pPr>
              <w:rPr>
                <w:rFonts w:ascii="Times New Roman" w:hAnsi="Times New Roman" w:cs="Times New Roman"/>
                <w:sz w:val="24"/>
                <w:szCs w:val="24"/>
                <w:lang w:val="el-GR"/>
              </w:rPr>
            </w:pPr>
          </w:p>
          <w:p w14:paraId="5638D4CC" w14:textId="77777777" w:rsidR="00B97891" w:rsidRDefault="00B97891" w:rsidP="00A46960">
            <w:pPr>
              <w:rPr>
                <w:rFonts w:ascii="Times New Roman" w:hAnsi="Times New Roman" w:cs="Times New Roman"/>
                <w:sz w:val="24"/>
                <w:szCs w:val="24"/>
                <w:lang w:val="el-GR"/>
              </w:rPr>
            </w:pPr>
          </w:p>
          <w:p w14:paraId="5D486C80" w14:textId="77777777" w:rsidR="00B97891" w:rsidRDefault="00B97891" w:rsidP="00A46960">
            <w:pPr>
              <w:rPr>
                <w:rFonts w:ascii="Times New Roman" w:hAnsi="Times New Roman" w:cs="Times New Roman"/>
                <w:sz w:val="24"/>
                <w:szCs w:val="24"/>
                <w:lang w:val="el-GR"/>
              </w:rPr>
            </w:pPr>
          </w:p>
          <w:p w14:paraId="0300D2B3" w14:textId="437462F9" w:rsidR="00B97891" w:rsidRPr="00551ACE" w:rsidRDefault="00551ACE" w:rsidP="00A46960">
            <w:pPr>
              <w:rPr>
                <w:rFonts w:ascii="Times New Roman" w:hAnsi="Times New Roman" w:cs="Times New Roman"/>
                <w:sz w:val="24"/>
                <w:szCs w:val="24"/>
                <w:lang w:val="el-GR"/>
              </w:rPr>
            </w:pPr>
            <w:r>
              <w:rPr>
                <w:rFonts w:ascii="Times New Roman" w:hAnsi="Times New Roman" w:cs="Times New Roman"/>
                <w:sz w:val="24"/>
                <w:szCs w:val="24"/>
                <w:lang w:val="el-GR"/>
              </w:rPr>
              <w:t>Επίσημη Εφημερίδα της ΕΕ</w:t>
            </w:r>
            <w:r w:rsidRPr="00551ACE">
              <w:rPr>
                <w:rFonts w:ascii="Times New Roman" w:hAnsi="Times New Roman" w:cs="Times New Roman"/>
                <w:sz w:val="24"/>
                <w:szCs w:val="24"/>
                <w:lang w:val="el-GR"/>
              </w:rPr>
              <w:t>:</w:t>
            </w:r>
            <w:r>
              <w:rPr>
                <w:rFonts w:ascii="Times New Roman" w:hAnsi="Times New Roman" w:cs="Times New Roman"/>
                <w:sz w:val="24"/>
                <w:szCs w:val="24"/>
                <w:lang w:val="el-GR"/>
              </w:rPr>
              <w:t xml:space="preserve"> </w:t>
            </w:r>
            <w:r>
              <w:rPr>
                <w:rFonts w:ascii="Times New Roman" w:hAnsi="Times New Roman" w:cs="Times New Roman"/>
                <w:sz w:val="24"/>
                <w:szCs w:val="24"/>
              </w:rPr>
              <w:t>L</w:t>
            </w:r>
            <w:r w:rsidRPr="00551ACE">
              <w:rPr>
                <w:rFonts w:ascii="Times New Roman" w:hAnsi="Times New Roman" w:cs="Times New Roman"/>
                <w:sz w:val="24"/>
                <w:szCs w:val="24"/>
                <w:lang w:val="el-GR"/>
              </w:rPr>
              <w:t xml:space="preserve"> 374 </w:t>
            </w:r>
            <w:r>
              <w:rPr>
                <w:rFonts w:ascii="Times New Roman" w:hAnsi="Times New Roman" w:cs="Times New Roman"/>
                <w:sz w:val="24"/>
                <w:szCs w:val="24"/>
                <w:lang w:val="el-GR"/>
              </w:rPr>
              <w:t>της 31</w:t>
            </w:r>
            <w:r w:rsidR="00B45747">
              <w:rPr>
                <w:rFonts w:ascii="Times New Roman" w:hAnsi="Times New Roman" w:cs="Times New Roman"/>
                <w:sz w:val="24"/>
                <w:szCs w:val="24"/>
                <w:lang w:val="el-GR"/>
              </w:rPr>
              <w:t>.</w:t>
            </w:r>
            <w:r>
              <w:rPr>
                <w:rFonts w:ascii="Times New Roman" w:hAnsi="Times New Roman" w:cs="Times New Roman"/>
                <w:sz w:val="24"/>
                <w:szCs w:val="24"/>
                <w:lang w:val="el-GR"/>
              </w:rPr>
              <w:t>12</w:t>
            </w:r>
            <w:r w:rsidR="00B45747">
              <w:rPr>
                <w:rFonts w:ascii="Times New Roman" w:hAnsi="Times New Roman" w:cs="Times New Roman"/>
                <w:sz w:val="24"/>
                <w:szCs w:val="24"/>
                <w:lang w:val="el-GR"/>
              </w:rPr>
              <w:t>.</w:t>
            </w:r>
            <w:r>
              <w:rPr>
                <w:rFonts w:ascii="Times New Roman" w:hAnsi="Times New Roman" w:cs="Times New Roman"/>
                <w:sz w:val="24"/>
                <w:szCs w:val="24"/>
                <w:lang w:val="el-GR"/>
              </w:rPr>
              <w:t>1991, σ. 7</w:t>
            </w:r>
          </w:p>
          <w:p w14:paraId="7C7BC61C" w14:textId="52579FBD" w:rsidR="00B97891" w:rsidRPr="00650982" w:rsidRDefault="00650982" w:rsidP="00A46960">
            <w:pPr>
              <w:rPr>
                <w:rFonts w:ascii="Times New Roman" w:hAnsi="Times New Roman" w:cs="Times New Roman"/>
                <w:sz w:val="24"/>
                <w:szCs w:val="24"/>
                <w:lang w:val="el-GR"/>
              </w:rPr>
            </w:pPr>
            <w:r>
              <w:rPr>
                <w:rFonts w:ascii="Times New Roman" w:hAnsi="Times New Roman" w:cs="Times New Roman"/>
                <w:sz w:val="24"/>
                <w:szCs w:val="24"/>
                <w:lang w:val="el-GR"/>
              </w:rPr>
              <w:lastRenderedPageBreak/>
              <w:t>Επίσημη Εφημερίδα της ΕΕ</w:t>
            </w:r>
            <w:r w:rsidRPr="00650982">
              <w:rPr>
                <w:rFonts w:ascii="Times New Roman" w:hAnsi="Times New Roman" w:cs="Times New Roman"/>
                <w:sz w:val="24"/>
                <w:szCs w:val="24"/>
                <w:lang w:val="el-GR"/>
              </w:rPr>
              <w:t xml:space="preserve">: </w:t>
            </w:r>
            <w:r>
              <w:rPr>
                <w:rFonts w:ascii="Times New Roman" w:hAnsi="Times New Roman" w:cs="Times New Roman"/>
                <w:sz w:val="24"/>
                <w:szCs w:val="24"/>
              </w:rPr>
              <w:t>L</w:t>
            </w:r>
            <w:r w:rsidRPr="00650982">
              <w:rPr>
                <w:rFonts w:ascii="Times New Roman" w:hAnsi="Times New Roman" w:cs="Times New Roman"/>
                <w:sz w:val="24"/>
                <w:szCs w:val="24"/>
                <w:lang w:val="el-GR"/>
              </w:rPr>
              <w:t xml:space="preserve"> 176 </w:t>
            </w:r>
            <w:r>
              <w:rPr>
                <w:rFonts w:ascii="Times New Roman" w:hAnsi="Times New Roman" w:cs="Times New Roman"/>
                <w:sz w:val="24"/>
                <w:szCs w:val="24"/>
                <w:lang w:val="el-GR"/>
              </w:rPr>
              <w:t>της 27</w:t>
            </w:r>
            <w:r w:rsidR="0001594E">
              <w:rPr>
                <w:rFonts w:ascii="Times New Roman" w:hAnsi="Times New Roman" w:cs="Times New Roman"/>
                <w:sz w:val="24"/>
                <w:szCs w:val="24"/>
                <w:lang w:val="el-GR"/>
              </w:rPr>
              <w:t>.</w:t>
            </w:r>
            <w:r>
              <w:rPr>
                <w:rFonts w:ascii="Times New Roman" w:hAnsi="Times New Roman" w:cs="Times New Roman"/>
                <w:sz w:val="24"/>
                <w:szCs w:val="24"/>
                <w:lang w:val="el-GR"/>
              </w:rPr>
              <w:t>6</w:t>
            </w:r>
            <w:r w:rsidR="0001594E">
              <w:rPr>
                <w:rFonts w:ascii="Times New Roman" w:hAnsi="Times New Roman" w:cs="Times New Roman"/>
                <w:sz w:val="24"/>
                <w:szCs w:val="24"/>
                <w:lang w:val="el-GR"/>
              </w:rPr>
              <w:t>.</w:t>
            </w:r>
            <w:r>
              <w:rPr>
                <w:rFonts w:ascii="Times New Roman" w:hAnsi="Times New Roman" w:cs="Times New Roman"/>
                <w:sz w:val="24"/>
                <w:szCs w:val="24"/>
                <w:lang w:val="el-GR"/>
              </w:rPr>
              <w:t>2013, σ.1</w:t>
            </w:r>
          </w:p>
          <w:p w14:paraId="55D2583E" w14:textId="77777777" w:rsidR="00B97891" w:rsidRDefault="00B97891" w:rsidP="00A46960">
            <w:pPr>
              <w:rPr>
                <w:rFonts w:ascii="Times New Roman" w:hAnsi="Times New Roman" w:cs="Times New Roman"/>
                <w:sz w:val="24"/>
                <w:szCs w:val="24"/>
                <w:lang w:val="el-GR"/>
              </w:rPr>
            </w:pPr>
          </w:p>
          <w:p w14:paraId="0190232F" w14:textId="06253309" w:rsidR="00B97891" w:rsidRPr="00650982" w:rsidRDefault="00551ACE" w:rsidP="00A46960">
            <w:pPr>
              <w:rPr>
                <w:rFonts w:ascii="Times New Roman" w:hAnsi="Times New Roman" w:cs="Times New Roman"/>
                <w:sz w:val="24"/>
                <w:szCs w:val="24"/>
                <w:lang w:val="el-GR"/>
              </w:rPr>
            </w:pPr>
            <w:r>
              <w:rPr>
                <w:rFonts w:ascii="Times New Roman" w:hAnsi="Times New Roman" w:cs="Times New Roman"/>
                <w:sz w:val="24"/>
                <w:szCs w:val="24"/>
                <w:lang w:val="el-GR"/>
              </w:rPr>
              <w:t>Επίσημη Εφημερίδα της ΕΕ</w:t>
            </w:r>
            <w:r w:rsidRPr="00650982">
              <w:rPr>
                <w:rFonts w:ascii="Times New Roman" w:hAnsi="Times New Roman" w:cs="Times New Roman"/>
                <w:sz w:val="24"/>
                <w:szCs w:val="24"/>
                <w:lang w:val="el-GR"/>
              </w:rPr>
              <w:t xml:space="preserve">: </w:t>
            </w:r>
            <w:r w:rsidR="00650982">
              <w:rPr>
                <w:rFonts w:ascii="Times New Roman" w:hAnsi="Times New Roman" w:cs="Times New Roman"/>
                <w:sz w:val="24"/>
                <w:szCs w:val="24"/>
              </w:rPr>
              <w:t>L</w:t>
            </w:r>
            <w:r w:rsidR="00650982" w:rsidRPr="00650982">
              <w:rPr>
                <w:rFonts w:ascii="Times New Roman" w:hAnsi="Times New Roman" w:cs="Times New Roman"/>
                <w:sz w:val="24"/>
                <w:szCs w:val="24"/>
                <w:lang w:val="el-GR"/>
              </w:rPr>
              <w:t xml:space="preserve"> 372 </w:t>
            </w:r>
            <w:r w:rsidR="00650982">
              <w:rPr>
                <w:rFonts w:ascii="Times New Roman" w:hAnsi="Times New Roman" w:cs="Times New Roman"/>
                <w:sz w:val="24"/>
                <w:szCs w:val="24"/>
                <w:lang w:val="el-GR"/>
              </w:rPr>
              <w:t>της 31.12.1986, σ.1</w:t>
            </w:r>
          </w:p>
          <w:p w14:paraId="11A281B1" w14:textId="77777777" w:rsidR="00B97891" w:rsidRDefault="00B97891" w:rsidP="00A46960">
            <w:pPr>
              <w:rPr>
                <w:rFonts w:ascii="Times New Roman" w:hAnsi="Times New Roman" w:cs="Times New Roman"/>
                <w:sz w:val="24"/>
                <w:szCs w:val="24"/>
                <w:lang w:val="el-GR"/>
              </w:rPr>
            </w:pPr>
          </w:p>
          <w:p w14:paraId="22561EF2" w14:textId="77777777" w:rsidR="00B97891" w:rsidRDefault="00B97891" w:rsidP="00A46960">
            <w:pPr>
              <w:rPr>
                <w:rFonts w:ascii="Times New Roman" w:hAnsi="Times New Roman" w:cs="Times New Roman"/>
                <w:sz w:val="24"/>
                <w:szCs w:val="24"/>
                <w:lang w:val="el-GR"/>
              </w:rPr>
            </w:pPr>
          </w:p>
          <w:p w14:paraId="5CEDFF5E" w14:textId="77777777" w:rsidR="00B97891" w:rsidRDefault="00B97891" w:rsidP="00A46960">
            <w:pPr>
              <w:rPr>
                <w:rFonts w:ascii="Times New Roman" w:hAnsi="Times New Roman" w:cs="Times New Roman"/>
                <w:sz w:val="24"/>
                <w:szCs w:val="24"/>
                <w:lang w:val="el-GR"/>
              </w:rPr>
            </w:pPr>
          </w:p>
          <w:p w14:paraId="316AAC5A" w14:textId="77777777" w:rsidR="00B97891" w:rsidRDefault="00B97891" w:rsidP="00A46960">
            <w:pPr>
              <w:rPr>
                <w:rFonts w:ascii="Times New Roman" w:hAnsi="Times New Roman" w:cs="Times New Roman"/>
                <w:sz w:val="24"/>
                <w:szCs w:val="24"/>
                <w:lang w:val="el-GR"/>
              </w:rPr>
            </w:pPr>
          </w:p>
          <w:p w14:paraId="6462C9C4" w14:textId="77777777" w:rsidR="00B97891" w:rsidRDefault="00B97891" w:rsidP="00A46960">
            <w:pPr>
              <w:rPr>
                <w:rFonts w:ascii="Times New Roman" w:hAnsi="Times New Roman" w:cs="Times New Roman"/>
                <w:sz w:val="24"/>
                <w:szCs w:val="24"/>
                <w:lang w:val="el-GR"/>
              </w:rPr>
            </w:pPr>
          </w:p>
          <w:p w14:paraId="3CE35293" w14:textId="77777777" w:rsidR="00B97891" w:rsidRDefault="00B97891" w:rsidP="00A46960">
            <w:pPr>
              <w:rPr>
                <w:rFonts w:ascii="Times New Roman" w:hAnsi="Times New Roman" w:cs="Times New Roman"/>
                <w:sz w:val="24"/>
                <w:szCs w:val="24"/>
                <w:lang w:val="el-GR"/>
              </w:rPr>
            </w:pPr>
          </w:p>
          <w:p w14:paraId="77E39A3B" w14:textId="77777777" w:rsidR="00B97891" w:rsidRDefault="00B97891" w:rsidP="00A46960">
            <w:pPr>
              <w:rPr>
                <w:rFonts w:ascii="Times New Roman" w:hAnsi="Times New Roman" w:cs="Times New Roman"/>
                <w:sz w:val="24"/>
                <w:szCs w:val="24"/>
                <w:lang w:val="el-GR"/>
              </w:rPr>
            </w:pPr>
          </w:p>
          <w:p w14:paraId="71A0B88D" w14:textId="77777777" w:rsidR="00B97891" w:rsidRDefault="00B97891" w:rsidP="00A46960">
            <w:pPr>
              <w:rPr>
                <w:rFonts w:ascii="Times New Roman" w:hAnsi="Times New Roman" w:cs="Times New Roman"/>
                <w:sz w:val="24"/>
                <w:szCs w:val="24"/>
                <w:lang w:val="el-GR"/>
              </w:rPr>
            </w:pPr>
          </w:p>
          <w:p w14:paraId="4864438C" w14:textId="77777777" w:rsidR="00246FC2" w:rsidRDefault="00246FC2" w:rsidP="00A46960">
            <w:pPr>
              <w:rPr>
                <w:rFonts w:ascii="Times New Roman" w:hAnsi="Times New Roman" w:cs="Times New Roman"/>
                <w:sz w:val="24"/>
                <w:szCs w:val="24"/>
                <w:lang w:val="el-GR"/>
              </w:rPr>
            </w:pPr>
          </w:p>
          <w:p w14:paraId="54DA068B" w14:textId="77777777" w:rsidR="00246FC2" w:rsidRDefault="00246FC2" w:rsidP="00A46960">
            <w:pPr>
              <w:rPr>
                <w:rFonts w:ascii="Times New Roman" w:hAnsi="Times New Roman" w:cs="Times New Roman"/>
                <w:sz w:val="24"/>
                <w:szCs w:val="24"/>
                <w:lang w:val="el-GR"/>
              </w:rPr>
            </w:pPr>
          </w:p>
          <w:p w14:paraId="07CC09A4" w14:textId="77777777" w:rsidR="00246FC2" w:rsidRDefault="00246FC2" w:rsidP="00A46960">
            <w:pPr>
              <w:rPr>
                <w:rFonts w:ascii="Times New Roman" w:hAnsi="Times New Roman" w:cs="Times New Roman"/>
                <w:sz w:val="24"/>
                <w:szCs w:val="24"/>
                <w:lang w:val="el-GR"/>
              </w:rPr>
            </w:pPr>
          </w:p>
          <w:p w14:paraId="76FC1DC6" w14:textId="77777777" w:rsidR="00246FC2" w:rsidRDefault="00246FC2" w:rsidP="00A46960">
            <w:pPr>
              <w:rPr>
                <w:rFonts w:ascii="Times New Roman" w:hAnsi="Times New Roman" w:cs="Times New Roman"/>
                <w:sz w:val="24"/>
                <w:szCs w:val="24"/>
                <w:lang w:val="el-GR"/>
              </w:rPr>
            </w:pPr>
          </w:p>
          <w:p w14:paraId="3DD4E173" w14:textId="77777777" w:rsidR="00B97891" w:rsidRDefault="00B97891" w:rsidP="00A46960">
            <w:pPr>
              <w:rPr>
                <w:rFonts w:ascii="Times New Roman" w:hAnsi="Times New Roman" w:cs="Times New Roman"/>
                <w:sz w:val="24"/>
                <w:szCs w:val="24"/>
                <w:lang w:val="el-GR"/>
              </w:rPr>
            </w:pPr>
          </w:p>
          <w:p w14:paraId="1DEC7373" w14:textId="77777777" w:rsidR="002B75C6" w:rsidRDefault="002B75C6" w:rsidP="00A46960">
            <w:pPr>
              <w:rPr>
                <w:rFonts w:ascii="Times New Roman" w:hAnsi="Times New Roman" w:cs="Times New Roman"/>
                <w:sz w:val="24"/>
                <w:szCs w:val="24"/>
                <w:lang w:val="el-GR"/>
              </w:rPr>
            </w:pPr>
          </w:p>
          <w:p w14:paraId="7F835F50" w14:textId="08C7FC77" w:rsidR="00B97891" w:rsidRPr="0046274B" w:rsidRDefault="0046274B" w:rsidP="00A46960">
            <w:pPr>
              <w:rPr>
                <w:rFonts w:ascii="Times New Roman" w:hAnsi="Times New Roman" w:cs="Times New Roman"/>
                <w:sz w:val="24"/>
                <w:szCs w:val="24"/>
                <w:lang w:val="el-GR"/>
              </w:rPr>
            </w:pPr>
            <w:r>
              <w:rPr>
                <w:rFonts w:ascii="Times New Roman" w:hAnsi="Times New Roman" w:cs="Times New Roman"/>
                <w:sz w:val="24"/>
                <w:szCs w:val="24"/>
                <w:lang w:val="el-GR"/>
              </w:rPr>
              <w:t>Επίσημη Εφημερίδα της ΕΕ</w:t>
            </w:r>
            <w:r w:rsidRPr="0046274B">
              <w:rPr>
                <w:rFonts w:ascii="Times New Roman" w:hAnsi="Times New Roman" w:cs="Times New Roman"/>
                <w:sz w:val="24"/>
                <w:szCs w:val="24"/>
                <w:lang w:val="el-GR"/>
              </w:rPr>
              <w:t xml:space="preserve">: </w:t>
            </w:r>
            <w:r>
              <w:rPr>
                <w:rFonts w:ascii="Times New Roman" w:hAnsi="Times New Roman" w:cs="Times New Roman"/>
                <w:sz w:val="24"/>
                <w:szCs w:val="24"/>
                <w:lang w:val="en-GB"/>
              </w:rPr>
              <w:t>L</w:t>
            </w:r>
            <w:r w:rsidRPr="0046274B">
              <w:rPr>
                <w:rFonts w:ascii="Times New Roman" w:hAnsi="Times New Roman" w:cs="Times New Roman"/>
                <w:sz w:val="24"/>
                <w:szCs w:val="24"/>
                <w:lang w:val="el-GR"/>
              </w:rPr>
              <w:t xml:space="preserve"> 317 </w:t>
            </w:r>
            <w:r>
              <w:rPr>
                <w:rFonts w:ascii="Times New Roman" w:hAnsi="Times New Roman" w:cs="Times New Roman"/>
                <w:sz w:val="24"/>
                <w:szCs w:val="24"/>
                <w:lang w:val="el-GR"/>
              </w:rPr>
              <w:t xml:space="preserve">της </w:t>
            </w:r>
            <w:r w:rsidRPr="0046274B">
              <w:rPr>
                <w:rFonts w:ascii="Times New Roman" w:hAnsi="Times New Roman" w:cs="Times New Roman"/>
                <w:sz w:val="24"/>
                <w:szCs w:val="24"/>
                <w:lang w:val="el-GR"/>
              </w:rPr>
              <w:t>9.12.2019</w:t>
            </w:r>
            <w:r>
              <w:rPr>
                <w:rFonts w:ascii="Times New Roman" w:hAnsi="Times New Roman" w:cs="Times New Roman"/>
                <w:sz w:val="24"/>
                <w:szCs w:val="24"/>
                <w:lang w:val="el-GR"/>
              </w:rPr>
              <w:t>, σ. 1</w:t>
            </w:r>
          </w:p>
          <w:p w14:paraId="6DEC6BBB" w14:textId="77777777" w:rsidR="00B97891" w:rsidRDefault="00B97891" w:rsidP="00A46960">
            <w:pPr>
              <w:rPr>
                <w:rFonts w:ascii="Times New Roman" w:hAnsi="Times New Roman" w:cs="Times New Roman"/>
                <w:sz w:val="24"/>
                <w:szCs w:val="24"/>
                <w:lang w:val="el-GR"/>
              </w:rPr>
            </w:pPr>
          </w:p>
          <w:p w14:paraId="21EDE5E3" w14:textId="77777777" w:rsidR="00B84C0C" w:rsidRDefault="00B84C0C" w:rsidP="00A46960">
            <w:pPr>
              <w:rPr>
                <w:rFonts w:ascii="Times New Roman" w:hAnsi="Times New Roman" w:cs="Times New Roman"/>
                <w:sz w:val="24"/>
                <w:szCs w:val="24"/>
                <w:lang w:val="el-GR"/>
              </w:rPr>
            </w:pPr>
          </w:p>
          <w:p w14:paraId="3E99002B" w14:textId="77777777" w:rsidR="00B84C0C" w:rsidRDefault="00B84C0C" w:rsidP="00A46960">
            <w:pPr>
              <w:rPr>
                <w:rFonts w:ascii="Times New Roman" w:hAnsi="Times New Roman" w:cs="Times New Roman"/>
                <w:sz w:val="24"/>
                <w:szCs w:val="24"/>
                <w:lang w:val="el-GR"/>
              </w:rPr>
            </w:pPr>
          </w:p>
          <w:p w14:paraId="0EA84F23" w14:textId="77777777" w:rsidR="00B84C0C" w:rsidRDefault="00B84C0C" w:rsidP="00A46960">
            <w:pPr>
              <w:rPr>
                <w:rFonts w:ascii="Times New Roman" w:hAnsi="Times New Roman" w:cs="Times New Roman"/>
                <w:sz w:val="24"/>
                <w:szCs w:val="24"/>
                <w:lang w:val="el-GR"/>
              </w:rPr>
            </w:pPr>
          </w:p>
          <w:p w14:paraId="69F09933" w14:textId="77777777" w:rsidR="00B84C0C" w:rsidRDefault="00B84C0C" w:rsidP="00A46960">
            <w:pPr>
              <w:rPr>
                <w:rFonts w:ascii="Times New Roman" w:hAnsi="Times New Roman" w:cs="Times New Roman"/>
                <w:sz w:val="24"/>
                <w:szCs w:val="24"/>
                <w:lang w:val="el-GR"/>
              </w:rPr>
            </w:pPr>
          </w:p>
          <w:p w14:paraId="4E322F2A" w14:textId="77777777" w:rsidR="00B84C0C" w:rsidRDefault="00B84C0C" w:rsidP="00A46960">
            <w:pPr>
              <w:rPr>
                <w:rFonts w:ascii="Times New Roman" w:hAnsi="Times New Roman" w:cs="Times New Roman"/>
                <w:sz w:val="24"/>
                <w:szCs w:val="24"/>
                <w:lang w:val="el-GR"/>
              </w:rPr>
            </w:pPr>
          </w:p>
          <w:p w14:paraId="76483ED6" w14:textId="77777777" w:rsidR="00B84C0C" w:rsidRDefault="00B84C0C" w:rsidP="00A46960">
            <w:pPr>
              <w:rPr>
                <w:rFonts w:ascii="Times New Roman" w:hAnsi="Times New Roman" w:cs="Times New Roman"/>
                <w:sz w:val="24"/>
                <w:szCs w:val="24"/>
                <w:lang w:val="el-GR"/>
              </w:rPr>
            </w:pPr>
          </w:p>
          <w:p w14:paraId="4C9F9D1D" w14:textId="77777777" w:rsidR="00B84C0C" w:rsidRDefault="00B84C0C" w:rsidP="00A46960">
            <w:pPr>
              <w:rPr>
                <w:rFonts w:ascii="Times New Roman" w:hAnsi="Times New Roman" w:cs="Times New Roman"/>
                <w:sz w:val="24"/>
                <w:szCs w:val="24"/>
                <w:lang w:val="el-GR"/>
              </w:rPr>
            </w:pPr>
          </w:p>
          <w:p w14:paraId="225B47AA" w14:textId="77777777" w:rsidR="00B84C0C" w:rsidRDefault="00B84C0C" w:rsidP="00A46960">
            <w:pPr>
              <w:rPr>
                <w:rFonts w:ascii="Times New Roman" w:hAnsi="Times New Roman" w:cs="Times New Roman"/>
                <w:sz w:val="24"/>
                <w:szCs w:val="24"/>
                <w:lang w:val="el-GR"/>
              </w:rPr>
            </w:pPr>
          </w:p>
          <w:p w14:paraId="09D869C9" w14:textId="77777777" w:rsidR="0046274B" w:rsidRDefault="0046274B" w:rsidP="00A46960">
            <w:pPr>
              <w:rPr>
                <w:rFonts w:ascii="Times New Roman" w:hAnsi="Times New Roman" w:cs="Times New Roman"/>
                <w:sz w:val="24"/>
                <w:szCs w:val="24"/>
                <w:lang w:val="el-GR"/>
              </w:rPr>
            </w:pPr>
          </w:p>
          <w:p w14:paraId="6BEF37DD" w14:textId="77777777" w:rsidR="002B75C6" w:rsidRDefault="002B75C6" w:rsidP="00A46960">
            <w:pPr>
              <w:rPr>
                <w:rFonts w:ascii="Times New Roman" w:hAnsi="Times New Roman" w:cs="Times New Roman"/>
                <w:sz w:val="24"/>
                <w:szCs w:val="24"/>
                <w:lang w:val="el-GR"/>
              </w:rPr>
            </w:pPr>
          </w:p>
          <w:p w14:paraId="6EEDD1D2" w14:textId="77777777" w:rsidR="00EE5C3F" w:rsidRDefault="00EE5C3F" w:rsidP="00A46960">
            <w:pPr>
              <w:rPr>
                <w:rFonts w:ascii="Times New Roman" w:hAnsi="Times New Roman" w:cs="Times New Roman"/>
                <w:sz w:val="24"/>
                <w:szCs w:val="24"/>
                <w:lang w:val="el-GR"/>
              </w:rPr>
            </w:pPr>
          </w:p>
          <w:p w14:paraId="73E39214" w14:textId="291D951A" w:rsidR="0052740E" w:rsidRDefault="0052740E" w:rsidP="00A46960">
            <w:pPr>
              <w:rPr>
                <w:rFonts w:ascii="Times New Roman" w:hAnsi="Times New Roman" w:cs="Times New Roman"/>
                <w:sz w:val="24"/>
                <w:szCs w:val="24"/>
                <w:lang w:val="el-GR"/>
              </w:rPr>
            </w:pPr>
            <w:r>
              <w:rPr>
                <w:rFonts w:ascii="Times New Roman" w:hAnsi="Times New Roman" w:cs="Times New Roman"/>
                <w:sz w:val="24"/>
                <w:szCs w:val="24"/>
                <w:lang w:val="el-GR"/>
              </w:rPr>
              <w:t>Επίσημη Εφημερίδα της ΕΕ</w:t>
            </w:r>
            <w:r w:rsidRPr="0052740E">
              <w:rPr>
                <w:rFonts w:ascii="Times New Roman" w:hAnsi="Times New Roman" w:cs="Times New Roman"/>
                <w:sz w:val="24"/>
                <w:szCs w:val="24"/>
                <w:lang w:val="el-GR"/>
              </w:rPr>
              <w:t xml:space="preserve">: </w:t>
            </w:r>
            <w:r>
              <w:rPr>
                <w:rFonts w:ascii="Times New Roman" w:hAnsi="Times New Roman" w:cs="Times New Roman"/>
                <w:sz w:val="24"/>
                <w:szCs w:val="24"/>
              </w:rPr>
              <w:t>L</w:t>
            </w:r>
            <w:r w:rsidRPr="0052740E">
              <w:rPr>
                <w:rFonts w:ascii="Times New Roman" w:hAnsi="Times New Roman" w:cs="Times New Roman"/>
                <w:sz w:val="24"/>
                <w:szCs w:val="24"/>
                <w:lang w:val="el-GR"/>
              </w:rPr>
              <w:t>243 της 9.7.2021, σ. 1</w:t>
            </w:r>
          </w:p>
          <w:p w14:paraId="6E48E6A9" w14:textId="77777777" w:rsidR="00BB2010" w:rsidRDefault="00BB2010" w:rsidP="00A46960">
            <w:pPr>
              <w:rPr>
                <w:rFonts w:ascii="Times New Roman" w:hAnsi="Times New Roman" w:cs="Times New Roman"/>
                <w:sz w:val="24"/>
                <w:szCs w:val="24"/>
                <w:lang w:val="el-GR"/>
              </w:rPr>
            </w:pPr>
          </w:p>
          <w:p w14:paraId="2A7B0732" w14:textId="77777777" w:rsidR="00BB2010" w:rsidRDefault="00BB2010" w:rsidP="00A46960">
            <w:pPr>
              <w:rPr>
                <w:rFonts w:ascii="Times New Roman" w:hAnsi="Times New Roman" w:cs="Times New Roman"/>
                <w:sz w:val="24"/>
                <w:szCs w:val="24"/>
                <w:lang w:val="el-GR"/>
              </w:rPr>
            </w:pPr>
          </w:p>
          <w:p w14:paraId="4BBFA228" w14:textId="6B5241C1" w:rsidR="00574BDA" w:rsidRPr="00574BDA" w:rsidRDefault="00574BDA" w:rsidP="00A46960">
            <w:pPr>
              <w:rPr>
                <w:rFonts w:ascii="Times New Roman" w:hAnsi="Times New Roman" w:cs="Times New Roman"/>
                <w:sz w:val="24"/>
                <w:szCs w:val="24"/>
                <w:lang w:val="el-GR"/>
              </w:rPr>
            </w:pPr>
            <w:r>
              <w:rPr>
                <w:rFonts w:ascii="Times New Roman" w:hAnsi="Times New Roman" w:cs="Times New Roman"/>
                <w:sz w:val="24"/>
                <w:szCs w:val="24"/>
                <w:lang w:val="el-GR"/>
              </w:rPr>
              <w:lastRenderedPageBreak/>
              <w:t>Επίσημη Εφημερίδα της ΕΕ</w:t>
            </w:r>
            <w:r w:rsidRPr="00574BDA">
              <w:rPr>
                <w:rFonts w:ascii="Times New Roman" w:hAnsi="Times New Roman" w:cs="Times New Roman"/>
                <w:sz w:val="24"/>
                <w:szCs w:val="24"/>
                <w:lang w:val="el-GR"/>
              </w:rPr>
              <w:t xml:space="preserve">: </w:t>
            </w:r>
            <w:r>
              <w:rPr>
                <w:rFonts w:ascii="Times New Roman" w:hAnsi="Times New Roman" w:cs="Times New Roman"/>
                <w:sz w:val="24"/>
                <w:szCs w:val="24"/>
              </w:rPr>
              <w:t>L</w:t>
            </w:r>
            <w:r w:rsidRPr="00574BDA">
              <w:rPr>
                <w:rFonts w:ascii="Times New Roman" w:hAnsi="Times New Roman" w:cs="Times New Roman"/>
                <w:sz w:val="24"/>
                <w:szCs w:val="24"/>
                <w:lang w:val="el-GR"/>
              </w:rPr>
              <w:t xml:space="preserve">198 </w:t>
            </w:r>
            <w:r>
              <w:rPr>
                <w:rFonts w:ascii="Times New Roman" w:hAnsi="Times New Roman" w:cs="Times New Roman"/>
                <w:sz w:val="24"/>
                <w:szCs w:val="24"/>
                <w:lang w:val="el-GR"/>
              </w:rPr>
              <w:t xml:space="preserve">της </w:t>
            </w:r>
            <w:r w:rsidRPr="00574BDA">
              <w:rPr>
                <w:rFonts w:ascii="Times New Roman" w:hAnsi="Times New Roman" w:cs="Times New Roman"/>
                <w:sz w:val="24"/>
                <w:szCs w:val="24"/>
                <w:lang w:val="el-GR"/>
              </w:rPr>
              <w:t>22.6.2020, σ. 13</w:t>
            </w:r>
          </w:p>
          <w:p w14:paraId="0DBAC7B5" w14:textId="77777777" w:rsidR="00574BDA" w:rsidRDefault="00574BDA" w:rsidP="00A46960">
            <w:pPr>
              <w:rPr>
                <w:rFonts w:ascii="Times New Roman" w:hAnsi="Times New Roman" w:cs="Times New Roman"/>
                <w:sz w:val="24"/>
                <w:szCs w:val="24"/>
                <w:lang w:val="el-GR"/>
              </w:rPr>
            </w:pPr>
          </w:p>
          <w:p w14:paraId="59A42451" w14:textId="77777777" w:rsidR="00BB2010" w:rsidRDefault="00BB2010" w:rsidP="00A46960">
            <w:pPr>
              <w:rPr>
                <w:rFonts w:ascii="Times New Roman" w:hAnsi="Times New Roman" w:cs="Times New Roman"/>
                <w:sz w:val="24"/>
                <w:szCs w:val="24"/>
                <w:lang w:val="el-GR"/>
              </w:rPr>
            </w:pPr>
          </w:p>
          <w:p w14:paraId="2D90B65E" w14:textId="77777777" w:rsidR="00EE5C3F" w:rsidRDefault="00EE5C3F" w:rsidP="00A46960">
            <w:pPr>
              <w:rPr>
                <w:rFonts w:ascii="Times New Roman" w:hAnsi="Times New Roman" w:cs="Times New Roman"/>
                <w:sz w:val="24"/>
                <w:szCs w:val="24"/>
                <w:lang w:val="el-GR"/>
              </w:rPr>
            </w:pPr>
          </w:p>
          <w:p w14:paraId="4D24157C" w14:textId="77777777" w:rsidR="00650691" w:rsidRPr="00650691" w:rsidRDefault="00650691" w:rsidP="00650691">
            <w:pPr>
              <w:rPr>
                <w:rFonts w:ascii="Times New Roman" w:hAnsi="Times New Roman" w:cs="Times New Roman"/>
                <w:sz w:val="24"/>
                <w:szCs w:val="24"/>
                <w:lang w:val="el-GR"/>
              </w:rPr>
            </w:pPr>
            <w:r w:rsidRPr="00650691">
              <w:rPr>
                <w:rFonts w:ascii="Times New Roman" w:hAnsi="Times New Roman" w:cs="Times New Roman"/>
                <w:sz w:val="24"/>
                <w:szCs w:val="24"/>
                <w:lang w:val="el-GR"/>
              </w:rPr>
              <w:t>Επίσημη Εφημερίδα της ΕΕ: L. 322,</w:t>
            </w:r>
          </w:p>
          <w:p w14:paraId="12D8ECC3" w14:textId="77777777" w:rsidR="00650691" w:rsidRDefault="00650691" w:rsidP="00650691">
            <w:pPr>
              <w:rPr>
                <w:rFonts w:ascii="Times New Roman" w:hAnsi="Times New Roman" w:cs="Times New Roman"/>
                <w:sz w:val="24"/>
                <w:szCs w:val="24"/>
                <w:lang w:val="el-GR"/>
              </w:rPr>
            </w:pPr>
            <w:r w:rsidRPr="00650691">
              <w:rPr>
                <w:rFonts w:ascii="Times New Roman" w:hAnsi="Times New Roman" w:cs="Times New Roman"/>
                <w:sz w:val="24"/>
                <w:szCs w:val="24"/>
                <w:lang w:val="el-GR"/>
              </w:rPr>
              <w:t>16.12.2022, σ. 15</w:t>
            </w:r>
          </w:p>
          <w:p w14:paraId="0C848B2D" w14:textId="77777777" w:rsidR="00246FC2" w:rsidRDefault="00246FC2" w:rsidP="00650691">
            <w:pPr>
              <w:rPr>
                <w:rFonts w:ascii="Times New Roman" w:hAnsi="Times New Roman" w:cs="Times New Roman"/>
                <w:sz w:val="24"/>
                <w:szCs w:val="24"/>
                <w:lang w:val="el-GR"/>
              </w:rPr>
            </w:pPr>
          </w:p>
          <w:p w14:paraId="5924EDF3" w14:textId="691AC292" w:rsidR="00EC4EB2" w:rsidRPr="00EC4EB2" w:rsidRDefault="00EC4EB2" w:rsidP="00650691">
            <w:pPr>
              <w:rPr>
                <w:rFonts w:ascii="Times New Roman" w:hAnsi="Times New Roman" w:cs="Times New Roman"/>
                <w:sz w:val="24"/>
                <w:szCs w:val="24"/>
                <w:lang w:val="el-GR"/>
              </w:rPr>
            </w:pPr>
            <w:r>
              <w:rPr>
                <w:rFonts w:ascii="Times New Roman" w:hAnsi="Times New Roman" w:cs="Times New Roman"/>
                <w:sz w:val="24"/>
                <w:szCs w:val="24"/>
                <w:lang w:val="el-GR"/>
              </w:rPr>
              <w:t>Επίσημη Εφημερίδα της ΕΕ</w:t>
            </w:r>
            <w:r w:rsidRPr="00EC4EB2">
              <w:rPr>
                <w:rFonts w:ascii="Times New Roman" w:hAnsi="Times New Roman" w:cs="Times New Roman"/>
                <w:sz w:val="24"/>
                <w:szCs w:val="24"/>
                <w:lang w:val="el-GR"/>
              </w:rPr>
              <w:t>: L 390 της 31.12.2004, σ. 38</w:t>
            </w:r>
          </w:p>
        </w:tc>
        <w:tc>
          <w:tcPr>
            <w:tcW w:w="7344" w:type="dxa"/>
          </w:tcPr>
          <w:p w14:paraId="78C973AB" w14:textId="77777777" w:rsidR="00B97891" w:rsidRDefault="003436D8" w:rsidP="00A46960">
            <w:pPr>
              <w:rPr>
                <w:rFonts w:ascii="Times New Roman" w:hAnsi="Times New Roman" w:cs="Times New Roman"/>
                <w:sz w:val="24"/>
                <w:szCs w:val="24"/>
                <w:lang w:val="el-GR"/>
              </w:rPr>
            </w:pPr>
            <w:r>
              <w:rPr>
                <w:rFonts w:ascii="Times New Roman" w:hAnsi="Times New Roman" w:cs="Times New Roman"/>
                <w:sz w:val="24"/>
                <w:szCs w:val="24"/>
                <w:lang w:val="el-GR"/>
              </w:rPr>
              <w:lastRenderedPageBreak/>
              <w:t xml:space="preserve">2. Το εδάφιο (1) του </w:t>
            </w:r>
            <w:r w:rsidR="00B97891">
              <w:rPr>
                <w:rFonts w:ascii="Times New Roman" w:hAnsi="Times New Roman" w:cs="Times New Roman"/>
                <w:sz w:val="24"/>
                <w:szCs w:val="24"/>
                <w:lang w:val="el-GR"/>
              </w:rPr>
              <w:t>ά</w:t>
            </w:r>
            <w:r>
              <w:rPr>
                <w:rFonts w:ascii="Times New Roman" w:hAnsi="Times New Roman" w:cs="Times New Roman"/>
                <w:sz w:val="24"/>
                <w:szCs w:val="24"/>
                <w:lang w:val="el-GR"/>
              </w:rPr>
              <w:t xml:space="preserve">ρθρου 2 του βασικού νόμου </w:t>
            </w:r>
            <w:r w:rsidRPr="003436D8">
              <w:rPr>
                <w:rFonts w:ascii="Times New Roman" w:hAnsi="Times New Roman" w:cs="Times New Roman"/>
                <w:sz w:val="24"/>
                <w:szCs w:val="24"/>
                <w:lang w:val="el-GR"/>
              </w:rPr>
              <w:t xml:space="preserve">τροποποιείται </w:t>
            </w:r>
            <w:r w:rsidR="00B97891">
              <w:rPr>
                <w:rFonts w:ascii="Times New Roman" w:hAnsi="Times New Roman" w:cs="Times New Roman"/>
                <w:sz w:val="24"/>
                <w:szCs w:val="24"/>
                <w:lang w:val="el-GR"/>
              </w:rPr>
              <w:t>ως ακολούθως</w:t>
            </w:r>
            <w:r w:rsidR="00B97891" w:rsidRPr="00B97891">
              <w:rPr>
                <w:rFonts w:ascii="Times New Roman" w:hAnsi="Times New Roman" w:cs="Times New Roman"/>
                <w:sz w:val="24"/>
                <w:szCs w:val="24"/>
                <w:lang w:val="el-GR"/>
              </w:rPr>
              <w:t>:</w:t>
            </w:r>
          </w:p>
          <w:p w14:paraId="636752A4" w14:textId="77777777" w:rsidR="00B97891" w:rsidRDefault="00B97891" w:rsidP="00A46960">
            <w:pPr>
              <w:rPr>
                <w:rFonts w:ascii="Times New Roman" w:hAnsi="Times New Roman" w:cs="Times New Roman"/>
                <w:sz w:val="24"/>
                <w:szCs w:val="24"/>
                <w:lang w:val="el-GR"/>
              </w:rPr>
            </w:pPr>
          </w:p>
          <w:p w14:paraId="0DDA5099" w14:textId="77777777" w:rsidR="00A46960" w:rsidRDefault="00B97891" w:rsidP="00A46960">
            <w:pPr>
              <w:rPr>
                <w:rFonts w:ascii="Times New Roman" w:hAnsi="Times New Roman" w:cs="Times New Roman"/>
                <w:sz w:val="24"/>
                <w:szCs w:val="24"/>
                <w:lang w:val="el-GR"/>
              </w:rPr>
            </w:pPr>
            <w:r>
              <w:rPr>
                <w:rFonts w:ascii="Times New Roman" w:hAnsi="Times New Roman" w:cs="Times New Roman"/>
                <w:sz w:val="24"/>
                <w:szCs w:val="24"/>
                <w:lang w:val="el-GR"/>
              </w:rPr>
              <w:t xml:space="preserve">(α) </w:t>
            </w:r>
            <w:r w:rsidR="003436D8" w:rsidRPr="003436D8">
              <w:rPr>
                <w:rFonts w:ascii="Times New Roman" w:hAnsi="Times New Roman" w:cs="Times New Roman"/>
                <w:sz w:val="24"/>
                <w:szCs w:val="24"/>
                <w:lang w:val="el-GR"/>
              </w:rPr>
              <w:t xml:space="preserve">µε την </w:t>
            </w:r>
            <w:r w:rsidR="003436D8">
              <w:rPr>
                <w:rFonts w:ascii="Times New Roman" w:hAnsi="Times New Roman" w:cs="Times New Roman"/>
                <w:sz w:val="24"/>
                <w:szCs w:val="24"/>
                <w:lang w:val="el-GR"/>
              </w:rPr>
              <w:t xml:space="preserve">αντικατάσταση του όρου «καθαρό ύψος κύκλου εργασιών» </w:t>
            </w:r>
            <w:r>
              <w:rPr>
                <w:rFonts w:ascii="Times New Roman" w:hAnsi="Times New Roman" w:cs="Times New Roman"/>
                <w:sz w:val="24"/>
                <w:szCs w:val="24"/>
                <w:lang w:val="el-GR"/>
              </w:rPr>
              <w:t>και του ορισμού αυτού με τον ακόλουθο νέο όρο και ορισμό</w:t>
            </w:r>
            <w:r w:rsidR="004C7DDA" w:rsidRPr="004C7DDA">
              <w:rPr>
                <w:rFonts w:ascii="Times New Roman" w:hAnsi="Times New Roman" w:cs="Times New Roman"/>
                <w:sz w:val="24"/>
                <w:szCs w:val="24"/>
                <w:lang w:val="el-GR"/>
              </w:rPr>
              <w:t>:</w:t>
            </w:r>
          </w:p>
          <w:p w14:paraId="0B52AA18" w14:textId="77777777" w:rsidR="004C7DDA" w:rsidRDefault="004C7DDA" w:rsidP="00A46960">
            <w:pPr>
              <w:rPr>
                <w:rFonts w:ascii="Times New Roman" w:hAnsi="Times New Roman" w:cs="Times New Roman"/>
                <w:sz w:val="24"/>
                <w:szCs w:val="24"/>
                <w:lang w:val="el-GR"/>
              </w:rPr>
            </w:pPr>
          </w:p>
          <w:p w14:paraId="3B05BC9C" w14:textId="1D11E93F" w:rsidR="00551ACE" w:rsidRDefault="004C7DDA" w:rsidP="00782EA7">
            <w:pPr>
              <w:rPr>
                <w:rFonts w:ascii="Times New Roman" w:hAnsi="Times New Roman" w:cs="Times New Roman"/>
                <w:sz w:val="24"/>
                <w:szCs w:val="24"/>
                <w:lang w:val="el-GR"/>
              </w:rPr>
            </w:pPr>
            <w:r>
              <w:rPr>
                <w:rFonts w:ascii="Times New Roman" w:hAnsi="Times New Roman" w:cs="Times New Roman"/>
                <w:sz w:val="24"/>
                <w:szCs w:val="24"/>
                <w:lang w:val="el-GR"/>
              </w:rPr>
              <w:t>«</w:t>
            </w:r>
            <w:r w:rsidR="00B84C0C" w:rsidRPr="00B84C0C">
              <w:rPr>
                <w:rFonts w:ascii="Times New Roman" w:hAnsi="Times New Roman" w:cs="Times New Roman"/>
                <w:sz w:val="24"/>
                <w:szCs w:val="24"/>
                <w:lang w:val="el-GR"/>
              </w:rPr>
              <w:t>“</w:t>
            </w:r>
            <w:r w:rsidR="00782EA7">
              <w:rPr>
                <w:rFonts w:ascii="Times New Roman" w:hAnsi="Times New Roman" w:cs="Times New Roman"/>
                <w:sz w:val="24"/>
                <w:szCs w:val="24"/>
                <w:lang w:val="el-GR"/>
              </w:rPr>
              <w:t>καθαρό ύψος κύκλου εργασιών</w:t>
            </w:r>
            <w:r w:rsidR="00B84C0C" w:rsidRPr="00B84C0C">
              <w:rPr>
                <w:rFonts w:ascii="Times New Roman" w:hAnsi="Times New Roman" w:cs="Times New Roman"/>
                <w:sz w:val="24"/>
                <w:szCs w:val="24"/>
                <w:lang w:val="el-GR"/>
              </w:rPr>
              <w:t>”</w:t>
            </w:r>
            <w:r w:rsidR="00782EA7">
              <w:rPr>
                <w:rFonts w:ascii="Times New Roman" w:hAnsi="Times New Roman" w:cs="Times New Roman"/>
                <w:sz w:val="24"/>
                <w:szCs w:val="24"/>
                <w:lang w:val="el-GR"/>
              </w:rPr>
              <w:t xml:space="preserve"> σημαίνει </w:t>
            </w:r>
            <w:r w:rsidR="00782EA7" w:rsidRPr="00782EA7">
              <w:rPr>
                <w:rFonts w:ascii="Times New Roman" w:hAnsi="Times New Roman" w:cs="Times New Roman"/>
                <w:sz w:val="24"/>
                <w:szCs w:val="24"/>
                <w:lang w:val="el-GR"/>
              </w:rPr>
              <w:t>τα ποσά που προέρχονται από την πώληση προϊόντων και την παροχή υπηρεσιών</w:t>
            </w:r>
            <w:r w:rsidR="00782EA7">
              <w:rPr>
                <w:rFonts w:ascii="Times New Roman" w:hAnsi="Times New Roman" w:cs="Times New Roman"/>
                <w:sz w:val="24"/>
                <w:szCs w:val="24"/>
                <w:lang w:val="el-GR"/>
              </w:rPr>
              <w:t xml:space="preserve"> </w:t>
            </w:r>
            <w:r w:rsidR="00782EA7" w:rsidRPr="00782EA7">
              <w:rPr>
                <w:rFonts w:ascii="Times New Roman" w:hAnsi="Times New Roman" w:cs="Times New Roman"/>
                <w:sz w:val="24"/>
                <w:szCs w:val="24"/>
                <w:lang w:val="el-GR"/>
              </w:rPr>
              <w:t>μετά την αφαίρεση των εκπτώσεων επί των πωλήσεων, του φόρου προστιθέμενης αξίας και των άλλων φόρων που</w:t>
            </w:r>
            <w:r w:rsidR="00782EA7">
              <w:rPr>
                <w:rFonts w:ascii="Times New Roman" w:hAnsi="Times New Roman" w:cs="Times New Roman"/>
                <w:sz w:val="24"/>
                <w:szCs w:val="24"/>
                <w:lang w:val="el-GR"/>
              </w:rPr>
              <w:t xml:space="preserve"> </w:t>
            </w:r>
            <w:r w:rsidR="00782EA7" w:rsidRPr="00782EA7">
              <w:rPr>
                <w:rFonts w:ascii="Times New Roman" w:hAnsi="Times New Roman" w:cs="Times New Roman"/>
                <w:sz w:val="24"/>
                <w:szCs w:val="24"/>
                <w:lang w:val="el-GR"/>
              </w:rPr>
              <w:t>συνδέονται άμεσα με τον κύκλο εργασιών</w:t>
            </w:r>
            <w:r w:rsidR="00782EA7">
              <w:rPr>
                <w:rFonts w:ascii="Times New Roman" w:hAnsi="Times New Roman" w:cs="Times New Roman"/>
                <w:sz w:val="24"/>
                <w:szCs w:val="24"/>
                <w:lang w:val="el-GR"/>
              </w:rPr>
              <w:t xml:space="preserve">. </w:t>
            </w:r>
            <w:r w:rsidR="005F2A9A">
              <w:rPr>
                <w:rFonts w:ascii="Times New Roman" w:hAnsi="Times New Roman" w:cs="Times New Roman"/>
                <w:sz w:val="24"/>
                <w:szCs w:val="24"/>
                <w:lang w:val="el-GR"/>
              </w:rPr>
              <w:t>Ωστόσο</w:t>
            </w:r>
            <w:r w:rsidR="00551ACE" w:rsidRPr="00551ACE">
              <w:rPr>
                <w:rFonts w:ascii="Times New Roman" w:hAnsi="Times New Roman" w:cs="Times New Roman"/>
                <w:sz w:val="24"/>
                <w:szCs w:val="24"/>
                <w:lang w:val="el-GR"/>
              </w:rPr>
              <w:t>:</w:t>
            </w:r>
          </w:p>
          <w:p w14:paraId="4321E308" w14:textId="54C781FA" w:rsidR="00551ACE" w:rsidRDefault="00551ACE" w:rsidP="00782EA7">
            <w:pPr>
              <w:rPr>
                <w:rFonts w:ascii="Times New Roman" w:hAnsi="Times New Roman" w:cs="Times New Roman"/>
                <w:sz w:val="24"/>
                <w:szCs w:val="24"/>
                <w:highlight w:val="yellow"/>
                <w:lang w:val="el-GR"/>
              </w:rPr>
            </w:pPr>
            <w:r w:rsidRPr="00551ACE">
              <w:rPr>
                <w:rFonts w:ascii="Times New Roman" w:hAnsi="Times New Roman" w:cs="Times New Roman"/>
                <w:sz w:val="24"/>
                <w:szCs w:val="24"/>
                <w:lang w:val="el-GR"/>
              </w:rPr>
              <w:t>(</w:t>
            </w:r>
            <w:r w:rsidR="00246FC2">
              <w:rPr>
                <w:rFonts w:ascii="Times New Roman" w:hAnsi="Times New Roman" w:cs="Times New Roman"/>
                <w:sz w:val="24"/>
                <w:szCs w:val="24"/>
              </w:rPr>
              <w:t>i</w:t>
            </w:r>
            <w:r w:rsidRPr="00650982">
              <w:rPr>
                <w:rFonts w:ascii="Times New Roman" w:hAnsi="Times New Roman" w:cs="Times New Roman"/>
                <w:sz w:val="24"/>
                <w:szCs w:val="24"/>
                <w:lang w:val="el-GR"/>
              </w:rPr>
              <w:t xml:space="preserve">) </w:t>
            </w:r>
            <w:r w:rsidR="00782EA7" w:rsidRPr="00650982">
              <w:rPr>
                <w:rFonts w:ascii="Times New Roman" w:hAnsi="Times New Roman" w:cs="Times New Roman"/>
                <w:sz w:val="24"/>
                <w:szCs w:val="24"/>
                <w:lang w:val="el-GR"/>
              </w:rPr>
              <w:t>για τις ασφαλιστικές επιχειρήσεις</w:t>
            </w:r>
            <w:r w:rsidR="00122F07">
              <w:rPr>
                <w:rFonts w:ascii="Times New Roman" w:hAnsi="Times New Roman" w:cs="Times New Roman"/>
                <w:sz w:val="24"/>
                <w:szCs w:val="24"/>
                <w:lang w:val="el-GR"/>
              </w:rPr>
              <w:t xml:space="preserve"> που </w:t>
            </w:r>
            <w:r w:rsidR="006132BE">
              <w:rPr>
                <w:rFonts w:ascii="Times New Roman" w:hAnsi="Times New Roman" w:cs="Times New Roman"/>
                <w:sz w:val="24"/>
                <w:szCs w:val="24"/>
                <w:lang w:val="el-GR"/>
              </w:rPr>
              <w:t xml:space="preserve">υπόκεινται στις διατάξεις του </w:t>
            </w:r>
            <w:r w:rsidR="00122F07">
              <w:rPr>
                <w:rFonts w:ascii="Times New Roman" w:hAnsi="Times New Roman" w:cs="Times New Roman"/>
                <w:sz w:val="24"/>
                <w:szCs w:val="24"/>
                <w:lang w:val="el-GR"/>
              </w:rPr>
              <w:t xml:space="preserve">περί Ασφαλιστικών και </w:t>
            </w:r>
            <w:proofErr w:type="spellStart"/>
            <w:r w:rsidR="00122F07">
              <w:rPr>
                <w:rFonts w:ascii="Times New Roman" w:hAnsi="Times New Roman" w:cs="Times New Roman"/>
                <w:sz w:val="24"/>
                <w:szCs w:val="24"/>
                <w:lang w:val="el-GR"/>
              </w:rPr>
              <w:t>Αντασφαλιστικών</w:t>
            </w:r>
            <w:proofErr w:type="spellEnd"/>
            <w:r w:rsidR="00122F07">
              <w:rPr>
                <w:rFonts w:ascii="Times New Roman" w:hAnsi="Times New Roman" w:cs="Times New Roman"/>
                <w:sz w:val="24"/>
                <w:szCs w:val="24"/>
                <w:lang w:val="el-GR"/>
              </w:rPr>
              <w:t xml:space="preserve"> Εργασιών και Άλλων Συναφών Θεμάτων Νόμο, </w:t>
            </w:r>
            <w:r w:rsidR="00782EA7" w:rsidRPr="00650982">
              <w:rPr>
                <w:rFonts w:ascii="Times New Roman" w:hAnsi="Times New Roman" w:cs="Times New Roman"/>
                <w:sz w:val="24"/>
                <w:szCs w:val="24"/>
                <w:lang w:val="el-GR"/>
              </w:rPr>
              <w:t xml:space="preserve">το “καθαρό ύψος κύκλου εργασιών” ορίζεται </w:t>
            </w:r>
            <w:r w:rsidR="00122F07">
              <w:rPr>
                <w:rFonts w:ascii="Times New Roman" w:hAnsi="Times New Roman" w:cs="Times New Roman"/>
                <w:sz w:val="24"/>
                <w:szCs w:val="24"/>
                <w:lang w:val="el-GR"/>
              </w:rPr>
              <w:t>ως τα εγγεγραμμένα μεικτά ασφάλιστρα</w:t>
            </w:r>
            <w:r w:rsidRPr="00650982">
              <w:rPr>
                <w:rFonts w:ascii="Times New Roman" w:hAnsi="Times New Roman" w:cs="Times New Roman"/>
                <w:sz w:val="24"/>
                <w:szCs w:val="24"/>
                <w:lang w:val="el-GR"/>
              </w:rPr>
              <w:t>,</w:t>
            </w:r>
          </w:p>
          <w:p w14:paraId="052B4BEF" w14:textId="600FCEB2" w:rsidR="00650982" w:rsidRDefault="00551ACE" w:rsidP="00782EA7">
            <w:pPr>
              <w:rPr>
                <w:rFonts w:ascii="Times New Roman" w:hAnsi="Times New Roman" w:cs="Times New Roman"/>
                <w:sz w:val="24"/>
                <w:szCs w:val="24"/>
                <w:lang w:val="el-GR"/>
              </w:rPr>
            </w:pPr>
            <w:r w:rsidRPr="00246FC2">
              <w:rPr>
                <w:rFonts w:ascii="Times New Roman" w:hAnsi="Times New Roman" w:cs="Times New Roman"/>
                <w:sz w:val="24"/>
                <w:szCs w:val="24"/>
                <w:lang w:val="el-GR"/>
              </w:rPr>
              <w:lastRenderedPageBreak/>
              <w:t>(</w:t>
            </w:r>
            <w:r w:rsidR="00246FC2">
              <w:rPr>
                <w:rFonts w:ascii="Times New Roman" w:hAnsi="Times New Roman" w:cs="Times New Roman"/>
                <w:sz w:val="24"/>
                <w:szCs w:val="24"/>
              </w:rPr>
              <w:t>ii</w:t>
            </w:r>
            <w:r w:rsidRPr="00246FC2">
              <w:rPr>
                <w:rFonts w:ascii="Times New Roman" w:hAnsi="Times New Roman" w:cs="Times New Roman"/>
                <w:sz w:val="24"/>
                <w:szCs w:val="24"/>
                <w:lang w:val="el-GR"/>
              </w:rPr>
              <w:t>)</w:t>
            </w:r>
            <w:r w:rsidR="00782EA7" w:rsidRPr="00246FC2">
              <w:rPr>
                <w:rFonts w:ascii="Times New Roman" w:hAnsi="Times New Roman" w:cs="Times New Roman"/>
                <w:sz w:val="24"/>
                <w:szCs w:val="24"/>
                <w:lang w:val="el-GR"/>
              </w:rPr>
              <w:t xml:space="preserve"> για τα πιστωτικά ιδρύματα</w:t>
            </w:r>
            <w:r w:rsidRPr="00246FC2">
              <w:rPr>
                <w:rFonts w:ascii="Times New Roman" w:hAnsi="Times New Roman" w:cs="Times New Roman"/>
                <w:sz w:val="24"/>
                <w:szCs w:val="24"/>
                <w:lang w:val="el-GR"/>
              </w:rPr>
              <w:t>, όπως ορίζονται στο άρθρο 4 παράγραφος 1 σημείο 1 του Κανονισμού (ΕΕ) αριθ. 575/2013 του Ευρωπαϊκού Κοινοβουλίου και του Συμβουλίου</w:t>
            </w:r>
            <w:r w:rsidR="00650982" w:rsidRPr="00246FC2">
              <w:rPr>
                <w:rFonts w:ascii="Times New Roman" w:hAnsi="Times New Roman" w:cs="Times New Roman"/>
                <w:sz w:val="24"/>
                <w:szCs w:val="24"/>
                <w:lang w:val="el-GR"/>
              </w:rPr>
              <w:t xml:space="preserve"> της 26</w:t>
            </w:r>
            <w:r w:rsidR="00650982" w:rsidRPr="00246FC2">
              <w:rPr>
                <w:rFonts w:ascii="Times New Roman" w:hAnsi="Times New Roman" w:cs="Times New Roman"/>
                <w:sz w:val="24"/>
                <w:szCs w:val="24"/>
                <w:vertAlign w:val="superscript"/>
                <w:lang w:val="el-GR"/>
              </w:rPr>
              <w:t>ης</w:t>
            </w:r>
            <w:r w:rsidR="00650982" w:rsidRPr="00246FC2">
              <w:rPr>
                <w:rFonts w:ascii="Times New Roman" w:hAnsi="Times New Roman" w:cs="Times New Roman"/>
                <w:sz w:val="24"/>
                <w:szCs w:val="24"/>
                <w:lang w:val="el-GR"/>
              </w:rPr>
              <w:t xml:space="preserve"> Ιουνίου 2013 σχετικά με τις απαιτήσεις προληπτικής εποπτείας για πιστωτικά ιδρύματα</w:t>
            </w:r>
            <w:r w:rsidR="00782EA7" w:rsidRPr="00246FC2">
              <w:rPr>
                <w:rFonts w:ascii="Times New Roman" w:hAnsi="Times New Roman" w:cs="Times New Roman"/>
                <w:sz w:val="24"/>
                <w:szCs w:val="24"/>
                <w:lang w:val="el-GR"/>
              </w:rPr>
              <w:t>, το “καθαρό ύψος κύκλου εργασιών” ορίζεται σύμφωνα με το άρθρο 43 παράγραφος 2 στοιχείο γ) της οδηγίας 86/635/</w:t>
            </w:r>
            <w:r w:rsidR="00782EA7" w:rsidRPr="00782EA7">
              <w:rPr>
                <w:rFonts w:ascii="Times New Roman" w:hAnsi="Times New Roman" w:cs="Times New Roman"/>
                <w:sz w:val="24"/>
                <w:szCs w:val="24"/>
                <w:lang w:val="el-GR"/>
              </w:rPr>
              <w:t>ΕΟΚ του Συμβουλίου</w:t>
            </w:r>
            <w:r w:rsidR="005F2A9A" w:rsidRPr="00B264AA">
              <w:rPr>
                <w:rFonts w:ascii="Times New Roman" w:hAnsi="Times New Roman" w:cs="Times New Roman"/>
                <w:sz w:val="24"/>
                <w:szCs w:val="24"/>
                <w:lang w:val="el-GR"/>
              </w:rPr>
              <w:t>·</w:t>
            </w:r>
            <w:r w:rsidR="00782EA7" w:rsidRPr="00782EA7">
              <w:rPr>
                <w:rFonts w:ascii="Times New Roman" w:hAnsi="Times New Roman" w:cs="Times New Roman"/>
                <w:sz w:val="24"/>
                <w:szCs w:val="24"/>
                <w:lang w:val="el-GR"/>
              </w:rPr>
              <w:t xml:space="preserve"> και </w:t>
            </w:r>
          </w:p>
          <w:p w14:paraId="5BD6F858" w14:textId="77777777" w:rsidR="00650982" w:rsidRDefault="00650982" w:rsidP="00782EA7">
            <w:pPr>
              <w:rPr>
                <w:rFonts w:ascii="Times New Roman" w:hAnsi="Times New Roman" w:cs="Times New Roman"/>
                <w:sz w:val="24"/>
                <w:szCs w:val="24"/>
                <w:lang w:val="el-GR"/>
              </w:rPr>
            </w:pPr>
          </w:p>
          <w:p w14:paraId="2D756A3B" w14:textId="77777777" w:rsidR="00650982" w:rsidRDefault="00650982" w:rsidP="00782EA7">
            <w:pPr>
              <w:rPr>
                <w:rFonts w:ascii="Times New Roman" w:hAnsi="Times New Roman" w:cs="Times New Roman"/>
                <w:sz w:val="24"/>
                <w:szCs w:val="24"/>
                <w:lang w:val="el-GR"/>
              </w:rPr>
            </w:pPr>
          </w:p>
          <w:p w14:paraId="7D540A25" w14:textId="202F0EEB" w:rsidR="004C7DDA" w:rsidRPr="00B84C0C" w:rsidRDefault="00650982" w:rsidP="00782EA7">
            <w:pPr>
              <w:rPr>
                <w:rFonts w:ascii="Times New Roman" w:hAnsi="Times New Roman" w:cs="Times New Roman"/>
                <w:sz w:val="24"/>
                <w:szCs w:val="24"/>
                <w:lang w:val="el-GR"/>
              </w:rPr>
            </w:pPr>
            <w:r>
              <w:rPr>
                <w:rFonts w:ascii="Times New Roman" w:hAnsi="Times New Roman" w:cs="Times New Roman"/>
                <w:sz w:val="24"/>
                <w:szCs w:val="24"/>
                <w:lang w:val="el-GR"/>
              </w:rPr>
              <w:t>(</w:t>
            </w:r>
            <w:r w:rsidR="00246FC2">
              <w:rPr>
                <w:rFonts w:ascii="Times New Roman" w:hAnsi="Times New Roman" w:cs="Times New Roman"/>
                <w:sz w:val="24"/>
                <w:szCs w:val="24"/>
              </w:rPr>
              <w:t>iii</w:t>
            </w:r>
            <w:r>
              <w:rPr>
                <w:rFonts w:ascii="Times New Roman" w:hAnsi="Times New Roman" w:cs="Times New Roman"/>
                <w:sz w:val="24"/>
                <w:szCs w:val="24"/>
                <w:lang w:val="el-GR"/>
              </w:rPr>
              <w:t xml:space="preserve">) </w:t>
            </w:r>
            <w:r w:rsidR="00782EA7" w:rsidRPr="00782EA7">
              <w:rPr>
                <w:rFonts w:ascii="Times New Roman" w:hAnsi="Times New Roman" w:cs="Times New Roman"/>
                <w:sz w:val="24"/>
                <w:szCs w:val="24"/>
                <w:lang w:val="el-GR"/>
              </w:rPr>
              <w:t xml:space="preserve">για τις επιχειρήσεις που εμπίπτουν στο πεδίο εφαρμογής </w:t>
            </w:r>
            <w:r w:rsidR="00755C28">
              <w:rPr>
                <w:rFonts w:ascii="Times New Roman" w:hAnsi="Times New Roman" w:cs="Times New Roman"/>
                <w:sz w:val="24"/>
                <w:szCs w:val="24"/>
                <w:lang w:val="el-GR"/>
              </w:rPr>
              <w:t xml:space="preserve">των εδαφίων (1) έως (5) </w:t>
            </w:r>
            <w:r w:rsidR="00782EA7" w:rsidRPr="00782EA7">
              <w:rPr>
                <w:rFonts w:ascii="Times New Roman" w:hAnsi="Times New Roman" w:cs="Times New Roman"/>
                <w:sz w:val="24"/>
                <w:szCs w:val="24"/>
                <w:lang w:val="el-GR"/>
              </w:rPr>
              <w:t xml:space="preserve">του άρθρου </w:t>
            </w:r>
            <w:r w:rsidR="00755C28">
              <w:rPr>
                <w:rFonts w:ascii="Times New Roman" w:hAnsi="Times New Roman" w:cs="Times New Roman"/>
                <w:sz w:val="24"/>
                <w:szCs w:val="24"/>
                <w:lang w:val="el-GR"/>
              </w:rPr>
              <w:t>152Β</w:t>
            </w:r>
            <w:r w:rsidR="00782EA7" w:rsidRPr="00782EA7">
              <w:rPr>
                <w:rFonts w:ascii="Times New Roman" w:hAnsi="Times New Roman" w:cs="Times New Roman"/>
                <w:sz w:val="24"/>
                <w:szCs w:val="24"/>
                <w:lang w:val="el-GR"/>
              </w:rPr>
              <w:t>, ως “καθαρό ύψος κύκλου εργασιών” νοείται το έσοδο όπως ορίζεται ή κατά την έννοια του πλαισίου χρηματοοικονομικής πληροφόρησης βάσει του οποίου καταρτίζονται οι οικονομικές</w:t>
            </w:r>
            <w:r w:rsidR="00B84C0C" w:rsidRPr="00B84C0C">
              <w:rPr>
                <w:rFonts w:ascii="Times New Roman" w:hAnsi="Times New Roman" w:cs="Times New Roman"/>
                <w:sz w:val="24"/>
                <w:szCs w:val="24"/>
                <w:lang w:val="el-GR"/>
              </w:rPr>
              <w:t xml:space="preserve"> </w:t>
            </w:r>
            <w:r w:rsidR="00782EA7" w:rsidRPr="00782EA7">
              <w:rPr>
                <w:rFonts w:ascii="Times New Roman" w:hAnsi="Times New Roman" w:cs="Times New Roman"/>
                <w:sz w:val="24"/>
                <w:szCs w:val="24"/>
                <w:lang w:val="el-GR"/>
              </w:rPr>
              <w:t>καταστάσεις της επιχείρησης</w:t>
            </w:r>
            <w:r w:rsidR="005F2A9A" w:rsidRPr="00B264AA">
              <w:rPr>
                <w:rFonts w:ascii="Times New Roman" w:hAnsi="Times New Roman" w:cs="Times New Roman"/>
                <w:sz w:val="24"/>
                <w:szCs w:val="24"/>
                <w:lang w:val="el-GR"/>
              </w:rPr>
              <w:t>·</w:t>
            </w:r>
            <w:r w:rsidR="00B84C0C">
              <w:rPr>
                <w:rFonts w:ascii="Times New Roman" w:hAnsi="Times New Roman" w:cs="Times New Roman"/>
                <w:sz w:val="24"/>
                <w:szCs w:val="24"/>
                <w:lang w:val="el-GR"/>
              </w:rPr>
              <w:t>»</w:t>
            </w:r>
          </w:p>
          <w:p w14:paraId="1C162CD2" w14:textId="77777777" w:rsidR="00782EA7" w:rsidRDefault="00782EA7" w:rsidP="00782EA7">
            <w:pPr>
              <w:rPr>
                <w:rFonts w:ascii="Times New Roman" w:hAnsi="Times New Roman" w:cs="Times New Roman"/>
                <w:sz w:val="24"/>
                <w:szCs w:val="24"/>
                <w:lang w:val="el-GR"/>
              </w:rPr>
            </w:pPr>
          </w:p>
          <w:p w14:paraId="52A68377" w14:textId="280F035C" w:rsidR="00503858" w:rsidRDefault="00503858" w:rsidP="00782EA7">
            <w:pPr>
              <w:rPr>
                <w:rFonts w:ascii="Times New Roman" w:hAnsi="Times New Roman" w:cs="Times New Roman"/>
                <w:sz w:val="24"/>
                <w:szCs w:val="24"/>
                <w:lang w:val="el-GR"/>
              </w:rPr>
            </w:pPr>
            <w:r>
              <w:rPr>
                <w:rFonts w:ascii="Times New Roman" w:hAnsi="Times New Roman" w:cs="Times New Roman"/>
                <w:sz w:val="24"/>
                <w:szCs w:val="24"/>
                <w:lang w:val="el-GR"/>
              </w:rPr>
              <w:t>(β) με τη διαγραφή των ακόλουθων όρων και των ορισμών αυτών</w:t>
            </w:r>
            <w:r w:rsidRPr="00503858">
              <w:rPr>
                <w:rFonts w:ascii="Times New Roman" w:hAnsi="Times New Roman" w:cs="Times New Roman"/>
                <w:sz w:val="24"/>
                <w:szCs w:val="24"/>
                <w:lang w:val="el-GR"/>
              </w:rPr>
              <w:t>:</w:t>
            </w:r>
          </w:p>
          <w:p w14:paraId="2C94E96C" w14:textId="77777777" w:rsidR="00503858" w:rsidRDefault="00503858" w:rsidP="00782EA7">
            <w:pPr>
              <w:rPr>
                <w:rFonts w:ascii="Times New Roman" w:hAnsi="Times New Roman" w:cs="Times New Roman"/>
                <w:sz w:val="24"/>
                <w:szCs w:val="24"/>
                <w:lang w:val="el-GR"/>
              </w:rPr>
            </w:pPr>
          </w:p>
          <w:p w14:paraId="097D9C20" w14:textId="0120D003" w:rsidR="00503858" w:rsidRPr="00503858" w:rsidRDefault="00503858" w:rsidP="00782EA7">
            <w:pPr>
              <w:rPr>
                <w:rFonts w:ascii="Times New Roman" w:hAnsi="Times New Roman" w:cs="Times New Roman"/>
                <w:sz w:val="24"/>
                <w:szCs w:val="24"/>
                <w:lang w:val="el-GR"/>
              </w:rPr>
            </w:pPr>
            <w:r w:rsidRPr="00503858">
              <w:rPr>
                <w:rFonts w:ascii="Times New Roman" w:hAnsi="Times New Roman" w:cs="Times New Roman"/>
                <w:sz w:val="24"/>
                <w:szCs w:val="24"/>
                <w:lang w:val="el-GR"/>
              </w:rPr>
              <w:t>“</w:t>
            </w:r>
            <w:r>
              <w:rPr>
                <w:rFonts w:ascii="Times New Roman" w:hAnsi="Times New Roman" w:cs="Times New Roman"/>
                <w:sz w:val="24"/>
                <w:szCs w:val="24"/>
                <w:lang w:val="el-GR"/>
              </w:rPr>
              <w:t>ενοποιημένη μη χρηματοοικονομική κατάσταση</w:t>
            </w:r>
            <w:r w:rsidRPr="00503858">
              <w:rPr>
                <w:rFonts w:ascii="Times New Roman" w:hAnsi="Times New Roman" w:cs="Times New Roman"/>
                <w:sz w:val="24"/>
                <w:szCs w:val="24"/>
                <w:lang w:val="el-GR"/>
              </w:rPr>
              <w:t>”</w:t>
            </w:r>
          </w:p>
          <w:p w14:paraId="58A292C3" w14:textId="77777777" w:rsidR="00503858" w:rsidRDefault="00503858" w:rsidP="00782EA7">
            <w:pPr>
              <w:rPr>
                <w:rFonts w:ascii="Times New Roman" w:hAnsi="Times New Roman" w:cs="Times New Roman"/>
                <w:sz w:val="24"/>
                <w:szCs w:val="24"/>
                <w:lang w:val="el-GR"/>
              </w:rPr>
            </w:pPr>
          </w:p>
          <w:p w14:paraId="46F3E991" w14:textId="0258E6D2" w:rsidR="00503858" w:rsidRPr="008D4A27" w:rsidRDefault="00503858" w:rsidP="00782EA7">
            <w:pPr>
              <w:rPr>
                <w:rFonts w:ascii="Times New Roman" w:hAnsi="Times New Roman" w:cs="Times New Roman"/>
                <w:sz w:val="24"/>
                <w:szCs w:val="24"/>
                <w:lang w:val="el-GR"/>
              </w:rPr>
            </w:pPr>
            <w:r w:rsidRPr="008D4A27">
              <w:rPr>
                <w:rFonts w:ascii="Times New Roman" w:hAnsi="Times New Roman" w:cs="Times New Roman"/>
                <w:sz w:val="24"/>
                <w:szCs w:val="24"/>
                <w:lang w:val="el-GR"/>
              </w:rPr>
              <w:t>“</w:t>
            </w:r>
            <w:r w:rsidR="008B1925">
              <w:rPr>
                <w:rFonts w:ascii="Times New Roman" w:hAnsi="Times New Roman" w:cs="Times New Roman"/>
                <w:sz w:val="24"/>
                <w:szCs w:val="24"/>
                <w:lang w:val="el-GR"/>
              </w:rPr>
              <w:t>μη χρηματοοικονομική κατάσταση</w:t>
            </w:r>
            <w:r w:rsidR="008B1925" w:rsidRPr="008D4A27">
              <w:rPr>
                <w:rFonts w:ascii="Times New Roman" w:hAnsi="Times New Roman" w:cs="Times New Roman"/>
                <w:sz w:val="24"/>
                <w:szCs w:val="24"/>
                <w:lang w:val="el-GR"/>
              </w:rPr>
              <w:t>”</w:t>
            </w:r>
          </w:p>
          <w:p w14:paraId="1408FDA9" w14:textId="77777777" w:rsidR="00503858" w:rsidRPr="008D4A27" w:rsidRDefault="00503858" w:rsidP="00782EA7">
            <w:pPr>
              <w:rPr>
                <w:rFonts w:ascii="Times New Roman" w:hAnsi="Times New Roman" w:cs="Times New Roman"/>
                <w:sz w:val="24"/>
                <w:szCs w:val="24"/>
                <w:lang w:val="el-GR"/>
              </w:rPr>
            </w:pPr>
          </w:p>
          <w:p w14:paraId="19C2460A" w14:textId="014A3377" w:rsidR="00B97891" w:rsidRPr="00B97891" w:rsidRDefault="00B97891" w:rsidP="00782EA7">
            <w:pPr>
              <w:rPr>
                <w:rFonts w:ascii="Times New Roman" w:hAnsi="Times New Roman" w:cs="Times New Roman"/>
                <w:sz w:val="24"/>
                <w:szCs w:val="24"/>
                <w:lang w:val="el-GR"/>
              </w:rPr>
            </w:pPr>
            <w:r>
              <w:rPr>
                <w:rFonts w:ascii="Times New Roman" w:hAnsi="Times New Roman" w:cs="Times New Roman"/>
                <w:sz w:val="24"/>
                <w:szCs w:val="24"/>
                <w:lang w:val="el-GR"/>
              </w:rPr>
              <w:t>(</w:t>
            </w:r>
            <w:r w:rsidR="00503858">
              <w:rPr>
                <w:rFonts w:ascii="Times New Roman" w:hAnsi="Times New Roman" w:cs="Times New Roman"/>
                <w:sz w:val="24"/>
                <w:szCs w:val="24"/>
                <w:lang w:val="el-GR"/>
              </w:rPr>
              <w:t>γ</w:t>
            </w:r>
            <w:r>
              <w:rPr>
                <w:rFonts w:ascii="Times New Roman" w:hAnsi="Times New Roman" w:cs="Times New Roman"/>
                <w:sz w:val="24"/>
                <w:szCs w:val="24"/>
                <w:lang w:val="el-GR"/>
              </w:rPr>
              <w:t xml:space="preserve">) με την </w:t>
            </w:r>
            <w:r w:rsidR="00FB6A48">
              <w:rPr>
                <w:rFonts w:ascii="Times New Roman" w:hAnsi="Times New Roman" w:cs="Times New Roman"/>
                <w:sz w:val="24"/>
                <w:szCs w:val="24"/>
                <w:lang w:val="el-GR"/>
              </w:rPr>
              <w:t>προσθήκη</w:t>
            </w:r>
            <w:r>
              <w:rPr>
                <w:rFonts w:ascii="Times New Roman" w:hAnsi="Times New Roman" w:cs="Times New Roman"/>
                <w:sz w:val="24"/>
                <w:szCs w:val="24"/>
                <w:lang w:val="el-GR"/>
              </w:rPr>
              <w:t xml:space="preserve"> στην κατάλληλη αλφαβητική σειρά των ακόλουθων νέων όρων και των ορισμών αυτών</w:t>
            </w:r>
            <w:r w:rsidRPr="00B97891">
              <w:rPr>
                <w:rFonts w:ascii="Times New Roman" w:hAnsi="Times New Roman" w:cs="Times New Roman"/>
                <w:sz w:val="24"/>
                <w:szCs w:val="24"/>
                <w:lang w:val="el-GR"/>
              </w:rPr>
              <w:t>:</w:t>
            </w:r>
          </w:p>
          <w:p w14:paraId="4D05A7A0" w14:textId="77777777" w:rsidR="00B97891" w:rsidRDefault="00B97891" w:rsidP="00782EA7">
            <w:pPr>
              <w:rPr>
                <w:rFonts w:ascii="Times New Roman" w:hAnsi="Times New Roman" w:cs="Times New Roman"/>
                <w:sz w:val="24"/>
                <w:szCs w:val="24"/>
                <w:lang w:val="el-GR"/>
              </w:rPr>
            </w:pPr>
          </w:p>
          <w:p w14:paraId="3103B459" w14:textId="7D3E3847" w:rsidR="00B97891" w:rsidRPr="00246FC2" w:rsidRDefault="00B97891" w:rsidP="00246FC2">
            <w:pPr>
              <w:rPr>
                <w:rFonts w:ascii="Times New Roman" w:hAnsi="Times New Roman" w:cs="Times New Roman"/>
                <w:sz w:val="24"/>
                <w:szCs w:val="24"/>
                <w:lang w:val="el-GR"/>
              </w:rPr>
            </w:pPr>
            <w:r>
              <w:rPr>
                <w:rFonts w:ascii="Times New Roman" w:hAnsi="Times New Roman" w:cs="Times New Roman"/>
                <w:sz w:val="24"/>
                <w:szCs w:val="24"/>
                <w:lang w:val="el-GR"/>
              </w:rPr>
              <w:t>«</w:t>
            </w:r>
            <w:r w:rsidR="00B84C0C" w:rsidRPr="00B84C0C">
              <w:rPr>
                <w:rFonts w:ascii="Times New Roman" w:hAnsi="Times New Roman" w:cs="Times New Roman"/>
                <w:sz w:val="24"/>
                <w:szCs w:val="24"/>
                <w:lang w:val="el-GR"/>
              </w:rPr>
              <w:t>“</w:t>
            </w:r>
            <w:r w:rsidRPr="00246FC2">
              <w:rPr>
                <w:rFonts w:ascii="Times New Roman" w:hAnsi="Times New Roman" w:cs="Times New Roman"/>
                <w:sz w:val="24"/>
                <w:szCs w:val="24"/>
                <w:lang w:val="el-GR"/>
              </w:rPr>
              <w:t>θέματα βιωσιμότητας</w:t>
            </w:r>
            <w:r w:rsidR="00B84C0C" w:rsidRPr="00246FC2">
              <w:rPr>
                <w:rFonts w:ascii="Times New Roman" w:hAnsi="Times New Roman" w:cs="Times New Roman"/>
                <w:sz w:val="24"/>
                <w:szCs w:val="24"/>
                <w:lang w:val="el-GR"/>
              </w:rPr>
              <w:t>”</w:t>
            </w:r>
            <w:r>
              <w:rPr>
                <w:rFonts w:ascii="Times New Roman" w:hAnsi="Times New Roman" w:cs="Times New Roman"/>
                <w:sz w:val="24"/>
                <w:szCs w:val="24"/>
                <w:lang w:val="el-GR"/>
              </w:rPr>
              <w:t xml:space="preserve"> σημαίνει </w:t>
            </w:r>
            <w:r w:rsidRPr="00B97891">
              <w:rPr>
                <w:rFonts w:ascii="Times New Roman" w:hAnsi="Times New Roman" w:cs="Times New Roman"/>
                <w:sz w:val="24"/>
                <w:szCs w:val="24"/>
                <w:lang w:val="el-GR"/>
              </w:rPr>
              <w:t>τα περιβαλλοντικά, κοινωνικά και ανθρώπινα δικαιώματα και οι παράγοντες διακυβέρνησης,</w:t>
            </w:r>
            <w:r>
              <w:rPr>
                <w:rFonts w:ascii="Times New Roman" w:hAnsi="Times New Roman" w:cs="Times New Roman"/>
                <w:sz w:val="24"/>
                <w:szCs w:val="24"/>
                <w:lang w:val="el-GR"/>
              </w:rPr>
              <w:t xml:space="preserve"> </w:t>
            </w:r>
            <w:r w:rsidRPr="00B97891">
              <w:rPr>
                <w:rFonts w:ascii="Times New Roman" w:hAnsi="Times New Roman" w:cs="Times New Roman"/>
                <w:sz w:val="24"/>
                <w:szCs w:val="24"/>
                <w:lang w:val="el-GR"/>
              </w:rPr>
              <w:t xml:space="preserve">στους οποίους περιλαμβάνονται οι παράγοντες </w:t>
            </w:r>
            <w:proofErr w:type="spellStart"/>
            <w:r w:rsidRPr="00B97891">
              <w:rPr>
                <w:rFonts w:ascii="Times New Roman" w:hAnsi="Times New Roman" w:cs="Times New Roman"/>
                <w:sz w:val="24"/>
                <w:szCs w:val="24"/>
                <w:lang w:val="el-GR"/>
              </w:rPr>
              <w:t>αειφορίας</w:t>
            </w:r>
            <w:proofErr w:type="spellEnd"/>
            <w:r w:rsidRPr="00B97891">
              <w:rPr>
                <w:rFonts w:ascii="Times New Roman" w:hAnsi="Times New Roman" w:cs="Times New Roman"/>
                <w:sz w:val="24"/>
                <w:szCs w:val="24"/>
                <w:lang w:val="el-GR"/>
              </w:rPr>
              <w:t xml:space="preserve">, όπως ορίζονται στο άρθρο 2 σημείο 24 του </w:t>
            </w:r>
            <w:r w:rsidR="00246FC2">
              <w:rPr>
                <w:rFonts w:ascii="Times New Roman" w:hAnsi="Times New Roman" w:cs="Times New Roman"/>
                <w:sz w:val="24"/>
                <w:szCs w:val="24"/>
              </w:rPr>
              <w:t>K</w:t>
            </w:r>
            <w:proofErr w:type="spellStart"/>
            <w:r w:rsidRPr="00B97891">
              <w:rPr>
                <w:rFonts w:ascii="Times New Roman" w:hAnsi="Times New Roman" w:cs="Times New Roman"/>
                <w:sz w:val="24"/>
                <w:szCs w:val="24"/>
                <w:lang w:val="el-GR"/>
              </w:rPr>
              <w:t>ανονισμού</w:t>
            </w:r>
            <w:proofErr w:type="spellEnd"/>
            <w:r>
              <w:rPr>
                <w:rFonts w:ascii="Times New Roman" w:hAnsi="Times New Roman" w:cs="Times New Roman"/>
                <w:sz w:val="24"/>
                <w:szCs w:val="24"/>
                <w:lang w:val="el-GR"/>
              </w:rPr>
              <w:t xml:space="preserve"> </w:t>
            </w:r>
            <w:r w:rsidRPr="00B97891">
              <w:rPr>
                <w:rFonts w:ascii="Times New Roman" w:hAnsi="Times New Roman" w:cs="Times New Roman"/>
                <w:sz w:val="24"/>
                <w:szCs w:val="24"/>
                <w:lang w:val="el-GR"/>
              </w:rPr>
              <w:t>(ΕΕ) 2019/2088</w:t>
            </w:r>
            <w:r w:rsidR="00246FC2" w:rsidRPr="00246FC2">
              <w:rPr>
                <w:rFonts w:ascii="Times New Roman" w:hAnsi="Times New Roman" w:cs="Times New Roman"/>
                <w:sz w:val="24"/>
                <w:szCs w:val="24"/>
                <w:lang w:val="el-GR"/>
              </w:rPr>
              <w:t xml:space="preserve"> του Ευρωπαϊκού Κοινοβουλίου και του Συμβουλίου, της 27ης Νοεμβρίου 2019, περί γνωστοποιήσεων </w:t>
            </w:r>
            <w:proofErr w:type="spellStart"/>
            <w:r w:rsidR="00246FC2" w:rsidRPr="00246FC2">
              <w:rPr>
                <w:rFonts w:ascii="Times New Roman" w:hAnsi="Times New Roman" w:cs="Times New Roman"/>
                <w:sz w:val="24"/>
                <w:szCs w:val="24"/>
                <w:lang w:val="el-GR"/>
              </w:rPr>
              <w:t>αειφορίας</w:t>
            </w:r>
            <w:proofErr w:type="spellEnd"/>
            <w:r w:rsidR="00246FC2" w:rsidRPr="00246FC2">
              <w:rPr>
                <w:rFonts w:ascii="Times New Roman" w:hAnsi="Times New Roman" w:cs="Times New Roman"/>
                <w:sz w:val="24"/>
                <w:szCs w:val="24"/>
                <w:lang w:val="el-GR"/>
              </w:rPr>
              <w:t xml:space="preserve"> στον τομέα των χρηματοπιστωτικών υπηρεσιών</w:t>
            </w:r>
            <w:r w:rsidR="005F2A9A">
              <w:rPr>
                <w:rFonts w:ascii="Times New Roman" w:hAnsi="Times New Roman" w:cs="Times New Roman"/>
                <w:sz w:val="24"/>
                <w:szCs w:val="24"/>
                <w:lang w:val="el-GR"/>
              </w:rPr>
              <w:t>, όπως αυτά δύνανται να τροποποιούνται η αντικαθίστανται από καιρού εις καιρόν</w:t>
            </w:r>
            <w:r w:rsidR="005F2A9A" w:rsidRPr="00B264AA">
              <w:rPr>
                <w:rFonts w:ascii="Times New Roman" w:hAnsi="Times New Roman" w:cs="Times New Roman"/>
                <w:sz w:val="24"/>
                <w:szCs w:val="24"/>
                <w:lang w:val="el-GR"/>
              </w:rPr>
              <w:t>·</w:t>
            </w:r>
          </w:p>
          <w:p w14:paraId="18064BC6" w14:textId="77777777" w:rsidR="00246FC2" w:rsidRDefault="00246FC2" w:rsidP="00246FC2">
            <w:pPr>
              <w:rPr>
                <w:rFonts w:ascii="Times New Roman" w:hAnsi="Times New Roman" w:cs="Times New Roman"/>
                <w:sz w:val="24"/>
                <w:szCs w:val="24"/>
                <w:lang w:val="el-GR"/>
              </w:rPr>
            </w:pPr>
          </w:p>
          <w:p w14:paraId="762A82C9" w14:textId="5E82A5CF" w:rsidR="00B97891" w:rsidRDefault="00B84C0C" w:rsidP="00B97891">
            <w:pPr>
              <w:rPr>
                <w:rFonts w:ascii="Times New Roman" w:hAnsi="Times New Roman" w:cs="Times New Roman"/>
                <w:sz w:val="24"/>
                <w:szCs w:val="24"/>
                <w:lang w:val="el-GR"/>
              </w:rPr>
            </w:pPr>
            <w:r w:rsidRPr="002B75C6">
              <w:rPr>
                <w:rFonts w:ascii="Times New Roman" w:hAnsi="Times New Roman" w:cs="Times New Roman"/>
                <w:sz w:val="24"/>
                <w:szCs w:val="24"/>
                <w:lang w:val="el-GR"/>
              </w:rPr>
              <w:t>“</w:t>
            </w:r>
            <w:r w:rsidR="00B97891" w:rsidRPr="002B75C6">
              <w:rPr>
                <w:rFonts w:ascii="Times New Roman" w:hAnsi="Times New Roman" w:cs="Times New Roman"/>
                <w:sz w:val="24"/>
                <w:szCs w:val="24"/>
                <w:lang w:val="el-GR"/>
              </w:rPr>
              <w:t>υποβολή εκθέσεων βιωσιμότητας</w:t>
            </w:r>
            <w:r w:rsidRPr="002B75C6">
              <w:rPr>
                <w:rFonts w:ascii="Times New Roman" w:hAnsi="Times New Roman" w:cs="Times New Roman"/>
                <w:sz w:val="24"/>
                <w:szCs w:val="24"/>
                <w:lang w:val="el-GR"/>
              </w:rPr>
              <w:t>”</w:t>
            </w:r>
            <w:r w:rsidR="00B97891" w:rsidRPr="002B75C6">
              <w:rPr>
                <w:rFonts w:ascii="Times New Roman" w:hAnsi="Times New Roman" w:cs="Times New Roman"/>
                <w:sz w:val="24"/>
                <w:szCs w:val="24"/>
                <w:lang w:val="el-GR"/>
              </w:rPr>
              <w:t xml:space="preserve"> σημα</w:t>
            </w:r>
            <w:r w:rsidR="00B97891">
              <w:rPr>
                <w:rFonts w:ascii="Times New Roman" w:hAnsi="Times New Roman" w:cs="Times New Roman"/>
                <w:sz w:val="24"/>
                <w:szCs w:val="24"/>
                <w:lang w:val="el-GR"/>
              </w:rPr>
              <w:t xml:space="preserve">ίνει την </w:t>
            </w:r>
            <w:r w:rsidR="00B97891" w:rsidRPr="00B97891">
              <w:rPr>
                <w:rFonts w:ascii="Times New Roman" w:hAnsi="Times New Roman" w:cs="Times New Roman"/>
                <w:sz w:val="24"/>
                <w:szCs w:val="24"/>
                <w:lang w:val="el-GR"/>
              </w:rPr>
              <w:t>υποβολή πληροφοριών σχετικά με θέματα βιωσιμότητας σύμφωνα με τα</w:t>
            </w:r>
            <w:r w:rsidR="00B97891">
              <w:rPr>
                <w:rFonts w:ascii="Times New Roman" w:hAnsi="Times New Roman" w:cs="Times New Roman"/>
                <w:sz w:val="24"/>
                <w:szCs w:val="24"/>
                <w:lang w:val="el-GR"/>
              </w:rPr>
              <w:t xml:space="preserve"> </w:t>
            </w:r>
            <w:r w:rsidR="00B97891" w:rsidRPr="00B97891">
              <w:rPr>
                <w:rFonts w:ascii="Times New Roman" w:hAnsi="Times New Roman" w:cs="Times New Roman"/>
                <w:sz w:val="24"/>
                <w:szCs w:val="24"/>
                <w:lang w:val="el-GR"/>
              </w:rPr>
              <w:t xml:space="preserve">άρθρα </w:t>
            </w:r>
            <w:r w:rsidR="002B75C6">
              <w:rPr>
                <w:rFonts w:ascii="Times New Roman" w:hAnsi="Times New Roman" w:cs="Times New Roman"/>
                <w:sz w:val="24"/>
                <w:szCs w:val="24"/>
                <w:lang w:val="el-GR"/>
              </w:rPr>
              <w:t xml:space="preserve">151Α,151Β </w:t>
            </w:r>
            <w:r w:rsidR="00B97891" w:rsidRPr="00B97891">
              <w:rPr>
                <w:rFonts w:ascii="Times New Roman" w:hAnsi="Times New Roman" w:cs="Times New Roman"/>
                <w:sz w:val="24"/>
                <w:szCs w:val="24"/>
                <w:lang w:val="el-GR"/>
              </w:rPr>
              <w:t xml:space="preserve">και </w:t>
            </w:r>
            <w:r w:rsidR="002B75C6">
              <w:rPr>
                <w:rFonts w:ascii="Times New Roman" w:hAnsi="Times New Roman" w:cs="Times New Roman"/>
                <w:sz w:val="24"/>
                <w:szCs w:val="24"/>
                <w:lang w:val="el-GR"/>
              </w:rPr>
              <w:t>151Γ</w:t>
            </w:r>
            <w:r w:rsidR="005F2A9A" w:rsidRPr="00B264AA">
              <w:rPr>
                <w:rFonts w:ascii="Times New Roman" w:hAnsi="Times New Roman" w:cs="Times New Roman"/>
                <w:sz w:val="24"/>
                <w:szCs w:val="24"/>
                <w:lang w:val="el-GR"/>
              </w:rPr>
              <w:t>·</w:t>
            </w:r>
          </w:p>
          <w:p w14:paraId="57E84BA9" w14:textId="77777777" w:rsidR="00B97891" w:rsidRDefault="00B97891" w:rsidP="00B97891">
            <w:pPr>
              <w:rPr>
                <w:rFonts w:ascii="Times New Roman" w:hAnsi="Times New Roman" w:cs="Times New Roman"/>
                <w:sz w:val="24"/>
                <w:szCs w:val="24"/>
                <w:lang w:val="el-GR"/>
              </w:rPr>
            </w:pPr>
          </w:p>
          <w:p w14:paraId="05AB68F1" w14:textId="43A77CD6" w:rsidR="00B97891" w:rsidRDefault="00B84C0C" w:rsidP="00B97891">
            <w:pPr>
              <w:rPr>
                <w:rFonts w:ascii="Times New Roman" w:hAnsi="Times New Roman" w:cs="Times New Roman"/>
                <w:sz w:val="24"/>
                <w:szCs w:val="24"/>
                <w:lang w:val="el-GR"/>
              </w:rPr>
            </w:pPr>
            <w:r w:rsidRPr="00B84C0C">
              <w:rPr>
                <w:rFonts w:ascii="Times New Roman" w:hAnsi="Times New Roman" w:cs="Times New Roman"/>
                <w:sz w:val="24"/>
                <w:szCs w:val="24"/>
                <w:lang w:val="el-GR"/>
              </w:rPr>
              <w:t>“</w:t>
            </w:r>
            <w:r w:rsidR="00B97891" w:rsidRPr="00B97891">
              <w:rPr>
                <w:rFonts w:ascii="Times New Roman" w:hAnsi="Times New Roman" w:cs="Times New Roman"/>
                <w:sz w:val="24"/>
                <w:szCs w:val="24"/>
                <w:lang w:val="el-GR"/>
              </w:rPr>
              <w:t>βασικοί άυλοι πόροι</w:t>
            </w:r>
            <w:r w:rsidRPr="00B84C0C">
              <w:rPr>
                <w:rFonts w:ascii="Times New Roman" w:hAnsi="Times New Roman" w:cs="Times New Roman"/>
                <w:sz w:val="24"/>
                <w:szCs w:val="24"/>
                <w:lang w:val="el-GR"/>
              </w:rPr>
              <w:t>”</w:t>
            </w:r>
            <w:r w:rsidR="00B97891" w:rsidRPr="00B97891">
              <w:rPr>
                <w:rFonts w:ascii="Times New Roman" w:hAnsi="Times New Roman" w:cs="Times New Roman"/>
                <w:sz w:val="24"/>
                <w:szCs w:val="24"/>
                <w:lang w:val="el-GR"/>
              </w:rPr>
              <w:t xml:space="preserve"> </w:t>
            </w:r>
            <w:r w:rsidR="00B97891">
              <w:rPr>
                <w:rFonts w:ascii="Times New Roman" w:hAnsi="Times New Roman" w:cs="Times New Roman"/>
                <w:sz w:val="24"/>
                <w:szCs w:val="24"/>
                <w:lang w:val="el-GR"/>
              </w:rPr>
              <w:t xml:space="preserve">σημαίνει τους </w:t>
            </w:r>
            <w:r w:rsidR="00B97891" w:rsidRPr="00B97891">
              <w:rPr>
                <w:rFonts w:ascii="Times New Roman" w:hAnsi="Times New Roman" w:cs="Times New Roman"/>
                <w:sz w:val="24"/>
                <w:szCs w:val="24"/>
                <w:lang w:val="el-GR"/>
              </w:rPr>
              <w:t>πόρο</w:t>
            </w:r>
            <w:r w:rsidR="00B97891">
              <w:rPr>
                <w:rFonts w:ascii="Times New Roman" w:hAnsi="Times New Roman" w:cs="Times New Roman"/>
                <w:sz w:val="24"/>
                <w:szCs w:val="24"/>
                <w:lang w:val="el-GR"/>
              </w:rPr>
              <w:t>υς</w:t>
            </w:r>
            <w:r w:rsidR="00B97891" w:rsidRPr="00B97891">
              <w:rPr>
                <w:rFonts w:ascii="Times New Roman" w:hAnsi="Times New Roman" w:cs="Times New Roman"/>
                <w:sz w:val="24"/>
                <w:szCs w:val="24"/>
                <w:lang w:val="el-GR"/>
              </w:rPr>
              <w:t xml:space="preserve"> χωρίς υλική υπόσταση από τους οποίους εξαρτάται θεμελιωδώς το επιχειρηματικό</w:t>
            </w:r>
            <w:r w:rsidR="00B97891">
              <w:rPr>
                <w:rFonts w:ascii="Times New Roman" w:hAnsi="Times New Roman" w:cs="Times New Roman"/>
                <w:sz w:val="24"/>
                <w:szCs w:val="24"/>
                <w:lang w:val="el-GR"/>
              </w:rPr>
              <w:t xml:space="preserve"> </w:t>
            </w:r>
            <w:r w:rsidR="00B97891" w:rsidRPr="00B97891">
              <w:rPr>
                <w:rFonts w:ascii="Times New Roman" w:hAnsi="Times New Roman" w:cs="Times New Roman"/>
                <w:sz w:val="24"/>
                <w:szCs w:val="24"/>
                <w:lang w:val="el-GR"/>
              </w:rPr>
              <w:t>μοντέλο της επιχείρησης και οι οποίοι αποτελούν πηγή δημιουργίας αξίας για την επιχείρηση</w:t>
            </w:r>
            <w:r w:rsidR="005F2A9A" w:rsidRPr="00B264AA">
              <w:rPr>
                <w:rFonts w:ascii="Times New Roman" w:hAnsi="Times New Roman" w:cs="Times New Roman"/>
                <w:sz w:val="24"/>
                <w:szCs w:val="24"/>
                <w:lang w:val="el-GR"/>
              </w:rPr>
              <w:t>·</w:t>
            </w:r>
          </w:p>
          <w:p w14:paraId="1BE59129" w14:textId="77777777" w:rsidR="00B97891" w:rsidRDefault="00B97891" w:rsidP="00B97891">
            <w:pPr>
              <w:rPr>
                <w:rFonts w:ascii="Times New Roman" w:hAnsi="Times New Roman" w:cs="Times New Roman"/>
                <w:sz w:val="24"/>
                <w:szCs w:val="24"/>
                <w:lang w:val="el-GR"/>
              </w:rPr>
            </w:pPr>
          </w:p>
          <w:p w14:paraId="24F704F2" w14:textId="1F37E869" w:rsidR="0052740E" w:rsidRDefault="0052740E" w:rsidP="0052740E">
            <w:pPr>
              <w:rPr>
                <w:rFonts w:ascii="Times New Roman" w:hAnsi="Times New Roman" w:cs="Times New Roman"/>
                <w:sz w:val="24"/>
                <w:szCs w:val="24"/>
                <w:lang w:val="el-GR"/>
              </w:rPr>
            </w:pPr>
            <w:r w:rsidRPr="0052740E">
              <w:rPr>
                <w:rFonts w:ascii="Times New Roman" w:hAnsi="Times New Roman" w:cs="Times New Roman"/>
                <w:sz w:val="24"/>
                <w:szCs w:val="24"/>
                <w:lang w:val="el-GR"/>
              </w:rPr>
              <w:t>“Κανονισμός (ΕΕ) 2021/1119”</w:t>
            </w:r>
            <w:r>
              <w:rPr>
                <w:rFonts w:ascii="Times New Roman" w:hAnsi="Times New Roman" w:cs="Times New Roman"/>
                <w:sz w:val="24"/>
                <w:szCs w:val="24"/>
                <w:lang w:val="el-GR"/>
              </w:rPr>
              <w:t xml:space="preserve"> σημαίνει τον Κανονισμό του </w:t>
            </w:r>
            <w:r w:rsidRPr="0052740E">
              <w:rPr>
                <w:rFonts w:ascii="Times New Roman" w:hAnsi="Times New Roman" w:cs="Times New Roman"/>
                <w:sz w:val="24"/>
                <w:szCs w:val="24"/>
                <w:lang w:val="el-GR"/>
              </w:rPr>
              <w:t>Ευρωπαϊκού Κοινοβουλίου και του Συμβουλίου, της 30ής Ιουνίου 2021, για τη</w:t>
            </w:r>
            <w:r>
              <w:rPr>
                <w:rFonts w:ascii="Times New Roman" w:hAnsi="Times New Roman" w:cs="Times New Roman"/>
                <w:sz w:val="24"/>
                <w:szCs w:val="24"/>
                <w:lang w:val="el-GR"/>
              </w:rPr>
              <w:t xml:space="preserve"> </w:t>
            </w:r>
            <w:r w:rsidRPr="0052740E">
              <w:rPr>
                <w:rFonts w:ascii="Times New Roman" w:hAnsi="Times New Roman" w:cs="Times New Roman"/>
                <w:sz w:val="24"/>
                <w:szCs w:val="24"/>
                <w:lang w:val="el-GR"/>
              </w:rPr>
              <w:t xml:space="preserve">θέσπιση πλαισίου με στόχο την επίτευξη κλιματικής ουδετερότητας και για την τροποποίηση των </w:t>
            </w:r>
            <w:r w:rsidR="00BB2010">
              <w:rPr>
                <w:rFonts w:ascii="Times New Roman" w:hAnsi="Times New Roman" w:cs="Times New Roman"/>
                <w:sz w:val="24"/>
                <w:szCs w:val="24"/>
                <w:lang w:val="el-GR"/>
              </w:rPr>
              <w:t>Κ</w:t>
            </w:r>
            <w:r w:rsidRPr="0052740E">
              <w:rPr>
                <w:rFonts w:ascii="Times New Roman" w:hAnsi="Times New Roman" w:cs="Times New Roman"/>
                <w:sz w:val="24"/>
                <w:szCs w:val="24"/>
                <w:lang w:val="el-GR"/>
              </w:rPr>
              <w:t>ανονισμών (ΕΚ)</w:t>
            </w:r>
            <w:r>
              <w:rPr>
                <w:rFonts w:ascii="Times New Roman" w:hAnsi="Times New Roman" w:cs="Times New Roman"/>
                <w:sz w:val="24"/>
                <w:szCs w:val="24"/>
                <w:lang w:val="el-GR"/>
              </w:rPr>
              <w:t xml:space="preserve"> </w:t>
            </w:r>
            <w:r w:rsidRPr="0052740E">
              <w:rPr>
                <w:rFonts w:ascii="Times New Roman" w:hAnsi="Times New Roman" w:cs="Times New Roman"/>
                <w:sz w:val="24"/>
                <w:szCs w:val="24"/>
                <w:lang w:val="el-GR"/>
              </w:rPr>
              <w:t>αριθ. 401/2009 και (ΕΕ) 2018/1999</w:t>
            </w:r>
            <w:r w:rsidR="005F2A9A">
              <w:rPr>
                <w:rFonts w:ascii="Times New Roman" w:hAnsi="Times New Roman" w:cs="Times New Roman"/>
                <w:sz w:val="24"/>
                <w:szCs w:val="24"/>
                <w:lang w:val="el-GR"/>
              </w:rPr>
              <w:t xml:space="preserve">, </w:t>
            </w:r>
            <w:r w:rsidR="005F2A9A" w:rsidRPr="005F2A9A">
              <w:rPr>
                <w:rFonts w:ascii="Times New Roman" w:hAnsi="Times New Roman" w:cs="Times New Roman"/>
                <w:sz w:val="24"/>
                <w:szCs w:val="24"/>
                <w:lang w:val="el-GR"/>
              </w:rPr>
              <w:t>όπως εκάστοτε τροποποιείται ή αντικαθίσταται</w:t>
            </w:r>
            <w:r w:rsidR="005F2A9A" w:rsidRPr="00B264AA">
              <w:rPr>
                <w:rFonts w:ascii="Times New Roman" w:hAnsi="Times New Roman" w:cs="Times New Roman"/>
                <w:sz w:val="24"/>
                <w:szCs w:val="24"/>
                <w:lang w:val="el-GR"/>
              </w:rPr>
              <w:t>·</w:t>
            </w:r>
          </w:p>
          <w:p w14:paraId="1A8750D7" w14:textId="77777777" w:rsidR="00574BDA" w:rsidRDefault="00574BDA" w:rsidP="0052740E">
            <w:pPr>
              <w:rPr>
                <w:rFonts w:ascii="Times New Roman" w:hAnsi="Times New Roman" w:cs="Times New Roman"/>
                <w:sz w:val="24"/>
                <w:szCs w:val="24"/>
                <w:lang w:val="el-GR"/>
              </w:rPr>
            </w:pPr>
          </w:p>
          <w:p w14:paraId="0FB2B428" w14:textId="1C5D0ABE" w:rsidR="00574BDA" w:rsidRDefault="00574BDA" w:rsidP="0052740E">
            <w:pPr>
              <w:rPr>
                <w:rFonts w:ascii="Times New Roman" w:hAnsi="Times New Roman" w:cs="Times New Roman"/>
                <w:sz w:val="24"/>
                <w:szCs w:val="24"/>
                <w:lang w:val="el-GR"/>
              </w:rPr>
            </w:pPr>
            <w:r w:rsidRPr="00574BDA">
              <w:rPr>
                <w:rFonts w:ascii="Times New Roman" w:hAnsi="Times New Roman" w:cs="Times New Roman"/>
                <w:sz w:val="24"/>
                <w:szCs w:val="24"/>
                <w:lang w:val="el-GR"/>
              </w:rPr>
              <w:t>“Κανονισμ</w:t>
            </w:r>
            <w:r>
              <w:rPr>
                <w:rFonts w:ascii="Times New Roman" w:hAnsi="Times New Roman" w:cs="Times New Roman"/>
                <w:sz w:val="24"/>
                <w:szCs w:val="24"/>
                <w:lang w:val="el-GR"/>
              </w:rPr>
              <w:t>ός</w:t>
            </w:r>
            <w:r w:rsidRPr="00574BDA">
              <w:rPr>
                <w:rFonts w:ascii="Times New Roman" w:hAnsi="Times New Roman" w:cs="Times New Roman"/>
                <w:sz w:val="24"/>
                <w:szCs w:val="24"/>
                <w:lang w:val="el-GR"/>
              </w:rPr>
              <w:t xml:space="preserve"> (ΕΕ) 2020/852</w:t>
            </w:r>
            <w:r w:rsidR="00FA606C" w:rsidRPr="00FA606C">
              <w:rPr>
                <w:rFonts w:ascii="Times New Roman" w:hAnsi="Times New Roman" w:cs="Times New Roman"/>
                <w:sz w:val="24"/>
                <w:szCs w:val="24"/>
                <w:lang w:val="el-GR"/>
              </w:rPr>
              <w:t xml:space="preserve">” </w:t>
            </w:r>
            <w:r w:rsidR="00FA606C">
              <w:rPr>
                <w:rFonts w:ascii="Times New Roman" w:hAnsi="Times New Roman" w:cs="Times New Roman"/>
                <w:sz w:val="24"/>
                <w:szCs w:val="24"/>
                <w:lang w:val="el-GR"/>
              </w:rPr>
              <w:t xml:space="preserve">σημαίνει τον Κανονισμό του </w:t>
            </w:r>
            <w:r w:rsidRPr="00574BDA">
              <w:rPr>
                <w:rFonts w:ascii="Times New Roman" w:hAnsi="Times New Roman" w:cs="Times New Roman"/>
                <w:sz w:val="24"/>
                <w:szCs w:val="24"/>
                <w:lang w:val="el-GR"/>
              </w:rPr>
              <w:t xml:space="preserve">Ευρωπαϊκού Κοινοβουλίου και του Συμβουλίου, της 18ης Ιουνίου 2020, σχετικά με τη θέσπιση πλαισίου για τη διευκόλυνση των βιώσιμων επενδύσεων και για την τροποποίηση του </w:t>
            </w:r>
            <w:r w:rsidR="002B75C6">
              <w:rPr>
                <w:rFonts w:ascii="Times New Roman" w:hAnsi="Times New Roman" w:cs="Times New Roman"/>
                <w:sz w:val="24"/>
                <w:szCs w:val="24"/>
                <w:lang w:val="el-GR"/>
              </w:rPr>
              <w:t>Κ</w:t>
            </w:r>
            <w:r w:rsidRPr="00574BDA">
              <w:rPr>
                <w:rFonts w:ascii="Times New Roman" w:hAnsi="Times New Roman" w:cs="Times New Roman"/>
                <w:sz w:val="24"/>
                <w:szCs w:val="24"/>
                <w:lang w:val="el-GR"/>
              </w:rPr>
              <w:t>ανονισμού (ΕΕ) 2019/2088</w:t>
            </w:r>
            <w:r w:rsidR="002B75C6">
              <w:rPr>
                <w:rFonts w:ascii="Times New Roman" w:hAnsi="Times New Roman" w:cs="Times New Roman"/>
                <w:sz w:val="24"/>
                <w:szCs w:val="24"/>
                <w:lang w:val="el-GR"/>
              </w:rPr>
              <w:t xml:space="preserve"> </w:t>
            </w:r>
            <w:r w:rsidR="002B75C6" w:rsidRPr="002B75C6">
              <w:rPr>
                <w:rFonts w:ascii="Times New Roman" w:hAnsi="Times New Roman" w:cs="Times New Roman"/>
                <w:sz w:val="24"/>
                <w:szCs w:val="24"/>
                <w:lang w:val="el-GR"/>
              </w:rPr>
              <w:t xml:space="preserve">του Ευρωπαϊκού Κοινοβουλίου και του Συμβουλίου, της 27ης Νοεμβρίου 2019, περί γνωστοποιήσεων </w:t>
            </w:r>
            <w:proofErr w:type="spellStart"/>
            <w:r w:rsidR="002B75C6" w:rsidRPr="002B75C6">
              <w:rPr>
                <w:rFonts w:ascii="Times New Roman" w:hAnsi="Times New Roman" w:cs="Times New Roman"/>
                <w:sz w:val="24"/>
                <w:szCs w:val="24"/>
                <w:lang w:val="el-GR"/>
              </w:rPr>
              <w:t>αειφορίας</w:t>
            </w:r>
            <w:proofErr w:type="spellEnd"/>
            <w:r w:rsidR="002B75C6" w:rsidRPr="002B75C6">
              <w:rPr>
                <w:rFonts w:ascii="Times New Roman" w:hAnsi="Times New Roman" w:cs="Times New Roman"/>
                <w:sz w:val="24"/>
                <w:szCs w:val="24"/>
                <w:lang w:val="el-GR"/>
              </w:rPr>
              <w:t xml:space="preserve"> στον τομέα των χρηματοπιστωτικών υπηρεσιών</w:t>
            </w:r>
            <w:r w:rsidR="005F2A9A">
              <w:rPr>
                <w:rFonts w:ascii="Times New Roman" w:hAnsi="Times New Roman" w:cs="Times New Roman"/>
                <w:sz w:val="24"/>
                <w:szCs w:val="24"/>
                <w:lang w:val="el-GR"/>
              </w:rPr>
              <w:t xml:space="preserve">, </w:t>
            </w:r>
            <w:r w:rsidR="005F2A9A" w:rsidRPr="005F2A9A">
              <w:rPr>
                <w:rFonts w:ascii="Times New Roman" w:hAnsi="Times New Roman" w:cs="Times New Roman"/>
                <w:sz w:val="24"/>
                <w:szCs w:val="24"/>
                <w:lang w:val="el-GR"/>
              </w:rPr>
              <w:t>όπως εκάστοτε τροποποιείται ή αντικαθίσταται</w:t>
            </w:r>
            <w:r w:rsidR="005F2A9A" w:rsidRPr="00B264AA">
              <w:rPr>
                <w:rFonts w:ascii="Times New Roman" w:hAnsi="Times New Roman" w:cs="Times New Roman"/>
                <w:sz w:val="24"/>
                <w:szCs w:val="24"/>
                <w:lang w:val="el-GR"/>
              </w:rPr>
              <w:t>·</w:t>
            </w:r>
          </w:p>
          <w:p w14:paraId="239E1826" w14:textId="77777777" w:rsidR="00650691" w:rsidRDefault="00650691" w:rsidP="0052740E">
            <w:pPr>
              <w:rPr>
                <w:rFonts w:ascii="Times New Roman" w:hAnsi="Times New Roman" w:cs="Times New Roman"/>
                <w:sz w:val="24"/>
                <w:szCs w:val="24"/>
                <w:lang w:val="el-GR"/>
              </w:rPr>
            </w:pPr>
          </w:p>
          <w:p w14:paraId="44776F7D" w14:textId="105F4B74" w:rsidR="00650691" w:rsidRPr="0052740E" w:rsidRDefault="00650691" w:rsidP="0052740E">
            <w:pPr>
              <w:rPr>
                <w:rFonts w:ascii="Times New Roman" w:hAnsi="Times New Roman" w:cs="Times New Roman"/>
                <w:sz w:val="24"/>
                <w:szCs w:val="24"/>
                <w:lang w:val="el-GR"/>
              </w:rPr>
            </w:pPr>
            <w:r w:rsidRPr="00650691">
              <w:rPr>
                <w:rFonts w:ascii="Times New Roman" w:hAnsi="Times New Roman" w:cs="Times New Roman"/>
                <w:sz w:val="24"/>
                <w:szCs w:val="24"/>
                <w:lang w:val="el-GR"/>
              </w:rPr>
              <w:t xml:space="preserve">“Οδηγία 2022/2464/ΕΕ” </w:t>
            </w:r>
            <w:r>
              <w:rPr>
                <w:rFonts w:ascii="Times New Roman" w:hAnsi="Times New Roman" w:cs="Times New Roman"/>
                <w:sz w:val="24"/>
                <w:szCs w:val="24"/>
                <w:lang w:val="el-GR"/>
              </w:rPr>
              <w:t>σημαίνει την Οδηγία</w:t>
            </w:r>
            <w:r w:rsidRPr="00650691">
              <w:rPr>
                <w:rFonts w:ascii="Times New Roman" w:hAnsi="Times New Roman" w:cs="Times New Roman"/>
                <w:sz w:val="24"/>
                <w:szCs w:val="24"/>
                <w:lang w:val="el-GR"/>
              </w:rPr>
              <w:t xml:space="preserve"> του Ευρωπαϊκού Κοινοβουλίου και του Συμβουλίου της 14ης Δεκεμβρίου 2022 για την τροποποίηση του κανονισμού (ΕΕ) αριθ. 537/2014, της οδηγίας 1004/109/ΕΚ, της οδηγίας 2006/43/ΕΚ και της </w:t>
            </w:r>
            <w:r w:rsidR="00543A8D">
              <w:rPr>
                <w:rFonts w:ascii="Times New Roman" w:hAnsi="Times New Roman" w:cs="Times New Roman"/>
                <w:sz w:val="24"/>
                <w:szCs w:val="24"/>
                <w:lang w:val="el-GR"/>
              </w:rPr>
              <w:t>Ο</w:t>
            </w:r>
            <w:r w:rsidRPr="00650691">
              <w:rPr>
                <w:rFonts w:ascii="Times New Roman" w:hAnsi="Times New Roman" w:cs="Times New Roman"/>
                <w:sz w:val="24"/>
                <w:szCs w:val="24"/>
                <w:lang w:val="el-GR"/>
              </w:rPr>
              <w:t>δηγίας 2013/34</w:t>
            </w:r>
            <w:r w:rsidR="00543A8D">
              <w:rPr>
                <w:rFonts w:ascii="Times New Roman" w:hAnsi="Times New Roman" w:cs="Times New Roman"/>
                <w:sz w:val="24"/>
                <w:szCs w:val="24"/>
                <w:lang w:val="el-GR"/>
              </w:rPr>
              <w:t>/</w:t>
            </w:r>
            <w:r w:rsidRPr="00650691">
              <w:rPr>
                <w:rFonts w:ascii="Times New Roman" w:hAnsi="Times New Roman" w:cs="Times New Roman"/>
                <w:sz w:val="24"/>
                <w:szCs w:val="24"/>
                <w:lang w:val="el-GR"/>
              </w:rPr>
              <w:t>ΕΕ όσον αφορά την υποβολή εκθέσεων βιωσιμότητας από τις εταιρείες</w:t>
            </w:r>
            <w:r w:rsidR="005F2A9A">
              <w:rPr>
                <w:rFonts w:ascii="Times New Roman" w:hAnsi="Times New Roman" w:cs="Times New Roman"/>
                <w:sz w:val="24"/>
                <w:szCs w:val="24"/>
                <w:lang w:val="el-GR"/>
              </w:rPr>
              <w:t xml:space="preserve">, </w:t>
            </w:r>
            <w:r w:rsidR="005F2A9A" w:rsidRPr="005F2A9A">
              <w:rPr>
                <w:rFonts w:ascii="Times New Roman" w:hAnsi="Times New Roman" w:cs="Times New Roman"/>
                <w:sz w:val="24"/>
                <w:szCs w:val="24"/>
                <w:lang w:val="el-GR"/>
              </w:rPr>
              <w:t>όπως εκάστοτε τροποποιείται ή αντικαθίσταται</w:t>
            </w:r>
            <w:r w:rsidR="005F2A9A" w:rsidRPr="00B264AA">
              <w:rPr>
                <w:rFonts w:ascii="Times New Roman" w:hAnsi="Times New Roman" w:cs="Times New Roman"/>
                <w:sz w:val="24"/>
                <w:szCs w:val="24"/>
                <w:lang w:val="el-GR"/>
              </w:rPr>
              <w:t>·</w:t>
            </w:r>
          </w:p>
          <w:p w14:paraId="3B920DC4" w14:textId="77777777" w:rsidR="004606EE" w:rsidRDefault="004606EE" w:rsidP="00B97891">
            <w:pPr>
              <w:rPr>
                <w:rFonts w:ascii="Times New Roman" w:hAnsi="Times New Roman" w:cs="Times New Roman"/>
                <w:sz w:val="24"/>
                <w:szCs w:val="24"/>
                <w:lang w:val="el-GR"/>
              </w:rPr>
            </w:pPr>
          </w:p>
          <w:p w14:paraId="64CC77AB" w14:textId="74D325E6" w:rsidR="00EC4EB2" w:rsidRDefault="00EC4EB2" w:rsidP="00EC4EB2">
            <w:pPr>
              <w:rPr>
                <w:rFonts w:ascii="Times New Roman" w:hAnsi="Times New Roman" w:cs="Times New Roman"/>
                <w:sz w:val="24"/>
                <w:szCs w:val="24"/>
                <w:lang w:val="el-GR"/>
              </w:rPr>
            </w:pPr>
            <w:r w:rsidRPr="00EC4EB2">
              <w:rPr>
                <w:rFonts w:ascii="Times New Roman" w:hAnsi="Times New Roman" w:cs="Times New Roman"/>
                <w:sz w:val="24"/>
                <w:szCs w:val="24"/>
                <w:lang w:val="el-GR"/>
              </w:rPr>
              <w:t xml:space="preserve">“Οδηγία 2004/109/ΕΚ” </w:t>
            </w:r>
            <w:r>
              <w:rPr>
                <w:rFonts w:ascii="Times New Roman" w:hAnsi="Times New Roman" w:cs="Times New Roman"/>
                <w:sz w:val="24"/>
                <w:szCs w:val="24"/>
                <w:lang w:val="el-GR"/>
              </w:rPr>
              <w:t>σημαίνει την Οδηγία</w:t>
            </w:r>
            <w:r w:rsidRPr="00EC4EB2">
              <w:rPr>
                <w:rFonts w:ascii="Times New Roman" w:hAnsi="Times New Roman" w:cs="Times New Roman"/>
                <w:sz w:val="24"/>
                <w:szCs w:val="24"/>
                <w:lang w:val="el-GR"/>
              </w:rPr>
              <w:t xml:space="preserve"> του Ευρωπαϊκού Κοινοβουλίου και του Συμβουλίου, της 15ης Δεκεμβρίου 2004, για την</w:t>
            </w:r>
            <w:r>
              <w:rPr>
                <w:rFonts w:ascii="Times New Roman" w:hAnsi="Times New Roman" w:cs="Times New Roman"/>
                <w:sz w:val="24"/>
                <w:szCs w:val="24"/>
                <w:lang w:val="el-GR"/>
              </w:rPr>
              <w:t xml:space="preserve"> </w:t>
            </w:r>
            <w:r w:rsidRPr="00EC4EB2">
              <w:rPr>
                <w:rFonts w:ascii="Times New Roman" w:hAnsi="Times New Roman" w:cs="Times New Roman"/>
                <w:sz w:val="24"/>
                <w:szCs w:val="24"/>
                <w:lang w:val="el-GR"/>
              </w:rPr>
              <w:t>εναρμόνιση των προϋποθέσεων διαφάνειας αναφορικά με την πληροφόρηση σχετικά με εκδότες των οποίων οι</w:t>
            </w:r>
            <w:r>
              <w:rPr>
                <w:rFonts w:ascii="Times New Roman" w:hAnsi="Times New Roman" w:cs="Times New Roman"/>
                <w:sz w:val="24"/>
                <w:szCs w:val="24"/>
                <w:lang w:val="el-GR"/>
              </w:rPr>
              <w:t xml:space="preserve"> </w:t>
            </w:r>
            <w:r w:rsidRPr="00EC4EB2">
              <w:rPr>
                <w:rFonts w:ascii="Times New Roman" w:hAnsi="Times New Roman" w:cs="Times New Roman"/>
                <w:sz w:val="24"/>
                <w:szCs w:val="24"/>
                <w:lang w:val="el-GR"/>
              </w:rPr>
              <w:t xml:space="preserve">κινητές αξίες έχουν εισαχθεί προς διαπραγμάτευση σε ρυθμιζόμενη αγορά και για την τροποποίηση της </w:t>
            </w:r>
            <w:r w:rsidR="00543A8D">
              <w:rPr>
                <w:rFonts w:ascii="Times New Roman" w:hAnsi="Times New Roman" w:cs="Times New Roman"/>
                <w:sz w:val="24"/>
                <w:szCs w:val="24"/>
                <w:lang w:val="el-GR"/>
              </w:rPr>
              <w:t>Ο</w:t>
            </w:r>
            <w:r w:rsidRPr="00EC4EB2">
              <w:rPr>
                <w:rFonts w:ascii="Times New Roman" w:hAnsi="Times New Roman" w:cs="Times New Roman"/>
                <w:sz w:val="24"/>
                <w:szCs w:val="24"/>
                <w:lang w:val="el-GR"/>
              </w:rPr>
              <w:t>δηγίας</w:t>
            </w:r>
            <w:r>
              <w:rPr>
                <w:rFonts w:ascii="Times New Roman" w:hAnsi="Times New Roman" w:cs="Times New Roman"/>
                <w:sz w:val="24"/>
                <w:szCs w:val="24"/>
                <w:lang w:val="el-GR"/>
              </w:rPr>
              <w:t xml:space="preserve"> </w:t>
            </w:r>
            <w:r w:rsidRPr="00EC4EB2">
              <w:rPr>
                <w:rFonts w:ascii="Times New Roman" w:hAnsi="Times New Roman" w:cs="Times New Roman"/>
                <w:sz w:val="24"/>
                <w:szCs w:val="24"/>
                <w:lang w:val="el-GR"/>
              </w:rPr>
              <w:t>2001/34/ΕΕ</w:t>
            </w:r>
            <w:r w:rsidR="005F2A9A">
              <w:rPr>
                <w:rFonts w:ascii="Times New Roman" w:hAnsi="Times New Roman" w:cs="Times New Roman"/>
                <w:sz w:val="24"/>
                <w:szCs w:val="24"/>
                <w:lang w:val="el-GR"/>
              </w:rPr>
              <w:t xml:space="preserve">, </w:t>
            </w:r>
            <w:r w:rsidR="005F2A9A" w:rsidRPr="005F2A9A">
              <w:rPr>
                <w:rFonts w:ascii="Times New Roman" w:hAnsi="Times New Roman" w:cs="Times New Roman"/>
                <w:sz w:val="24"/>
                <w:szCs w:val="24"/>
                <w:lang w:val="el-GR"/>
              </w:rPr>
              <w:t>όπως εκάστοτε τροποποιείται ή αντικαθίσταται</w:t>
            </w:r>
            <w:r w:rsidR="005F2A9A" w:rsidRPr="00B264AA">
              <w:rPr>
                <w:rFonts w:ascii="Times New Roman" w:hAnsi="Times New Roman" w:cs="Times New Roman"/>
                <w:sz w:val="24"/>
                <w:szCs w:val="24"/>
                <w:lang w:val="el-GR"/>
              </w:rPr>
              <w:t>·</w:t>
            </w:r>
            <w:r w:rsidR="005F2A9A">
              <w:rPr>
                <w:rFonts w:ascii="Times New Roman" w:hAnsi="Times New Roman" w:cs="Times New Roman"/>
                <w:sz w:val="24"/>
                <w:szCs w:val="24"/>
                <w:lang w:val="el-GR"/>
              </w:rPr>
              <w:t>»</w:t>
            </w:r>
          </w:p>
          <w:p w14:paraId="38AC917E" w14:textId="77777777" w:rsidR="000A7A8A" w:rsidRDefault="000A7A8A" w:rsidP="00EC4EB2">
            <w:pPr>
              <w:rPr>
                <w:rFonts w:ascii="Times New Roman" w:hAnsi="Times New Roman" w:cs="Times New Roman"/>
                <w:sz w:val="24"/>
                <w:szCs w:val="24"/>
                <w:lang w:val="el-GR"/>
              </w:rPr>
            </w:pPr>
          </w:p>
          <w:p w14:paraId="66837C9F" w14:textId="7219F3B8" w:rsidR="000A7A8A" w:rsidRDefault="000A7A8A" w:rsidP="00EC4EB2">
            <w:pPr>
              <w:rPr>
                <w:rFonts w:ascii="Times New Roman" w:hAnsi="Times New Roman" w:cs="Times New Roman"/>
                <w:sz w:val="24"/>
                <w:szCs w:val="24"/>
                <w:lang w:val="el-GR"/>
              </w:rPr>
            </w:pPr>
            <w:r w:rsidRPr="00EC4EB2">
              <w:rPr>
                <w:rFonts w:ascii="Times New Roman" w:hAnsi="Times New Roman" w:cs="Times New Roman"/>
                <w:sz w:val="24"/>
                <w:szCs w:val="24"/>
                <w:lang w:val="el-GR"/>
              </w:rPr>
              <w:t>“</w:t>
            </w:r>
            <w:r w:rsidRPr="000A7A8A">
              <w:rPr>
                <w:rFonts w:ascii="Times New Roman" w:hAnsi="Times New Roman" w:cs="Times New Roman"/>
                <w:sz w:val="24"/>
                <w:szCs w:val="24"/>
                <w:lang w:val="el-GR"/>
              </w:rPr>
              <w:t>τρίτη χώρα</w:t>
            </w:r>
            <w:r w:rsidRPr="00EC4EB2">
              <w:rPr>
                <w:rFonts w:ascii="Times New Roman" w:hAnsi="Times New Roman" w:cs="Times New Roman"/>
                <w:sz w:val="24"/>
                <w:szCs w:val="24"/>
                <w:lang w:val="el-GR"/>
              </w:rPr>
              <w:t>”</w:t>
            </w:r>
            <w:r w:rsidRPr="000A7A8A">
              <w:rPr>
                <w:rFonts w:ascii="Times New Roman" w:hAnsi="Times New Roman" w:cs="Times New Roman"/>
                <w:sz w:val="24"/>
                <w:szCs w:val="24"/>
                <w:lang w:val="el-GR"/>
              </w:rPr>
              <w:t xml:space="preserve"> σημαίνει κράτος άλλο από κράτος-μέλος</w:t>
            </w:r>
          </w:p>
          <w:p w14:paraId="536B6FD9" w14:textId="3CA15540" w:rsidR="00EC4EB2" w:rsidRPr="00B97891" w:rsidRDefault="00EC4EB2" w:rsidP="00EC4EB2">
            <w:pPr>
              <w:rPr>
                <w:rFonts w:ascii="Times New Roman" w:hAnsi="Times New Roman" w:cs="Times New Roman"/>
                <w:sz w:val="24"/>
                <w:szCs w:val="24"/>
                <w:lang w:val="el-GR"/>
              </w:rPr>
            </w:pPr>
          </w:p>
        </w:tc>
      </w:tr>
      <w:tr w:rsidR="003F0FA3" w:rsidRPr="006A32AD" w14:paraId="5AE2474A" w14:textId="77777777" w:rsidTr="00CD2A05">
        <w:tc>
          <w:tcPr>
            <w:tcW w:w="1715" w:type="dxa"/>
          </w:tcPr>
          <w:p w14:paraId="6AE92A30" w14:textId="265EAF44" w:rsidR="003F0FA3" w:rsidRDefault="003F0FA3" w:rsidP="00E57D9F">
            <w:pPr>
              <w:rPr>
                <w:rFonts w:ascii="Times New Roman" w:hAnsi="Times New Roman" w:cs="Times New Roman"/>
                <w:sz w:val="24"/>
                <w:szCs w:val="24"/>
                <w:lang w:val="el-GR"/>
              </w:rPr>
            </w:pPr>
            <w:r>
              <w:rPr>
                <w:rFonts w:ascii="Times New Roman" w:hAnsi="Times New Roman" w:cs="Times New Roman"/>
                <w:sz w:val="24"/>
                <w:szCs w:val="24"/>
                <w:lang w:val="el-GR"/>
              </w:rPr>
              <w:lastRenderedPageBreak/>
              <w:t>Αντικατάσταση υπότιτλου</w:t>
            </w:r>
          </w:p>
        </w:tc>
        <w:tc>
          <w:tcPr>
            <w:tcW w:w="7344" w:type="dxa"/>
          </w:tcPr>
          <w:p w14:paraId="2D2AC215" w14:textId="77777777" w:rsidR="003F0FA3" w:rsidRDefault="003F0FA3" w:rsidP="00A46960">
            <w:pPr>
              <w:rPr>
                <w:rFonts w:ascii="Times New Roman" w:hAnsi="Times New Roman" w:cs="Times New Roman"/>
                <w:sz w:val="24"/>
                <w:szCs w:val="24"/>
                <w:lang w:val="el-GR"/>
              </w:rPr>
            </w:pPr>
            <w:r>
              <w:rPr>
                <w:rFonts w:ascii="Times New Roman" w:hAnsi="Times New Roman" w:cs="Times New Roman"/>
                <w:sz w:val="24"/>
                <w:szCs w:val="24"/>
                <w:lang w:val="el-GR"/>
              </w:rPr>
              <w:t xml:space="preserve">3. </w:t>
            </w:r>
            <w:r w:rsidRPr="003F0FA3">
              <w:rPr>
                <w:rFonts w:ascii="Times New Roman" w:hAnsi="Times New Roman" w:cs="Times New Roman"/>
                <w:sz w:val="24"/>
                <w:szCs w:val="24"/>
                <w:lang w:val="el-GR"/>
              </w:rPr>
              <w:t>Ο βασικός νόμος τροποποιείται µε την αντικατάσταση του υπότιτλου, αμέσως μετά το άρθρο 140 αυτού και πριν το άρθρο 141 αυτού, με τον ακόλουθο νέο υπότιτλο: «Οικονομικές καταστάσεις και Έλεγχος ή Επισκόπηση και Διασφάλιση της Υποβολής Εκθέσεων Βιωσιμότητας»</w:t>
            </w:r>
          </w:p>
          <w:p w14:paraId="0E046D50" w14:textId="667575EF" w:rsidR="003F0FA3" w:rsidRDefault="003F0FA3" w:rsidP="00A46960">
            <w:pPr>
              <w:rPr>
                <w:rFonts w:ascii="Times New Roman" w:hAnsi="Times New Roman" w:cs="Times New Roman"/>
                <w:sz w:val="24"/>
                <w:szCs w:val="24"/>
                <w:lang w:val="el-GR"/>
              </w:rPr>
            </w:pPr>
          </w:p>
        </w:tc>
      </w:tr>
      <w:tr w:rsidR="009B4570" w:rsidRPr="006A32AD" w14:paraId="6910087E" w14:textId="77777777" w:rsidTr="00CD2A05">
        <w:tc>
          <w:tcPr>
            <w:tcW w:w="1715" w:type="dxa"/>
          </w:tcPr>
          <w:p w14:paraId="5BBFB8AB" w14:textId="3BB10CE5" w:rsidR="009B4570" w:rsidRPr="00987639" w:rsidRDefault="00987639" w:rsidP="00E57D9F">
            <w:pPr>
              <w:rPr>
                <w:rFonts w:ascii="Times New Roman" w:hAnsi="Times New Roman" w:cs="Times New Roman"/>
                <w:sz w:val="24"/>
                <w:szCs w:val="24"/>
                <w:lang w:val="el-GR"/>
              </w:rPr>
            </w:pPr>
            <w:r>
              <w:rPr>
                <w:rFonts w:ascii="Times New Roman" w:hAnsi="Times New Roman" w:cs="Times New Roman"/>
                <w:sz w:val="24"/>
                <w:szCs w:val="24"/>
                <w:lang w:val="el-GR"/>
              </w:rPr>
              <w:t>Τροποποίηση του άρθρου 141Α του βασικού νόμου</w:t>
            </w:r>
          </w:p>
        </w:tc>
        <w:tc>
          <w:tcPr>
            <w:tcW w:w="7344" w:type="dxa"/>
          </w:tcPr>
          <w:p w14:paraId="60F3604E" w14:textId="6A7885B0" w:rsidR="00B617F9" w:rsidRPr="00B617F9" w:rsidRDefault="003F0FA3" w:rsidP="00B617F9">
            <w:pPr>
              <w:rPr>
                <w:rFonts w:ascii="Times New Roman" w:hAnsi="Times New Roman" w:cs="Times New Roman"/>
                <w:sz w:val="24"/>
                <w:szCs w:val="24"/>
                <w:lang w:val="el-GR"/>
              </w:rPr>
            </w:pPr>
            <w:r>
              <w:rPr>
                <w:rFonts w:ascii="Times New Roman" w:hAnsi="Times New Roman" w:cs="Times New Roman"/>
                <w:sz w:val="24"/>
                <w:szCs w:val="24"/>
                <w:lang w:val="el-GR"/>
              </w:rPr>
              <w:t>4</w:t>
            </w:r>
            <w:r w:rsidR="009B4570">
              <w:rPr>
                <w:rFonts w:ascii="Times New Roman" w:hAnsi="Times New Roman" w:cs="Times New Roman"/>
                <w:sz w:val="24"/>
                <w:szCs w:val="24"/>
                <w:lang w:val="el-GR"/>
              </w:rPr>
              <w:t xml:space="preserve">. Το εδάφιο (1) του άρθρο </w:t>
            </w:r>
            <w:r w:rsidR="009B4570" w:rsidRPr="009B4570">
              <w:rPr>
                <w:rFonts w:ascii="Times New Roman" w:hAnsi="Times New Roman" w:cs="Times New Roman"/>
                <w:sz w:val="24"/>
                <w:szCs w:val="24"/>
                <w:lang w:val="el-GR"/>
              </w:rPr>
              <w:t>141</w:t>
            </w:r>
            <w:r w:rsidR="009B4570">
              <w:rPr>
                <w:rFonts w:ascii="Times New Roman" w:hAnsi="Times New Roman" w:cs="Times New Roman"/>
                <w:sz w:val="24"/>
                <w:szCs w:val="24"/>
              </w:rPr>
              <w:t>A</w:t>
            </w:r>
            <w:r w:rsidR="009B4570">
              <w:rPr>
                <w:rFonts w:ascii="Times New Roman" w:hAnsi="Times New Roman" w:cs="Times New Roman"/>
                <w:sz w:val="24"/>
                <w:szCs w:val="24"/>
                <w:lang w:val="el-GR"/>
              </w:rPr>
              <w:t xml:space="preserve"> τροποποιείται με τη</w:t>
            </w:r>
            <w:r w:rsidR="00B617F9">
              <w:rPr>
                <w:rFonts w:ascii="Times New Roman" w:hAnsi="Times New Roman" w:cs="Times New Roman"/>
                <w:sz w:val="24"/>
                <w:szCs w:val="24"/>
                <w:lang w:val="el-GR"/>
              </w:rPr>
              <w:t xml:space="preserve">ν </w:t>
            </w:r>
            <w:r w:rsidR="00B617F9" w:rsidRPr="00B617F9">
              <w:rPr>
                <w:rFonts w:ascii="Times New Roman" w:hAnsi="Times New Roman" w:cs="Times New Roman"/>
                <w:sz w:val="24"/>
                <w:szCs w:val="24"/>
                <w:lang w:val="el-GR"/>
              </w:rPr>
              <w:t>αντικατάσταση του σημείου της τελείας στο τέλος της παραγράφου</w:t>
            </w:r>
            <w:r w:rsidR="00B617F9">
              <w:rPr>
                <w:rFonts w:ascii="Times New Roman" w:hAnsi="Times New Roman" w:cs="Times New Roman"/>
                <w:sz w:val="24"/>
                <w:szCs w:val="24"/>
                <w:lang w:val="el-GR"/>
              </w:rPr>
              <w:t xml:space="preserve"> (γ) </w:t>
            </w:r>
            <w:r w:rsidR="00B617F9" w:rsidRPr="00B617F9">
              <w:rPr>
                <w:rFonts w:ascii="Times New Roman" w:hAnsi="Times New Roman" w:cs="Times New Roman"/>
                <w:sz w:val="24"/>
                <w:szCs w:val="24"/>
                <w:lang w:val="el-GR"/>
              </w:rPr>
              <w:t>αυτής, με το σημείο της άνω τελείας και την προσθήκη αμέσως μετά της</w:t>
            </w:r>
          </w:p>
          <w:p w14:paraId="651C534F" w14:textId="33F8AD0C" w:rsidR="009B4570" w:rsidRPr="009B4570" w:rsidRDefault="00B617F9" w:rsidP="00B617F9">
            <w:pPr>
              <w:rPr>
                <w:rFonts w:ascii="Times New Roman" w:hAnsi="Times New Roman" w:cs="Times New Roman"/>
                <w:sz w:val="24"/>
                <w:szCs w:val="24"/>
                <w:lang w:val="el-GR"/>
              </w:rPr>
            </w:pPr>
            <w:r w:rsidRPr="00B617F9">
              <w:rPr>
                <w:rFonts w:ascii="Times New Roman" w:hAnsi="Times New Roman" w:cs="Times New Roman"/>
                <w:sz w:val="24"/>
                <w:szCs w:val="24"/>
                <w:lang w:val="el-GR"/>
              </w:rPr>
              <w:t xml:space="preserve">ακόλουθης νέας παραγράφου </w:t>
            </w:r>
            <w:r w:rsidR="009B4570">
              <w:rPr>
                <w:rFonts w:ascii="Times New Roman" w:hAnsi="Times New Roman" w:cs="Times New Roman"/>
                <w:sz w:val="24"/>
                <w:szCs w:val="24"/>
                <w:lang w:val="el-GR"/>
              </w:rPr>
              <w:t>(δ)</w:t>
            </w:r>
            <w:r w:rsidR="009B4570" w:rsidRPr="009B4570">
              <w:rPr>
                <w:rFonts w:ascii="Times New Roman" w:hAnsi="Times New Roman" w:cs="Times New Roman"/>
                <w:sz w:val="24"/>
                <w:szCs w:val="24"/>
                <w:lang w:val="el-GR"/>
              </w:rPr>
              <w:t>:</w:t>
            </w:r>
          </w:p>
          <w:p w14:paraId="0AB4D9B7" w14:textId="77777777" w:rsidR="009B4570" w:rsidRDefault="009B4570" w:rsidP="00A46960">
            <w:pPr>
              <w:rPr>
                <w:rFonts w:ascii="Times New Roman" w:hAnsi="Times New Roman" w:cs="Times New Roman"/>
                <w:sz w:val="24"/>
                <w:szCs w:val="24"/>
                <w:lang w:val="el-GR"/>
              </w:rPr>
            </w:pPr>
          </w:p>
          <w:p w14:paraId="5710F70E" w14:textId="36DD8223" w:rsidR="009B4570" w:rsidRDefault="009B4570" w:rsidP="009B4570">
            <w:pPr>
              <w:rPr>
                <w:rFonts w:ascii="Times New Roman" w:hAnsi="Times New Roman" w:cs="Times New Roman"/>
                <w:sz w:val="24"/>
                <w:szCs w:val="24"/>
                <w:lang w:val="el-GR"/>
              </w:rPr>
            </w:pPr>
            <w:r>
              <w:rPr>
                <w:rFonts w:ascii="Times New Roman" w:hAnsi="Times New Roman" w:cs="Times New Roman"/>
                <w:sz w:val="24"/>
                <w:szCs w:val="24"/>
                <w:lang w:val="el-GR"/>
              </w:rPr>
              <w:t xml:space="preserve">« (δ) </w:t>
            </w:r>
            <w:r w:rsidRPr="009B4570">
              <w:rPr>
                <w:rFonts w:ascii="Times New Roman" w:hAnsi="Times New Roman" w:cs="Times New Roman"/>
                <w:sz w:val="24"/>
                <w:szCs w:val="24"/>
                <w:lang w:val="el-GR"/>
              </w:rPr>
              <w:t>“</w:t>
            </w:r>
            <w:r w:rsidR="009629AA">
              <w:rPr>
                <w:rFonts w:ascii="Times New Roman" w:hAnsi="Times New Roman" w:cs="Times New Roman"/>
                <w:sz w:val="24"/>
                <w:szCs w:val="24"/>
                <w:lang w:val="el-GR"/>
              </w:rPr>
              <w:t xml:space="preserve">εταιρείες </w:t>
            </w:r>
            <w:r>
              <w:rPr>
                <w:rFonts w:ascii="Times New Roman" w:hAnsi="Times New Roman" w:cs="Times New Roman"/>
                <w:sz w:val="24"/>
                <w:szCs w:val="24"/>
                <w:lang w:val="el-GR"/>
              </w:rPr>
              <w:t>πολύ μικρ</w:t>
            </w:r>
            <w:r w:rsidR="009629AA">
              <w:rPr>
                <w:rFonts w:ascii="Times New Roman" w:hAnsi="Times New Roman" w:cs="Times New Roman"/>
                <w:sz w:val="24"/>
                <w:szCs w:val="24"/>
                <w:lang w:val="el-GR"/>
              </w:rPr>
              <w:t>ού μεγέθους</w:t>
            </w:r>
            <w:r w:rsidRPr="009B4570">
              <w:rPr>
                <w:rFonts w:ascii="Times New Roman" w:hAnsi="Times New Roman" w:cs="Times New Roman"/>
                <w:sz w:val="24"/>
                <w:szCs w:val="24"/>
                <w:lang w:val="el-GR"/>
              </w:rPr>
              <w:t xml:space="preserve">” </w:t>
            </w:r>
            <w:r>
              <w:rPr>
                <w:rFonts w:ascii="Times New Roman" w:hAnsi="Times New Roman" w:cs="Times New Roman"/>
                <w:sz w:val="24"/>
                <w:szCs w:val="24"/>
                <w:lang w:val="el-GR"/>
              </w:rPr>
              <w:t>είναι οι εταιρείες οι οποίες κατά την ημερομηνία κλεισίματος του ισολογισμού δεν υπερβαίνουν τα όρια τουλάχιστον των δύο από τα τρία ακόλουθα κριτήρια</w:t>
            </w:r>
            <w:r w:rsidRPr="009B4570">
              <w:rPr>
                <w:rFonts w:ascii="Times New Roman" w:hAnsi="Times New Roman" w:cs="Times New Roman"/>
                <w:sz w:val="24"/>
                <w:szCs w:val="24"/>
                <w:lang w:val="el-GR"/>
              </w:rPr>
              <w:t>:</w:t>
            </w:r>
          </w:p>
          <w:p w14:paraId="40E2A90E" w14:textId="77777777" w:rsidR="009B4570" w:rsidRPr="009B4570" w:rsidRDefault="009B4570" w:rsidP="009B4570">
            <w:pPr>
              <w:rPr>
                <w:rFonts w:ascii="Times New Roman" w:hAnsi="Times New Roman" w:cs="Times New Roman"/>
                <w:sz w:val="24"/>
                <w:szCs w:val="24"/>
                <w:lang w:val="el-GR"/>
              </w:rPr>
            </w:pPr>
          </w:p>
          <w:p w14:paraId="527C572D" w14:textId="28F6D925" w:rsidR="009B4570" w:rsidRDefault="00B143D2" w:rsidP="009B4570">
            <w:pPr>
              <w:pStyle w:val="ListParagraph"/>
              <w:numPr>
                <w:ilvl w:val="0"/>
                <w:numId w:val="33"/>
              </w:numPr>
              <w:rPr>
                <w:rFonts w:ascii="Times New Roman" w:hAnsi="Times New Roman" w:cs="Times New Roman"/>
                <w:sz w:val="24"/>
                <w:szCs w:val="24"/>
                <w:lang w:val="el-GR"/>
              </w:rPr>
            </w:pPr>
            <w:r>
              <w:rPr>
                <w:rFonts w:ascii="Times New Roman" w:hAnsi="Times New Roman" w:cs="Times New Roman"/>
                <w:sz w:val="24"/>
                <w:szCs w:val="24"/>
                <w:lang w:val="el-GR"/>
              </w:rPr>
              <w:t>σ</w:t>
            </w:r>
            <w:r w:rsidR="009B4570">
              <w:rPr>
                <w:rFonts w:ascii="Times New Roman" w:hAnsi="Times New Roman" w:cs="Times New Roman"/>
                <w:sz w:val="24"/>
                <w:szCs w:val="24"/>
                <w:lang w:val="el-GR"/>
              </w:rPr>
              <w:t>ύνολο ισολογισμού (συνολική αξία των στοιχείων ενεργητικού χωρίς να έχουν αφαιρεθεί στοιχεία του παθητικού)</w:t>
            </w:r>
            <w:r w:rsidR="009B4570" w:rsidRPr="009B4570">
              <w:rPr>
                <w:rFonts w:ascii="Times New Roman" w:hAnsi="Times New Roman" w:cs="Times New Roman"/>
                <w:sz w:val="24"/>
                <w:szCs w:val="24"/>
                <w:lang w:val="el-GR"/>
              </w:rPr>
              <w:t xml:space="preserve">: </w:t>
            </w:r>
            <w:r w:rsidR="009B4570">
              <w:rPr>
                <w:rFonts w:ascii="Times New Roman" w:hAnsi="Times New Roman" w:cs="Times New Roman"/>
                <w:sz w:val="24"/>
                <w:szCs w:val="24"/>
                <w:lang w:val="el-GR"/>
              </w:rPr>
              <w:t>€350</w:t>
            </w:r>
            <w:r w:rsidR="009B4570" w:rsidRPr="009B4570">
              <w:rPr>
                <w:rFonts w:ascii="Times New Roman" w:hAnsi="Times New Roman" w:cs="Times New Roman"/>
                <w:sz w:val="24"/>
                <w:szCs w:val="24"/>
                <w:lang w:val="el-GR"/>
              </w:rPr>
              <w:t>.000 (</w:t>
            </w:r>
            <w:r w:rsidR="009B4570">
              <w:rPr>
                <w:rFonts w:ascii="Times New Roman" w:hAnsi="Times New Roman" w:cs="Times New Roman"/>
                <w:sz w:val="24"/>
                <w:szCs w:val="24"/>
                <w:lang w:val="el-GR"/>
              </w:rPr>
              <w:t>τριακόσιες πενήντα χιλιάδες ευ</w:t>
            </w:r>
            <w:r w:rsidR="006A2544">
              <w:rPr>
                <w:rFonts w:ascii="Times New Roman" w:hAnsi="Times New Roman" w:cs="Times New Roman"/>
                <w:sz w:val="24"/>
                <w:szCs w:val="24"/>
                <w:lang w:val="el-GR"/>
              </w:rPr>
              <w:t>ρ</w:t>
            </w:r>
            <w:r w:rsidR="009B4570">
              <w:rPr>
                <w:rFonts w:ascii="Times New Roman" w:hAnsi="Times New Roman" w:cs="Times New Roman"/>
                <w:sz w:val="24"/>
                <w:szCs w:val="24"/>
                <w:lang w:val="el-GR"/>
              </w:rPr>
              <w:t>ώ)</w:t>
            </w:r>
            <w:r w:rsidR="006A2544">
              <w:rPr>
                <w:rFonts w:ascii="Times New Roman" w:hAnsi="Times New Roman" w:cs="Times New Roman"/>
                <w:sz w:val="24"/>
                <w:szCs w:val="24"/>
                <w:lang w:val="el-GR"/>
              </w:rPr>
              <w:t>,</w:t>
            </w:r>
          </w:p>
          <w:p w14:paraId="07293211" w14:textId="78FAE2A5" w:rsidR="006A2544" w:rsidRDefault="00B143D2" w:rsidP="009B4570">
            <w:pPr>
              <w:pStyle w:val="ListParagraph"/>
              <w:numPr>
                <w:ilvl w:val="0"/>
                <w:numId w:val="33"/>
              </w:numPr>
              <w:rPr>
                <w:rFonts w:ascii="Times New Roman" w:hAnsi="Times New Roman" w:cs="Times New Roman"/>
                <w:sz w:val="24"/>
                <w:szCs w:val="24"/>
                <w:lang w:val="el-GR"/>
              </w:rPr>
            </w:pPr>
            <w:r>
              <w:rPr>
                <w:rFonts w:ascii="Times New Roman" w:hAnsi="Times New Roman" w:cs="Times New Roman"/>
                <w:sz w:val="24"/>
                <w:szCs w:val="24"/>
                <w:lang w:val="el-GR"/>
              </w:rPr>
              <w:t>κ</w:t>
            </w:r>
            <w:r w:rsidR="006A2544">
              <w:rPr>
                <w:rFonts w:ascii="Times New Roman" w:hAnsi="Times New Roman" w:cs="Times New Roman"/>
                <w:sz w:val="24"/>
                <w:szCs w:val="24"/>
                <w:lang w:val="el-GR"/>
              </w:rPr>
              <w:t>αθαρό ύψος κύκλου εργασιών</w:t>
            </w:r>
            <w:r w:rsidR="006A2544" w:rsidRPr="006A2544">
              <w:rPr>
                <w:rFonts w:ascii="Times New Roman" w:hAnsi="Times New Roman" w:cs="Times New Roman"/>
                <w:sz w:val="24"/>
                <w:szCs w:val="24"/>
                <w:lang w:val="el-GR"/>
              </w:rPr>
              <w:t xml:space="preserve">: </w:t>
            </w:r>
            <w:r w:rsidR="006A2544">
              <w:rPr>
                <w:rFonts w:ascii="Times New Roman" w:hAnsi="Times New Roman" w:cs="Times New Roman"/>
                <w:sz w:val="24"/>
                <w:szCs w:val="24"/>
                <w:lang w:val="el-GR"/>
              </w:rPr>
              <w:t>€</w:t>
            </w:r>
            <w:r w:rsidR="006A2544" w:rsidRPr="006A2544">
              <w:rPr>
                <w:rFonts w:ascii="Times New Roman" w:hAnsi="Times New Roman" w:cs="Times New Roman"/>
                <w:sz w:val="24"/>
                <w:szCs w:val="24"/>
                <w:lang w:val="el-GR"/>
              </w:rPr>
              <w:t>700.000 (</w:t>
            </w:r>
            <w:r w:rsidR="006A2544">
              <w:rPr>
                <w:rFonts w:ascii="Times New Roman" w:hAnsi="Times New Roman" w:cs="Times New Roman"/>
                <w:sz w:val="24"/>
                <w:szCs w:val="24"/>
                <w:lang w:val="el-GR"/>
              </w:rPr>
              <w:t>επτακόσιες χιλιάδες ευρώ), και</w:t>
            </w:r>
          </w:p>
          <w:p w14:paraId="52726C0C" w14:textId="66D92E5C" w:rsidR="006A2544" w:rsidRPr="009B4570" w:rsidRDefault="00B143D2" w:rsidP="009B4570">
            <w:pPr>
              <w:pStyle w:val="ListParagraph"/>
              <w:numPr>
                <w:ilvl w:val="0"/>
                <w:numId w:val="33"/>
              </w:numPr>
              <w:rPr>
                <w:rFonts w:ascii="Times New Roman" w:hAnsi="Times New Roman" w:cs="Times New Roman"/>
                <w:sz w:val="24"/>
                <w:szCs w:val="24"/>
                <w:lang w:val="el-GR"/>
              </w:rPr>
            </w:pPr>
            <w:r>
              <w:rPr>
                <w:rFonts w:ascii="Times New Roman" w:hAnsi="Times New Roman" w:cs="Times New Roman"/>
                <w:sz w:val="24"/>
                <w:szCs w:val="24"/>
                <w:lang w:val="el-GR"/>
              </w:rPr>
              <w:lastRenderedPageBreak/>
              <w:t>μ</w:t>
            </w:r>
            <w:r w:rsidR="006A2544">
              <w:rPr>
                <w:rFonts w:ascii="Times New Roman" w:hAnsi="Times New Roman" w:cs="Times New Roman"/>
                <w:sz w:val="24"/>
                <w:szCs w:val="24"/>
                <w:lang w:val="el-GR"/>
              </w:rPr>
              <w:t>έσος όρος απασχολουμένων κατά τη διάρκεια της χρήσης</w:t>
            </w:r>
            <w:r w:rsidR="006A2544" w:rsidRPr="006A2544">
              <w:rPr>
                <w:rFonts w:ascii="Times New Roman" w:hAnsi="Times New Roman" w:cs="Times New Roman"/>
                <w:sz w:val="24"/>
                <w:szCs w:val="24"/>
                <w:lang w:val="el-GR"/>
              </w:rPr>
              <w:t>: 10.</w:t>
            </w:r>
            <w:r w:rsidR="006A2544">
              <w:rPr>
                <w:rFonts w:ascii="Times New Roman" w:hAnsi="Times New Roman" w:cs="Times New Roman"/>
                <w:sz w:val="24"/>
                <w:szCs w:val="24"/>
                <w:lang w:val="el-GR"/>
              </w:rPr>
              <w:t>»</w:t>
            </w:r>
          </w:p>
          <w:p w14:paraId="0AA7F934" w14:textId="77777777" w:rsidR="009B4570" w:rsidRPr="009B4570" w:rsidRDefault="009B4570" w:rsidP="00A46960">
            <w:pPr>
              <w:rPr>
                <w:rFonts w:ascii="Times New Roman" w:hAnsi="Times New Roman" w:cs="Times New Roman"/>
                <w:sz w:val="24"/>
                <w:szCs w:val="24"/>
                <w:lang w:val="el-GR"/>
              </w:rPr>
            </w:pPr>
          </w:p>
        </w:tc>
      </w:tr>
      <w:tr w:rsidR="00987639" w:rsidRPr="006A32AD" w14:paraId="50DFA1BA" w14:textId="77777777" w:rsidTr="00CD2A05">
        <w:tc>
          <w:tcPr>
            <w:tcW w:w="1715" w:type="dxa"/>
          </w:tcPr>
          <w:p w14:paraId="67A7F45B" w14:textId="77777777" w:rsidR="00987639" w:rsidRDefault="00987639" w:rsidP="006A449F">
            <w:pPr>
              <w:rPr>
                <w:rFonts w:ascii="Times New Roman" w:hAnsi="Times New Roman" w:cs="Times New Roman"/>
                <w:sz w:val="24"/>
                <w:szCs w:val="24"/>
                <w:lang w:val="el-GR"/>
              </w:rPr>
            </w:pPr>
          </w:p>
        </w:tc>
        <w:tc>
          <w:tcPr>
            <w:tcW w:w="7344" w:type="dxa"/>
          </w:tcPr>
          <w:p w14:paraId="122797DE" w14:textId="6E01407E" w:rsidR="003107F5" w:rsidRDefault="003F0FA3" w:rsidP="00A46960">
            <w:pPr>
              <w:rPr>
                <w:rFonts w:ascii="Times New Roman" w:hAnsi="Times New Roman" w:cs="Times New Roman"/>
                <w:sz w:val="24"/>
                <w:szCs w:val="24"/>
                <w:lang w:val="el-GR"/>
              </w:rPr>
            </w:pPr>
            <w:r>
              <w:rPr>
                <w:rFonts w:ascii="Times New Roman" w:hAnsi="Times New Roman" w:cs="Times New Roman"/>
                <w:sz w:val="24"/>
                <w:szCs w:val="24"/>
                <w:lang w:val="el-GR"/>
              </w:rPr>
              <w:t>5</w:t>
            </w:r>
            <w:r w:rsidR="00987639">
              <w:rPr>
                <w:rFonts w:ascii="Times New Roman" w:hAnsi="Times New Roman" w:cs="Times New Roman"/>
                <w:sz w:val="24"/>
                <w:szCs w:val="24"/>
                <w:lang w:val="el-GR"/>
              </w:rPr>
              <w:t>.</w:t>
            </w:r>
            <w:r w:rsidR="001821B2" w:rsidRPr="001821B2">
              <w:rPr>
                <w:rFonts w:ascii="Times New Roman" w:hAnsi="Times New Roman" w:cs="Times New Roman"/>
                <w:sz w:val="24"/>
                <w:szCs w:val="24"/>
                <w:lang w:val="el-GR"/>
              </w:rPr>
              <w:t xml:space="preserve"> </w:t>
            </w:r>
            <w:r w:rsidR="001821B2">
              <w:rPr>
                <w:rFonts w:ascii="Times New Roman" w:hAnsi="Times New Roman" w:cs="Times New Roman"/>
                <w:sz w:val="24"/>
                <w:szCs w:val="24"/>
                <w:lang w:val="el-GR"/>
              </w:rPr>
              <w:t>Το άρθρο 142 τροποποιείται</w:t>
            </w:r>
            <w:r w:rsidR="003107F5">
              <w:rPr>
                <w:rFonts w:ascii="Times New Roman" w:hAnsi="Times New Roman" w:cs="Times New Roman"/>
                <w:sz w:val="24"/>
                <w:szCs w:val="24"/>
                <w:lang w:val="el-GR"/>
              </w:rPr>
              <w:t xml:space="preserve"> ως ακολούθως</w:t>
            </w:r>
            <w:r w:rsidR="003107F5" w:rsidRPr="003107F5">
              <w:rPr>
                <w:rFonts w:ascii="Times New Roman" w:hAnsi="Times New Roman" w:cs="Times New Roman"/>
                <w:sz w:val="24"/>
                <w:szCs w:val="24"/>
                <w:lang w:val="el-GR"/>
              </w:rPr>
              <w:t>:</w:t>
            </w:r>
          </w:p>
          <w:p w14:paraId="75BD1AE9" w14:textId="77777777" w:rsidR="003107F5" w:rsidRDefault="003107F5" w:rsidP="00A46960">
            <w:pPr>
              <w:rPr>
                <w:rFonts w:ascii="Times New Roman" w:hAnsi="Times New Roman" w:cs="Times New Roman"/>
                <w:sz w:val="24"/>
                <w:szCs w:val="24"/>
                <w:lang w:val="el-GR"/>
              </w:rPr>
            </w:pPr>
          </w:p>
          <w:p w14:paraId="5872FFA0" w14:textId="322E6CB2" w:rsidR="001821B2" w:rsidRDefault="003107F5" w:rsidP="00A46960">
            <w:pPr>
              <w:rPr>
                <w:rFonts w:ascii="Times New Roman" w:hAnsi="Times New Roman" w:cs="Times New Roman"/>
                <w:sz w:val="24"/>
                <w:szCs w:val="24"/>
                <w:lang w:val="el-GR"/>
              </w:rPr>
            </w:pPr>
            <w:r w:rsidRPr="003107F5">
              <w:rPr>
                <w:rFonts w:ascii="Times New Roman" w:hAnsi="Times New Roman" w:cs="Times New Roman"/>
                <w:sz w:val="24"/>
                <w:szCs w:val="24"/>
                <w:lang w:val="el-GR"/>
              </w:rPr>
              <w:t>(</w:t>
            </w:r>
            <w:r>
              <w:rPr>
                <w:rFonts w:ascii="Times New Roman" w:hAnsi="Times New Roman" w:cs="Times New Roman"/>
                <w:sz w:val="24"/>
                <w:szCs w:val="24"/>
                <w:lang w:val="el-GR"/>
              </w:rPr>
              <w:t>α</w:t>
            </w:r>
            <w:r w:rsidRPr="003107F5">
              <w:rPr>
                <w:rFonts w:ascii="Times New Roman" w:hAnsi="Times New Roman" w:cs="Times New Roman"/>
                <w:sz w:val="24"/>
                <w:szCs w:val="24"/>
                <w:lang w:val="el-GR"/>
              </w:rPr>
              <w:t xml:space="preserve">) </w:t>
            </w:r>
            <w:r w:rsidR="001821B2">
              <w:rPr>
                <w:rFonts w:ascii="Times New Roman" w:hAnsi="Times New Roman" w:cs="Times New Roman"/>
                <w:sz w:val="24"/>
                <w:szCs w:val="24"/>
                <w:lang w:val="el-GR"/>
              </w:rPr>
              <w:t xml:space="preserve">με την αντικατάσταση της </w:t>
            </w:r>
            <w:proofErr w:type="spellStart"/>
            <w:r w:rsidR="001821B2">
              <w:rPr>
                <w:rFonts w:ascii="Times New Roman" w:hAnsi="Times New Roman" w:cs="Times New Roman"/>
                <w:sz w:val="24"/>
                <w:szCs w:val="24"/>
                <w:lang w:val="el-GR"/>
              </w:rPr>
              <w:t>υποπαραγράφου</w:t>
            </w:r>
            <w:proofErr w:type="spellEnd"/>
            <w:r w:rsidR="001821B2">
              <w:rPr>
                <w:rFonts w:ascii="Times New Roman" w:hAnsi="Times New Roman" w:cs="Times New Roman"/>
                <w:sz w:val="24"/>
                <w:szCs w:val="24"/>
                <w:lang w:val="el-GR"/>
              </w:rPr>
              <w:t xml:space="preserve"> (</w:t>
            </w:r>
            <w:r w:rsidR="001821B2">
              <w:rPr>
                <w:rFonts w:ascii="Times New Roman" w:hAnsi="Times New Roman" w:cs="Times New Roman"/>
                <w:sz w:val="24"/>
                <w:szCs w:val="24"/>
              </w:rPr>
              <w:t>iv</w:t>
            </w:r>
            <w:r w:rsidR="001821B2" w:rsidRPr="001821B2">
              <w:rPr>
                <w:rFonts w:ascii="Times New Roman" w:hAnsi="Times New Roman" w:cs="Times New Roman"/>
                <w:sz w:val="24"/>
                <w:szCs w:val="24"/>
                <w:lang w:val="el-GR"/>
              </w:rPr>
              <w:t xml:space="preserve">) </w:t>
            </w:r>
            <w:r w:rsidR="001821B2">
              <w:rPr>
                <w:rFonts w:ascii="Times New Roman" w:hAnsi="Times New Roman" w:cs="Times New Roman"/>
                <w:sz w:val="24"/>
                <w:szCs w:val="24"/>
                <w:lang w:val="el-GR"/>
              </w:rPr>
              <w:t>της παραγράφου (</w:t>
            </w:r>
            <w:proofErr w:type="spellStart"/>
            <w:r w:rsidR="001821B2">
              <w:rPr>
                <w:rFonts w:ascii="Times New Roman" w:hAnsi="Times New Roman" w:cs="Times New Roman"/>
                <w:sz w:val="24"/>
                <w:szCs w:val="24"/>
                <w:lang w:val="el-GR"/>
              </w:rPr>
              <w:t>γΑ</w:t>
            </w:r>
            <w:proofErr w:type="spellEnd"/>
            <w:r w:rsidR="001821B2">
              <w:rPr>
                <w:rFonts w:ascii="Times New Roman" w:hAnsi="Times New Roman" w:cs="Times New Roman"/>
                <w:sz w:val="24"/>
                <w:szCs w:val="24"/>
                <w:lang w:val="el-GR"/>
              </w:rPr>
              <w:t xml:space="preserve">) του εδαφίου (1) αυτού με την ακόλουθη </w:t>
            </w:r>
            <w:r w:rsidR="00B143D2">
              <w:rPr>
                <w:rFonts w:ascii="Times New Roman" w:hAnsi="Times New Roman" w:cs="Times New Roman"/>
                <w:sz w:val="24"/>
                <w:szCs w:val="24"/>
                <w:lang w:val="el-GR"/>
              </w:rPr>
              <w:t xml:space="preserve">νέα </w:t>
            </w:r>
            <w:proofErr w:type="spellStart"/>
            <w:r w:rsidR="001821B2">
              <w:rPr>
                <w:rFonts w:ascii="Times New Roman" w:hAnsi="Times New Roman" w:cs="Times New Roman"/>
                <w:sz w:val="24"/>
                <w:szCs w:val="24"/>
                <w:lang w:val="el-GR"/>
              </w:rPr>
              <w:t>υποπαράγραφο</w:t>
            </w:r>
            <w:proofErr w:type="spellEnd"/>
            <w:r w:rsidR="001821B2">
              <w:rPr>
                <w:rFonts w:ascii="Times New Roman" w:hAnsi="Times New Roman" w:cs="Times New Roman"/>
                <w:sz w:val="24"/>
                <w:szCs w:val="24"/>
                <w:lang w:val="el-GR"/>
              </w:rPr>
              <w:t xml:space="preserve"> (</w:t>
            </w:r>
            <w:r w:rsidR="001821B2">
              <w:rPr>
                <w:rFonts w:ascii="Times New Roman" w:hAnsi="Times New Roman" w:cs="Times New Roman"/>
                <w:sz w:val="24"/>
                <w:szCs w:val="24"/>
              </w:rPr>
              <w:t>iv</w:t>
            </w:r>
            <w:r w:rsidR="001821B2" w:rsidRPr="001821B2">
              <w:rPr>
                <w:rFonts w:ascii="Times New Roman" w:hAnsi="Times New Roman" w:cs="Times New Roman"/>
                <w:sz w:val="24"/>
                <w:szCs w:val="24"/>
                <w:lang w:val="el-GR"/>
              </w:rPr>
              <w:t>):</w:t>
            </w:r>
          </w:p>
          <w:p w14:paraId="0B0115EB" w14:textId="77777777" w:rsidR="001821B2" w:rsidRDefault="001821B2" w:rsidP="00A46960">
            <w:pPr>
              <w:rPr>
                <w:rFonts w:ascii="Times New Roman" w:hAnsi="Times New Roman" w:cs="Times New Roman"/>
                <w:sz w:val="24"/>
                <w:szCs w:val="24"/>
                <w:lang w:val="el-GR"/>
              </w:rPr>
            </w:pPr>
          </w:p>
          <w:p w14:paraId="6ECC7CC3" w14:textId="3098F381" w:rsidR="00987639" w:rsidRPr="001821B2" w:rsidRDefault="001821B2" w:rsidP="00A46960">
            <w:pPr>
              <w:rPr>
                <w:rFonts w:ascii="Times New Roman" w:hAnsi="Times New Roman" w:cs="Times New Roman"/>
                <w:sz w:val="24"/>
                <w:szCs w:val="24"/>
                <w:lang w:val="el-GR"/>
              </w:rPr>
            </w:pPr>
            <w:r>
              <w:rPr>
                <w:rFonts w:ascii="Times New Roman" w:hAnsi="Times New Roman" w:cs="Times New Roman"/>
                <w:sz w:val="24"/>
                <w:szCs w:val="24"/>
                <w:lang w:val="el-GR"/>
              </w:rPr>
              <w:t>«(</w:t>
            </w:r>
            <w:r>
              <w:rPr>
                <w:rFonts w:ascii="Times New Roman" w:hAnsi="Times New Roman" w:cs="Times New Roman"/>
                <w:sz w:val="24"/>
                <w:szCs w:val="24"/>
              </w:rPr>
              <w:t>iv</w:t>
            </w:r>
            <w:r w:rsidRPr="001821B2">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την έκθεση βιωσιμότητας ή την ενοποιημένη έκθεση βιωσιμότητας δυνάμει των διατάξεων των άρθρων 151Α ή 151Β, αντίστοιχα.» </w:t>
            </w:r>
          </w:p>
          <w:p w14:paraId="54003346" w14:textId="77777777" w:rsidR="00987639" w:rsidRDefault="00987639" w:rsidP="00A46960">
            <w:pPr>
              <w:rPr>
                <w:rFonts w:ascii="Times New Roman" w:hAnsi="Times New Roman" w:cs="Times New Roman"/>
                <w:sz w:val="24"/>
                <w:szCs w:val="24"/>
                <w:lang w:val="el-GR"/>
              </w:rPr>
            </w:pPr>
          </w:p>
          <w:p w14:paraId="41E5094E" w14:textId="72F728FE" w:rsidR="006365BC" w:rsidRPr="006365BC" w:rsidRDefault="003107F5" w:rsidP="00A46960">
            <w:pPr>
              <w:rPr>
                <w:rFonts w:ascii="Times New Roman" w:hAnsi="Times New Roman" w:cs="Times New Roman"/>
                <w:sz w:val="24"/>
                <w:szCs w:val="24"/>
                <w:lang w:val="el-GR"/>
              </w:rPr>
            </w:pPr>
            <w:r>
              <w:rPr>
                <w:rFonts w:ascii="Times New Roman" w:hAnsi="Times New Roman" w:cs="Times New Roman"/>
                <w:sz w:val="24"/>
                <w:szCs w:val="24"/>
                <w:lang w:val="el-GR"/>
              </w:rPr>
              <w:t xml:space="preserve">(β) με την </w:t>
            </w:r>
            <w:r w:rsidR="006365BC">
              <w:rPr>
                <w:rFonts w:ascii="Times New Roman" w:hAnsi="Times New Roman" w:cs="Times New Roman"/>
                <w:sz w:val="24"/>
                <w:szCs w:val="24"/>
                <w:lang w:val="el-GR"/>
              </w:rPr>
              <w:t>αντικατάσταση της παραγράφου (α) του εδαφίου (2) αυτού με την ακόλουθη νέα παράγραφο (α)</w:t>
            </w:r>
            <w:r w:rsidR="006365BC" w:rsidRPr="00636529">
              <w:rPr>
                <w:rFonts w:ascii="Times New Roman" w:hAnsi="Times New Roman" w:cs="Times New Roman"/>
                <w:sz w:val="24"/>
                <w:szCs w:val="24"/>
                <w:lang w:val="el-GR"/>
              </w:rPr>
              <w:t>:</w:t>
            </w:r>
          </w:p>
          <w:p w14:paraId="59FE4631" w14:textId="77777777" w:rsidR="006365BC" w:rsidRDefault="006365BC" w:rsidP="00A46960">
            <w:pPr>
              <w:rPr>
                <w:rFonts w:ascii="Times New Roman" w:hAnsi="Times New Roman" w:cs="Times New Roman"/>
                <w:sz w:val="24"/>
                <w:szCs w:val="24"/>
                <w:lang w:val="el-GR"/>
              </w:rPr>
            </w:pPr>
          </w:p>
          <w:p w14:paraId="0F9BDE20" w14:textId="0044BBC1" w:rsidR="006365BC" w:rsidRPr="003107F5" w:rsidRDefault="006365BC" w:rsidP="006365BC">
            <w:pPr>
              <w:rPr>
                <w:rFonts w:ascii="Times New Roman" w:hAnsi="Times New Roman" w:cs="Times New Roman"/>
                <w:sz w:val="24"/>
                <w:szCs w:val="24"/>
                <w:lang w:val="el-GR"/>
              </w:rPr>
            </w:pPr>
            <w:r>
              <w:rPr>
                <w:rFonts w:ascii="Times New Roman" w:hAnsi="Times New Roman" w:cs="Times New Roman"/>
                <w:sz w:val="24"/>
                <w:szCs w:val="24"/>
                <w:lang w:val="el-GR"/>
              </w:rPr>
              <w:t>«</w:t>
            </w:r>
            <w:r w:rsidRPr="006365BC">
              <w:rPr>
                <w:rFonts w:ascii="Times New Roman" w:hAnsi="Times New Roman" w:cs="Times New Roman"/>
                <w:sz w:val="24"/>
                <w:szCs w:val="24"/>
                <w:lang w:val="el-GR"/>
              </w:rPr>
              <w:t xml:space="preserve">Οι οικονομικές καταστάσεις παρουσιάζονται το αργότερο δεκαοκτώ μήνες μετά τη σύσταση της εταιρείας και στη συνέχεια τουλάχιστον μία φορά ανά ημερολογιακό έτος και παραδίδονται για καταχώριση στον έφορο εταιρειών </w:t>
            </w:r>
            <w:r>
              <w:rPr>
                <w:rFonts w:ascii="Times New Roman" w:hAnsi="Times New Roman" w:cs="Times New Roman"/>
                <w:sz w:val="24"/>
                <w:szCs w:val="24"/>
                <w:lang w:val="el-GR"/>
              </w:rPr>
              <w:t xml:space="preserve">στον ηλεκτρονικό </w:t>
            </w:r>
            <w:proofErr w:type="spellStart"/>
            <w:r>
              <w:rPr>
                <w:rFonts w:ascii="Times New Roman" w:hAnsi="Times New Roman" w:cs="Times New Roman"/>
                <w:sz w:val="24"/>
                <w:szCs w:val="24"/>
                <w:lang w:val="el-GR"/>
              </w:rPr>
              <w:t>μορφότυπο</w:t>
            </w:r>
            <w:proofErr w:type="spellEnd"/>
            <w:r>
              <w:rPr>
                <w:rFonts w:ascii="Times New Roman" w:hAnsi="Times New Roman" w:cs="Times New Roman"/>
                <w:sz w:val="24"/>
                <w:szCs w:val="24"/>
                <w:lang w:val="el-GR"/>
              </w:rPr>
              <w:t xml:space="preserve"> αναφοράς που αναφέρεται στο άρθρο 151Γ, κατά περίπτωση, </w:t>
            </w:r>
            <w:r w:rsidRPr="006365BC">
              <w:rPr>
                <w:rFonts w:ascii="Times New Roman" w:hAnsi="Times New Roman" w:cs="Times New Roman"/>
                <w:sz w:val="24"/>
                <w:szCs w:val="24"/>
                <w:lang w:val="el-GR"/>
              </w:rPr>
              <w:t xml:space="preserve">το αργότερο δώδεκα (12) μήνες από την ημερομηνία κλεισίματος του ισολογισμού </w:t>
            </w:r>
            <w:r>
              <w:rPr>
                <w:rFonts w:ascii="Times New Roman" w:hAnsi="Times New Roman" w:cs="Times New Roman"/>
                <w:sz w:val="24"/>
                <w:szCs w:val="24"/>
                <w:lang w:val="el-GR"/>
              </w:rPr>
              <w:t>της και συνοδεύονται από τις γνώμες και τη δήλωση που υποβάλλει ο νόμιμος ελεγκτής ή το ελεγκτικό γραφείο σύμφωνα με το Άρθρο 152</w:t>
            </w:r>
            <w:r w:rsidR="007018BE">
              <w:rPr>
                <w:rFonts w:ascii="Times New Roman" w:hAnsi="Times New Roman" w:cs="Times New Roman"/>
                <w:sz w:val="24"/>
                <w:szCs w:val="24"/>
                <w:lang w:val="el-GR"/>
              </w:rPr>
              <w:t>Α</w:t>
            </w:r>
            <w:r>
              <w:rPr>
                <w:rFonts w:ascii="Times New Roman" w:hAnsi="Times New Roman" w:cs="Times New Roman"/>
                <w:sz w:val="24"/>
                <w:szCs w:val="24"/>
                <w:lang w:val="el-GR"/>
              </w:rPr>
              <w:t>»</w:t>
            </w:r>
          </w:p>
          <w:p w14:paraId="0F705892" w14:textId="7ED59C8A" w:rsidR="003107F5" w:rsidRDefault="003107F5" w:rsidP="00A46960">
            <w:pPr>
              <w:rPr>
                <w:rFonts w:ascii="Times New Roman" w:hAnsi="Times New Roman" w:cs="Times New Roman"/>
                <w:sz w:val="24"/>
                <w:szCs w:val="24"/>
                <w:lang w:val="el-GR"/>
              </w:rPr>
            </w:pPr>
          </w:p>
          <w:p w14:paraId="3156253F" w14:textId="77E18550" w:rsidR="00D8146B" w:rsidRDefault="006365BC" w:rsidP="00636529">
            <w:pPr>
              <w:rPr>
                <w:rFonts w:ascii="Times New Roman" w:hAnsi="Times New Roman" w:cs="Times New Roman"/>
                <w:sz w:val="24"/>
                <w:szCs w:val="24"/>
                <w:lang w:val="el-GR"/>
              </w:rPr>
            </w:pPr>
            <w:r>
              <w:rPr>
                <w:rFonts w:ascii="Times New Roman" w:hAnsi="Times New Roman" w:cs="Times New Roman"/>
                <w:sz w:val="24"/>
                <w:szCs w:val="24"/>
                <w:lang w:val="el-GR"/>
              </w:rPr>
              <w:t xml:space="preserve"> </w:t>
            </w:r>
          </w:p>
        </w:tc>
      </w:tr>
      <w:tr w:rsidR="00CE4EC2" w:rsidRPr="006A32AD" w14:paraId="2D5F8BA3" w14:textId="77777777" w:rsidTr="00CD2A05">
        <w:tc>
          <w:tcPr>
            <w:tcW w:w="1715" w:type="dxa"/>
          </w:tcPr>
          <w:p w14:paraId="50ED85B7" w14:textId="77777777" w:rsidR="006A449F" w:rsidRDefault="006A449F" w:rsidP="006A449F">
            <w:pPr>
              <w:rPr>
                <w:rFonts w:ascii="Times New Roman" w:hAnsi="Times New Roman" w:cs="Times New Roman"/>
                <w:sz w:val="24"/>
                <w:szCs w:val="24"/>
                <w:lang w:val="el-GR"/>
              </w:rPr>
            </w:pPr>
            <w:r>
              <w:rPr>
                <w:rFonts w:ascii="Times New Roman" w:hAnsi="Times New Roman" w:cs="Times New Roman"/>
                <w:sz w:val="24"/>
                <w:szCs w:val="24"/>
                <w:lang w:val="el-GR"/>
              </w:rPr>
              <w:t>Τροποποίηση του άρθρου 151 του βασικού νόμου</w:t>
            </w:r>
          </w:p>
          <w:p w14:paraId="2722CA5A" w14:textId="77777777" w:rsidR="00CE4EC2" w:rsidRPr="00E57D9F" w:rsidRDefault="00CE4EC2" w:rsidP="00E57D9F">
            <w:pPr>
              <w:rPr>
                <w:rFonts w:ascii="Times New Roman" w:hAnsi="Times New Roman" w:cs="Times New Roman"/>
                <w:sz w:val="24"/>
                <w:szCs w:val="24"/>
                <w:lang w:val="el-GR"/>
              </w:rPr>
            </w:pPr>
          </w:p>
        </w:tc>
        <w:tc>
          <w:tcPr>
            <w:tcW w:w="7344" w:type="dxa"/>
          </w:tcPr>
          <w:p w14:paraId="2CEBC14D" w14:textId="3C0980D7" w:rsidR="006A449F" w:rsidRDefault="003F0FA3" w:rsidP="00A46960">
            <w:pPr>
              <w:rPr>
                <w:rFonts w:ascii="Times New Roman" w:hAnsi="Times New Roman" w:cs="Times New Roman"/>
                <w:sz w:val="24"/>
                <w:szCs w:val="24"/>
                <w:lang w:val="el-GR"/>
              </w:rPr>
            </w:pPr>
            <w:r>
              <w:rPr>
                <w:rFonts w:ascii="Times New Roman" w:hAnsi="Times New Roman" w:cs="Times New Roman"/>
                <w:sz w:val="24"/>
                <w:szCs w:val="24"/>
                <w:lang w:val="el-GR"/>
              </w:rPr>
              <w:t>6</w:t>
            </w:r>
            <w:r w:rsidR="00782EA7" w:rsidRPr="00C418FB">
              <w:rPr>
                <w:rFonts w:ascii="Times New Roman" w:hAnsi="Times New Roman" w:cs="Times New Roman"/>
                <w:sz w:val="24"/>
                <w:szCs w:val="24"/>
                <w:lang w:val="el-GR"/>
              </w:rPr>
              <w:t xml:space="preserve">. </w:t>
            </w:r>
            <w:r w:rsidR="006A449F">
              <w:rPr>
                <w:rFonts w:ascii="Times New Roman" w:hAnsi="Times New Roman" w:cs="Times New Roman"/>
                <w:sz w:val="24"/>
                <w:szCs w:val="24"/>
                <w:lang w:val="el-GR"/>
              </w:rPr>
              <w:t>Το άρθρο 151 του βασικού νόμου τροποποιείται ως ακολούθως</w:t>
            </w:r>
            <w:r w:rsidR="006A449F" w:rsidRPr="006A449F">
              <w:rPr>
                <w:rFonts w:ascii="Times New Roman" w:hAnsi="Times New Roman" w:cs="Times New Roman"/>
                <w:sz w:val="24"/>
                <w:szCs w:val="24"/>
                <w:lang w:val="el-GR"/>
              </w:rPr>
              <w:t>:</w:t>
            </w:r>
          </w:p>
          <w:p w14:paraId="62296A8E" w14:textId="77777777" w:rsidR="006A449F" w:rsidRDefault="006A449F" w:rsidP="00A46960">
            <w:pPr>
              <w:rPr>
                <w:rFonts w:ascii="Times New Roman" w:hAnsi="Times New Roman" w:cs="Times New Roman"/>
                <w:sz w:val="24"/>
                <w:szCs w:val="24"/>
                <w:lang w:val="el-GR"/>
              </w:rPr>
            </w:pPr>
          </w:p>
          <w:p w14:paraId="7CB9ACD8" w14:textId="6024D252" w:rsidR="004A2F04" w:rsidRPr="00FA606C" w:rsidRDefault="006A449F" w:rsidP="00A46960">
            <w:pPr>
              <w:rPr>
                <w:rFonts w:ascii="Times New Roman" w:hAnsi="Times New Roman" w:cs="Times New Roman"/>
                <w:sz w:val="24"/>
                <w:szCs w:val="24"/>
                <w:lang w:val="el-GR"/>
              </w:rPr>
            </w:pPr>
            <w:r>
              <w:rPr>
                <w:rFonts w:ascii="Times New Roman" w:hAnsi="Times New Roman" w:cs="Times New Roman"/>
                <w:sz w:val="24"/>
                <w:szCs w:val="24"/>
                <w:lang w:val="el-GR"/>
              </w:rPr>
              <w:t xml:space="preserve">(α) </w:t>
            </w:r>
            <w:r w:rsidR="00C418FB">
              <w:rPr>
                <w:rFonts w:ascii="Times New Roman" w:hAnsi="Times New Roman" w:cs="Times New Roman"/>
                <w:sz w:val="24"/>
                <w:szCs w:val="24"/>
                <w:lang w:val="el-GR"/>
              </w:rPr>
              <w:t>με την προσθήκη, αμέσως μετά την παράγραφο (ε)</w:t>
            </w:r>
            <w:r>
              <w:rPr>
                <w:rFonts w:ascii="Times New Roman" w:hAnsi="Times New Roman" w:cs="Times New Roman"/>
                <w:sz w:val="24"/>
                <w:szCs w:val="24"/>
                <w:lang w:val="el-GR"/>
              </w:rPr>
              <w:t xml:space="preserve"> του εδαφίου (1)</w:t>
            </w:r>
            <w:r w:rsidR="00C418FB">
              <w:rPr>
                <w:rFonts w:ascii="Times New Roman" w:hAnsi="Times New Roman" w:cs="Times New Roman"/>
                <w:sz w:val="24"/>
                <w:szCs w:val="24"/>
                <w:lang w:val="el-GR"/>
              </w:rPr>
              <w:t xml:space="preserve">, της ακόλουθης </w:t>
            </w:r>
            <w:r w:rsidR="00B865E6">
              <w:rPr>
                <w:rFonts w:ascii="Times New Roman" w:hAnsi="Times New Roman" w:cs="Times New Roman"/>
                <w:sz w:val="24"/>
                <w:szCs w:val="24"/>
                <w:lang w:val="el-GR"/>
              </w:rPr>
              <w:t xml:space="preserve">νέας </w:t>
            </w:r>
            <w:r w:rsidR="00C418FB" w:rsidRPr="00FA606C">
              <w:rPr>
                <w:rFonts w:ascii="Times New Roman" w:hAnsi="Times New Roman" w:cs="Times New Roman"/>
                <w:sz w:val="24"/>
                <w:szCs w:val="24"/>
                <w:lang w:val="el-GR"/>
              </w:rPr>
              <w:t>παραγράφου (</w:t>
            </w:r>
            <w:proofErr w:type="spellStart"/>
            <w:r w:rsidR="00C418FB" w:rsidRPr="00FA606C">
              <w:rPr>
                <w:rFonts w:ascii="Times New Roman" w:hAnsi="Times New Roman" w:cs="Times New Roman"/>
                <w:sz w:val="24"/>
                <w:szCs w:val="24"/>
                <w:lang w:val="el-GR"/>
              </w:rPr>
              <w:t>ε</w:t>
            </w:r>
            <w:r w:rsidR="00DA2508" w:rsidRPr="00FA606C">
              <w:rPr>
                <w:rFonts w:ascii="Times New Roman" w:hAnsi="Times New Roman" w:cs="Times New Roman"/>
                <w:sz w:val="24"/>
                <w:szCs w:val="24"/>
                <w:lang w:val="el-GR"/>
              </w:rPr>
              <w:t>Α</w:t>
            </w:r>
            <w:proofErr w:type="spellEnd"/>
            <w:r w:rsidR="00C418FB" w:rsidRPr="00FA606C">
              <w:rPr>
                <w:rFonts w:ascii="Times New Roman" w:hAnsi="Times New Roman" w:cs="Times New Roman"/>
                <w:sz w:val="24"/>
                <w:szCs w:val="24"/>
                <w:lang w:val="el-GR"/>
              </w:rPr>
              <w:t>):</w:t>
            </w:r>
          </w:p>
          <w:p w14:paraId="7A28C59D" w14:textId="77777777" w:rsidR="00C418FB" w:rsidRPr="00FA606C" w:rsidRDefault="00C418FB" w:rsidP="00A46960">
            <w:pPr>
              <w:rPr>
                <w:rFonts w:ascii="Times New Roman" w:hAnsi="Times New Roman" w:cs="Times New Roman"/>
                <w:sz w:val="24"/>
                <w:szCs w:val="24"/>
                <w:lang w:val="el-GR"/>
              </w:rPr>
            </w:pPr>
          </w:p>
          <w:p w14:paraId="09320EA6" w14:textId="394AC5C4" w:rsidR="00C418FB" w:rsidRDefault="009E1999" w:rsidP="00A46960">
            <w:pPr>
              <w:rPr>
                <w:rFonts w:ascii="Times New Roman" w:hAnsi="Times New Roman" w:cs="Times New Roman"/>
                <w:sz w:val="24"/>
                <w:szCs w:val="24"/>
                <w:lang w:val="el-GR"/>
              </w:rPr>
            </w:pPr>
            <w:r w:rsidRPr="00FA606C">
              <w:rPr>
                <w:rFonts w:ascii="Times New Roman" w:hAnsi="Times New Roman" w:cs="Times New Roman"/>
                <w:sz w:val="24"/>
                <w:szCs w:val="24"/>
                <w:lang w:val="el-GR"/>
              </w:rPr>
              <w:t>«</w:t>
            </w:r>
            <w:r w:rsidR="00C418FB" w:rsidRPr="00FA606C">
              <w:rPr>
                <w:rFonts w:ascii="Times New Roman" w:hAnsi="Times New Roman" w:cs="Times New Roman"/>
                <w:sz w:val="24"/>
                <w:szCs w:val="24"/>
                <w:lang w:val="el-GR"/>
              </w:rPr>
              <w:t>(</w:t>
            </w:r>
            <w:proofErr w:type="spellStart"/>
            <w:r w:rsidR="00C418FB" w:rsidRPr="00FA606C">
              <w:rPr>
                <w:rFonts w:ascii="Times New Roman" w:hAnsi="Times New Roman" w:cs="Times New Roman"/>
                <w:sz w:val="24"/>
                <w:szCs w:val="24"/>
                <w:lang w:val="el-GR"/>
              </w:rPr>
              <w:t>ε</w:t>
            </w:r>
            <w:r w:rsidR="00DA2508" w:rsidRPr="00FA606C">
              <w:rPr>
                <w:rFonts w:ascii="Times New Roman" w:hAnsi="Times New Roman" w:cs="Times New Roman"/>
                <w:sz w:val="24"/>
                <w:szCs w:val="24"/>
                <w:lang w:val="el-GR"/>
              </w:rPr>
              <w:t>Α</w:t>
            </w:r>
            <w:proofErr w:type="spellEnd"/>
            <w:r w:rsidR="00C418FB" w:rsidRPr="00FA606C">
              <w:rPr>
                <w:rFonts w:ascii="Times New Roman" w:hAnsi="Times New Roman" w:cs="Times New Roman"/>
                <w:sz w:val="24"/>
                <w:szCs w:val="24"/>
                <w:lang w:val="el-GR"/>
              </w:rPr>
              <w:t>) Οι εταιρείες μεγάλου μεγέθους και, οι εταιρείες μικρού μεγέθους και οι εταιρείες μεσαίου μεγέ</w:t>
            </w:r>
            <w:r w:rsidR="0037609E" w:rsidRPr="00FA606C">
              <w:rPr>
                <w:rFonts w:ascii="Times New Roman" w:hAnsi="Times New Roman" w:cs="Times New Roman"/>
                <w:sz w:val="24"/>
                <w:szCs w:val="24"/>
                <w:lang w:val="el-GR"/>
              </w:rPr>
              <w:t>θ</w:t>
            </w:r>
            <w:r w:rsidR="00C418FB" w:rsidRPr="00FA606C">
              <w:rPr>
                <w:rFonts w:ascii="Times New Roman" w:hAnsi="Times New Roman" w:cs="Times New Roman"/>
                <w:sz w:val="24"/>
                <w:szCs w:val="24"/>
                <w:lang w:val="el-GR"/>
              </w:rPr>
              <w:t>ους</w:t>
            </w:r>
            <w:r w:rsidR="0037609E" w:rsidRPr="00FA606C">
              <w:rPr>
                <w:rFonts w:ascii="Times New Roman" w:hAnsi="Times New Roman" w:cs="Times New Roman"/>
                <w:sz w:val="24"/>
                <w:szCs w:val="24"/>
                <w:lang w:val="el-GR"/>
              </w:rPr>
              <w:t xml:space="preserve"> </w:t>
            </w:r>
            <w:r w:rsidR="009B4570" w:rsidRPr="00FA606C">
              <w:rPr>
                <w:rFonts w:ascii="Times New Roman" w:hAnsi="Times New Roman" w:cs="Times New Roman"/>
                <w:sz w:val="24"/>
                <w:szCs w:val="24"/>
                <w:lang w:val="el-GR"/>
              </w:rPr>
              <w:t>(εκτός α</w:t>
            </w:r>
            <w:r w:rsidR="009B4570">
              <w:rPr>
                <w:rFonts w:ascii="Times New Roman" w:hAnsi="Times New Roman" w:cs="Times New Roman"/>
                <w:sz w:val="24"/>
                <w:szCs w:val="24"/>
                <w:lang w:val="el-GR"/>
              </w:rPr>
              <w:t>πό τις εταιρείες</w:t>
            </w:r>
            <w:r w:rsidR="009629AA">
              <w:rPr>
                <w:rFonts w:ascii="Times New Roman" w:hAnsi="Times New Roman" w:cs="Times New Roman"/>
                <w:sz w:val="24"/>
                <w:szCs w:val="24"/>
                <w:lang w:val="el-GR"/>
              </w:rPr>
              <w:t xml:space="preserve"> πολύ μικρού μεγέθους</w:t>
            </w:r>
            <w:r w:rsidR="009B4570">
              <w:rPr>
                <w:rFonts w:ascii="Times New Roman" w:hAnsi="Times New Roman" w:cs="Times New Roman"/>
                <w:sz w:val="24"/>
                <w:szCs w:val="24"/>
                <w:lang w:val="el-GR"/>
              </w:rPr>
              <w:t>)</w:t>
            </w:r>
            <w:r w:rsidR="00B617F9">
              <w:rPr>
                <w:rFonts w:ascii="Times New Roman" w:hAnsi="Times New Roman" w:cs="Times New Roman"/>
                <w:sz w:val="24"/>
                <w:szCs w:val="24"/>
                <w:lang w:val="el-GR"/>
              </w:rPr>
              <w:t>,</w:t>
            </w:r>
            <w:r w:rsidR="009B4570">
              <w:rPr>
                <w:rFonts w:ascii="Times New Roman" w:hAnsi="Times New Roman" w:cs="Times New Roman"/>
                <w:sz w:val="24"/>
                <w:szCs w:val="24"/>
                <w:lang w:val="el-GR"/>
              </w:rPr>
              <w:t xml:space="preserve"> </w:t>
            </w:r>
            <w:r w:rsidR="000737B6">
              <w:rPr>
                <w:rFonts w:ascii="Times New Roman" w:hAnsi="Times New Roman" w:cs="Times New Roman"/>
                <w:sz w:val="24"/>
                <w:szCs w:val="24"/>
                <w:lang w:val="el-GR"/>
              </w:rPr>
              <w:t xml:space="preserve">οι οποίες </w:t>
            </w:r>
            <w:r w:rsidR="009D2477" w:rsidRPr="002E2447">
              <w:rPr>
                <w:rFonts w:ascii="Times New Roman" w:hAnsi="Times New Roman" w:cs="Times New Roman"/>
                <w:sz w:val="24"/>
                <w:szCs w:val="24"/>
                <w:lang w:val="el-GR"/>
              </w:rPr>
              <w:t xml:space="preserve">είναι οντότητες </w:t>
            </w:r>
            <w:r w:rsidR="009D2477" w:rsidRPr="00B45747">
              <w:rPr>
                <w:rFonts w:ascii="Times New Roman" w:hAnsi="Times New Roman" w:cs="Times New Roman"/>
                <w:sz w:val="24"/>
                <w:szCs w:val="24"/>
                <w:lang w:val="el-GR"/>
              </w:rPr>
              <w:t xml:space="preserve">οι οποίες </w:t>
            </w:r>
            <w:proofErr w:type="spellStart"/>
            <w:r w:rsidR="009D2477" w:rsidRPr="00B45747">
              <w:rPr>
                <w:rFonts w:ascii="Times New Roman" w:hAnsi="Times New Roman" w:cs="Times New Roman"/>
                <w:sz w:val="24"/>
                <w:szCs w:val="24"/>
                <w:lang w:val="el-GR"/>
              </w:rPr>
              <w:t>διέπονται</w:t>
            </w:r>
            <w:proofErr w:type="spellEnd"/>
            <w:r w:rsidR="009D2477" w:rsidRPr="00B45747">
              <w:rPr>
                <w:rFonts w:ascii="Times New Roman" w:hAnsi="Times New Roman" w:cs="Times New Roman"/>
                <w:sz w:val="24"/>
                <w:szCs w:val="24"/>
                <w:lang w:val="el-GR"/>
              </w:rPr>
              <w:t xml:space="preserve"> από το δίκαιο της Δημοκρατίας των οποίων οι</w:t>
            </w:r>
            <w:r w:rsidR="009D2477">
              <w:rPr>
                <w:rFonts w:ascii="Times New Roman" w:hAnsi="Times New Roman" w:cs="Times New Roman"/>
                <w:sz w:val="24"/>
                <w:szCs w:val="24"/>
                <w:lang w:val="el-GR"/>
              </w:rPr>
              <w:t xml:space="preserve"> </w:t>
            </w:r>
            <w:r w:rsidR="009D2477" w:rsidRPr="00B45747">
              <w:rPr>
                <w:rFonts w:ascii="Times New Roman" w:hAnsi="Times New Roman" w:cs="Times New Roman"/>
                <w:sz w:val="24"/>
                <w:szCs w:val="24"/>
                <w:lang w:val="el-GR"/>
              </w:rPr>
              <w:t>μεταβιβάσιμοι τίτλοι είναι εισηγμένοι προς διαπραγμάτευση σε οργανωμένη</w:t>
            </w:r>
            <w:r w:rsidR="009D2477">
              <w:rPr>
                <w:rFonts w:ascii="Times New Roman" w:hAnsi="Times New Roman" w:cs="Times New Roman"/>
                <w:sz w:val="24"/>
                <w:szCs w:val="24"/>
                <w:lang w:val="el-GR"/>
              </w:rPr>
              <w:t xml:space="preserve"> </w:t>
            </w:r>
            <w:r w:rsidR="009D2477" w:rsidRPr="00B45747">
              <w:rPr>
                <w:rFonts w:ascii="Times New Roman" w:hAnsi="Times New Roman" w:cs="Times New Roman"/>
                <w:sz w:val="24"/>
                <w:szCs w:val="24"/>
                <w:lang w:val="el-GR"/>
              </w:rPr>
              <w:t>αγορά ή ρυθμιζόμενη αγορά οποιουδήποτε κράτους μέλους κατά την έννοια</w:t>
            </w:r>
            <w:r w:rsidR="009D2477">
              <w:rPr>
                <w:rFonts w:ascii="Times New Roman" w:hAnsi="Times New Roman" w:cs="Times New Roman"/>
                <w:sz w:val="24"/>
                <w:szCs w:val="24"/>
                <w:lang w:val="el-GR"/>
              </w:rPr>
              <w:t xml:space="preserve"> </w:t>
            </w:r>
            <w:r w:rsidR="009D2477" w:rsidRPr="00B45747">
              <w:rPr>
                <w:rFonts w:ascii="Times New Roman" w:hAnsi="Times New Roman" w:cs="Times New Roman"/>
                <w:sz w:val="24"/>
                <w:szCs w:val="24"/>
                <w:lang w:val="el-GR"/>
              </w:rPr>
              <w:t>που αποδίδεται στον όρο αυτό από το άρθρο 2 του περί Επενδυτικών</w:t>
            </w:r>
            <w:r w:rsidR="009D2477">
              <w:rPr>
                <w:rFonts w:ascii="Times New Roman" w:hAnsi="Times New Roman" w:cs="Times New Roman"/>
                <w:sz w:val="24"/>
                <w:szCs w:val="24"/>
                <w:lang w:val="el-GR"/>
              </w:rPr>
              <w:t xml:space="preserve"> </w:t>
            </w:r>
            <w:r w:rsidR="009D2477" w:rsidRPr="00B45747">
              <w:rPr>
                <w:rFonts w:ascii="Times New Roman" w:hAnsi="Times New Roman" w:cs="Times New Roman"/>
                <w:sz w:val="24"/>
                <w:szCs w:val="24"/>
                <w:lang w:val="el-GR"/>
              </w:rPr>
              <w:t>Υπηρεσιών και Δραστηριοτήτων και Ρυθμιζόμενων Αγορών Νόμου</w:t>
            </w:r>
            <w:r w:rsidR="000737B6">
              <w:rPr>
                <w:rFonts w:ascii="Times New Roman" w:hAnsi="Times New Roman" w:cs="Times New Roman"/>
                <w:sz w:val="24"/>
                <w:szCs w:val="24"/>
                <w:lang w:val="el-GR"/>
              </w:rPr>
              <w:t xml:space="preserve">, </w:t>
            </w:r>
            <w:r w:rsidR="00EB469F">
              <w:rPr>
                <w:rFonts w:ascii="Times New Roman" w:hAnsi="Times New Roman" w:cs="Times New Roman"/>
                <w:sz w:val="24"/>
                <w:szCs w:val="24"/>
                <w:lang w:val="el-GR"/>
              </w:rPr>
              <w:t>υποβάλλουν</w:t>
            </w:r>
            <w:r>
              <w:rPr>
                <w:rFonts w:ascii="Times New Roman" w:hAnsi="Times New Roman" w:cs="Times New Roman"/>
                <w:sz w:val="24"/>
                <w:szCs w:val="24"/>
                <w:lang w:val="el-GR"/>
              </w:rPr>
              <w:t xml:space="preserve"> πληροφορίες σχετικά με τους βασικούς άυλους πόρους και εξηγούν τον τρόπο με τον οποίο </w:t>
            </w:r>
            <w:r w:rsidR="00D65B14">
              <w:rPr>
                <w:rFonts w:ascii="Times New Roman" w:hAnsi="Times New Roman" w:cs="Times New Roman"/>
                <w:sz w:val="24"/>
                <w:szCs w:val="24"/>
                <w:lang w:val="el-GR"/>
              </w:rPr>
              <w:t xml:space="preserve">το επιχειρηματικό μοντέλο της εταιρείας εξαρτάται θεμελιωδώς από τους εν λόγω πόρους και τον τρόπο με τον οποίο </w:t>
            </w:r>
            <w:r>
              <w:rPr>
                <w:rFonts w:ascii="Times New Roman" w:hAnsi="Times New Roman" w:cs="Times New Roman"/>
                <w:sz w:val="24"/>
                <w:szCs w:val="24"/>
                <w:lang w:val="el-GR"/>
              </w:rPr>
              <w:t>οι πόροι αυτοί αποτελούν πηγή δημιουργίας αξίας για την εταιρεία.»</w:t>
            </w:r>
          </w:p>
          <w:p w14:paraId="6AE264F6" w14:textId="77777777" w:rsidR="009E1999" w:rsidRDefault="009E1999" w:rsidP="00A46960">
            <w:pPr>
              <w:rPr>
                <w:rFonts w:ascii="Times New Roman" w:hAnsi="Times New Roman" w:cs="Times New Roman"/>
                <w:sz w:val="24"/>
                <w:szCs w:val="24"/>
                <w:lang w:val="el-GR"/>
              </w:rPr>
            </w:pPr>
          </w:p>
          <w:p w14:paraId="7AE0AECD" w14:textId="342EEBA3" w:rsidR="00B865E6" w:rsidRDefault="00B865E6" w:rsidP="00B617F9">
            <w:pPr>
              <w:rPr>
                <w:rFonts w:ascii="Times New Roman" w:hAnsi="Times New Roman" w:cs="Times New Roman"/>
                <w:sz w:val="24"/>
                <w:szCs w:val="24"/>
                <w:lang w:val="el-GR"/>
              </w:rPr>
            </w:pPr>
            <w:r>
              <w:rPr>
                <w:rFonts w:ascii="Times New Roman" w:hAnsi="Times New Roman" w:cs="Times New Roman"/>
                <w:sz w:val="24"/>
                <w:szCs w:val="24"/>
                <w:lang w:val="el-GR"/>
              </w:rPr>
              <w:t xml:space="preserve">(β) με την </w:t>
            </w:r>
            <w:r w:rsidR="00B617F9" w:rsidRPr="00B617F9">
              <w:rPr>
                <w:rFonts w:ascii="Times New Roman" w:hAnsi="Times New Roman" w:cs="Times New Roman"/>
                <w:sz w:val="24"/>
                <w:szCs w:val="24"/>
                <w:lang w:val="el-GR"/>
              </w:rPr>
              <w:t>αντικατάσταση του σημείου της τελείας στο τέλος της παραγράφου (</w:t>
            </w:r>
            <w:r w:rsidR="00B617F9">
              <w:rPr>
                <w:rFonts w:ascii="Times New Roman" w:hAnsi="Times New Roman" w:cs="Times New Roman"/>
                <w:sz w:val="24"/>
                <w:szCs w:val="24"/>
                <w:lang w:val="el-GR"/>
              </w:rPr>
              <w:t>κ</w:t>
            </w:r>
            <w:r w:rsidR="00B617F9" w:rsidRPr="00B617F9">
              <w:rPr>
                <w:rFonts w:ascii="Times New Roman" w:hAnsi="Times New Roman" w:cs="Times New Roman"/>
                <w:sz w:val="24"/>
                <w:szCs w:val="24"/>
                <w:lang w:val="el-GR"/>
              </w:rPr>
              <w:t xml:space="preserve">) </w:t>
            </w:r>
            <w:r w:rsidR="00B617F9">
              <w:rPr>
                <w:rFonts w:ascii="Times New Roman" w:hAnsi="Times New Roman" w:cs="Times New Roman"/>
                <w:sz w:val="24"/>
                <w:szCs w:val="24"/>
                <w:lang w:val="el-GR"/>
              </w:rPr>
              <w:t xml:space="preserve">του εδαφίου (1) </w:t>
            </w:r>
            <w:r w:rsidR="00B617F9" w:rsidRPr="00B617F9">
              <w:rPr>
                <w:rFonts w:ascii="Times New Roman" w:hAnsi="Times New Roman" w:cs="Times New Roman"/>
                <w:sz w:val="24"/>
                <w:szCs w:val="24"/>
                <w:lang w:val="el-GR"/>
              </w:rPr>
              <w:t xml:space="preserve">αυτής, με το σημείο της άνω τελείας και την προσθήκη αμέσως μετά </w:t>
            </w:r>
            <w:r w:rsidR="00B617F9">
              <w:rPr>
                <w:rFonts w:ascii="Times New Roman" w:hAnsi="Times New Roman" w:cs="Times New Roman"/>
                <w:sz w:val="24"/>
                <w:szCs w:val="24"/>
                <w:lang w:val="el-GR"/>
              </w:rPr>
              <w:t xml:space="preserve">της </w:t>
            </w:r>
            <w:r>
              <w:rPr>
                <w:rFonts w:ascii="Times New Roman" w:hAnsi="Times New Roman" w:cs="Times New Roman"/>
                <w:sz w:val="24"/>
                <w:szCs w:val="24"/>
                <w:lang w:val="el-GR"/>
              </w:rPr>
              <w:t>ακόλουθης νέας παραγράφου (κα)</w:t>
            </w:r>
            <w:r w:rsidRPr="00B865E6">
              <w:rPr>
                <w:rFonts w:ascii="Times New Roman" w:hAnsi="Times New Roman" w:cs="Times New Roman"/>
                <w:sz w:val="24"/>
                <w:szCs w:val="24"/>
                <w:lang w:val="el-GR"/>
              </w:rPr>
              <w:t>:</w:t>
            </w:r>
          </w:p>
          <w:p w14:paraId="5490381B" w14:textId="77777777" w:rsidR="00B865E6" w:rsidRDefault="00B865E6" w:rsidP="00A46960">
            <w:pPr>
              <w:rPr>
                <w:rFonts w:ascii="Times New Roman" w:hAnsi="Times New Roman" w:cs="Times New Roman"/>
                <w:sz w:val="24"/>
                <w:szCs w:val="24"/>
                <w:lang w:val="el-GR"/>
              </w:rPr>
            </w:pPr>
          </w:p>
          <w:p w14:paraId="1A7028BF" w14:textId="0C9B4687" w:rsidR="00B865E6" w:rsidRPr="00B865E6" w:rsidRDefault="00B865E6" w:rsidP="00A46960">
            <w:pPr>
              <w:rPr>
                <w:rFonts w:ascii="Times New Roman" w:hAnsi="Times New Roman" w:cs="Times New Roman"/>
                <w:sz w:val="24"/>
                <w:szCs w:val="24"/>
                <w:lang w:val="el-GR"/>
              </w:rPr>
            </w:pPr>
            <w:r>
              <w:rPr>
                <w:rFonts w:ascii="Times New Roman" w:hAnsi="Times New Roman" w:cs="Times New Roman"/>
                <w:sz w:val="24"/>
                <w:szCs w:val="24"/>
                <w:lang w:val="el-GR"/>
              </w:rPr>
              <w:lastRenderedPageBreak/>
              <w:t>«(κα) Οι εταιρείες που υπόκεινται στα άρθρα 151Α και 151Β θα πρέπει, εντός 12 μηνών από την ημερομηνία κλεισίματος του ισολογισμού τους, να διαθέτουν δωρεάν για το κοινό στην ιστοσελίδα τους, την έκθεση διαχείρισης ή την ενοποιημένη έκθεση διαχείρισης. Εάν μια εταιρεία δεν διαθέτει ιστοσελίδα, τότε θα πρέπει να καθιστά διαθέσιμο γραπτό αντίγραφο της έκθεσης διαχείρισης ή της ενοποιημένης έκθεσης διαχείρισης, κατόπιν αιτήματος.»</w:t>
            </w:r>
          </w:p>
          <w:p w14:paraId="216B74E0" w14:textId="77777777" w:rsidR="00B865E6" w:rsidRDefault="00B865E6" w:rsidP="00A46960">
            <w:pPr>
              <w:rPr>
                <w:rFonts w:ascii="Times New Roman" w:hAnsi="Times New Roman" w:cs="Times New Roman"/>
                <w:sz w:val="24"/>
                <w:szCs w:val="24"/>
                <w:lang w:val="el-GR"/>
              </w:rPr>
            </w:pPr>
          </w:p>
          <w:p w14:paraId="0CC83534" w14:textId="2DE5D341" w:rsidR="006A449F" w:rsidRPr="006A449F" w:rsidRDefault="006A449F" w:rsidP="00A46960">
            <w:pPr>
              <w:rPr>
                <w:rFonts w:ascii="Times New Roman" w:hAnsi="Times New Roman" w:cs="Times New Roman"/>
                <w:sz w:val="24"/>
                <w:szCs w:val="24"/>
                <w:lang w:val="el-GR"/>
              </w:rPr>
            </w:pPr>
            <w:r>
              <w:rPr>
                <w:rFonts w:ascii="Times New Roman" w:hAnsi="Times New Roman" w:cs="Times New Roman"/>
                <w:sz w:val="24"/>
                <w:szCs w:val="24"/>
                <w:lang w:val="el-GR"/>
              </w:rPr>
              <w:t>(</w:t>
            </w:r>
            <w:r w:rsidR="00957D48">
              <w:rPr>
                <w:rFonts w:ascii="Times New Roman" w:hAnsi="Times New Roman" w:cs="Times New Roman"/>
                <w:sz w:val="24"/>
                <w:szCs w:val="24"/>
                <w:lang w:val="el-GR"/>
              </w:rPr>
              <w:t>γ</w:t>
            </w:r>
            <w:r>
              <w:rPr>
                <w:rFonts w:ascii="Times New Roman" w:hAnsi="Times New Roman" w:cs="Times New Roman"/>
                <w:sz w:val="24"/>
                <w:szCs w:val="24"/>
                <w:lang w:val="el-GR"/>
              </w:rPr>
              <w:t xml:space="preserve">) με την αντικατάσταση της </w:t>
            </w:r>
            <w:proofErr w:type="spellStart"/>
            <w:r>
              <w:rPr>
                <w:rFonts w:ascii="Times New Roman" w:hAnsi="Times New Roman" w:cs="Times New Roman"/>
                <w:sz w:val="24"/>
                <w:szCs w:val="24"/>
                <w:lang w:val="el-GR"/>
              </w:rPr>
              <w:t>υποπαραγράφου</w:t>
            </w:r>
            <w:proofErr w:type="spellEnd"/>
            <w:r>
              <w:rPr>
                <w:rFonts w:ascii="Times New Roman" w:hAnsi="Times New Roman" w:cs="Times New Roman"/>
                <w:sz w:val="24"/>
                <w:szCs w:val="24"/>
                <w:lang w:val="el-GR"/>
              </w:rPr>
              <w:t xml:space="preserve"> (</w:t>
            </w:r>
            <w:r>
              <w:rPr>
                <w:rFonts w:ascii="Times New Roman" w:hAnsi="Times New Roman" w:cs="Times New Roman"/>
                <w:sz w:val="24"/>
                <w:szCs w:val="24"/>
                <w:lang w:val="en-GB"/>
              </w:rPr>
              <w:t>vii</w:t>
            </w:r>
            <w:r w:rsidRPr="006A449F">
              <w:rPr>
                <w:rFonts w:ascii="Times New Roman" w:hAnsi="Times New Roman" w:cs="Times New Roman"/>
                <w:sz w:val="24"/>
                <w:szCs w:val="24"/>
                <w:lang w:val="el-GR"/>
              </w:rPr>
              <w:t xml:space="preserve">) </w:t>
            </w:r>
            <w:r>
              <w:rPr>
                <w:rFonts w:ascii="Times New Roman" w:hAnsi="Times New Roman" w:cs="Times New Roman"/>
                <w:sz w:val="24"/>
                <w:szCs w:val="24"/>
                <w:lang w:val="el-GR"/>
              </w:rPr>
              <w:t>της παραγράφου (α) του εδαφίου (</w:t>
            </w:r>
            <w:r w:rsidR="003417E0">
              <w:rPr>
                <w:rFonts w:ascii="Times New Roman" w:hAnsi="Times New Roman" w:cs="Times New Roman"/>
                <w:sz w:val="24"/>
                <w:szCs w:val="24"/>
                <w:lang w:val="el-GR"/>
              </w:rPr>
              <w:t>2</w:t>
            </w:r>
            <w:r>
              <w:rPr>
                <w:rFonts w:ascii="Times New Roman" w:hAnsi="Times New Roman" w:cs="Times New Roman"/>
                <w:sz w:val="24"/>
                <w:szCs w:val="24"/>
                <w:lang w:val="el-GR"/>
              </w:rPr>
              <w:t xml:space="preserve">) αυτού καθώς και της επιφύλαξης που ακολουθεί αυτήν, με την ακόλουθη </w:t>
            </w:r>
            <w:proofErr w:type="spellStart"/>
            <w:r>
              <w:rPr>
                <w:rFonts w:ascii="Times New Roman" w:hAnsi="Times New Roman" w:cs="Times New Roman"/>
                <w:sz w:val="24"/>
                <w:szCs w:val="24"/>
                <w:lang w:val="el-GR"/>
              </w:rPr>
              <w:t>υποπαράγραφο</w:t>
            </w:r>
            <w:proofErr w:type="spellEnd"/>
            <w:r>
              <w:rPr>
                <w:rFonts w:ascii="Times New Roman" w:hAnsi="Times New Roman" w:cs="Times New Roman"/>
                <w:sz w:val="24"/>
                <w:szCs w:val="24"/>
                <w:lang w:val="el-GR"/>
              </w:rPr>
              <w:t xml:space="preserve"> (</w:t>
            </w:r>
            <w:r>
              <w:rPr>
                <w:rFonts w:ascii="Times New Roman" w:hAnsi="Times New Roman" w:cs="Times New Roman"/>
                <w:sz w:val="24"/>
                <w:szCs w:val="24"/>
                <w:lang w:val="en-GB"/>
              </w:rPr>
              <w:t>vii</w:t>
            </w:r>
            <w:r w:rsidRPr="006A449F">
              <w:rPr>
                <w:rFonts w:ascii="Times New Roman" w:hAnsi="Times New Roman" w:cs="Times New Roman"/>
                <w:sz w:val="24"/>
                <w:szCs w:val="24"/>
                <w:lang w:val="el-GR"/>
              </w:rPr>
              <w:t>)</w:t>
            </w:r>
            <w:r w:rsidR="003A3B53">
              <w:rPr>
                <w:rFonts w:ascii="Times New Roman" w:hAnsi="Times New Roman" w:cs="Times New Roman"/>
                <w:sz w:val="24"/>
                <w:szCs w:val="24"/>
                <w:lang w:val="el-GR"/>
              </w:rPr>
              <w:t xml:space="preserve"> και της ακόλουθης νέας επιφύλαξης</w:t>
            </w:r>
            <w:r w:rsidRPr="006A449F">
              <w:rPr>
                <w:rFonts w:ascii="Times New Roman" w:hAnsi="Times New Roman" w:cs="Times New Roman"/>
                <w:sz w:val="24"/>
                <w:szCs w:val="24"/>
                <w:lang w:val="el-GR"/>
              </w:rPr>
              <w:t>:</w:t>
            </w:r>
          </w:p>
          <w:p w14:paraId="600365C6" w14:textId="77777777" w:rsidR="006A449F" w:rsidRDefault="006A449F" w:rsidP="00A46960">
            <w:pPr>
              <w:rPr>
                <w:rFonts w:ascii="Times New Roman" w:hAnsi="Times New Roman" w:cs="Times New Roman"/>
                <w:sz w:val="24"/>
                <w:szCs w:val="24"/>
                <w:lang w:val="el-GR"/>
              </w:rPr>
            </w:pPr>
          </w:p>
          <w:p w14:paraId="2EB90566" w14:textId="50A1308F" w:rsidR="006A449F" w:rsidRDefault="006A449F" w:rsidP="006A449F">
            <w:pPr>
              <w:rPr>
                <w:rFonts w:ascii="Times New Roman" w:hAnsi="Times New Roman" w:cs="Times New Roman"/>
                <w:sz w:val="24"/>
                <w:szCs w:val="24"/>
                <w:lang w:val="el-GR"/>
              </w:rPr>
            </w:pPr>
            <w:r>
              <w:rPr>
                <w:rFonts w:ascii="Times New Roman" w:hAnsi="Times New Roman" w:cs="Times New Roman"/>
                <w:sz w:val="24"/>
                <w:szCs w:val="24"/>
                <w:lang w:val="el-GR"/>
              </w:rPr>
              <w:t>«(</w:t>
            </w:r>
            <w:r>
              <w:rPr>
                <w:rFonts w:ascii="Times New Roman" w:hAnsi="Times New Roman" w:cs="Times New Roman"/>
                <w:sz w:val="24"/>
                <w:szCs w:val="24"/>
                <w:lang w:val="en-GB"/>
              </w:rPr>
              <w:t>vii</w:t>
            </w:r>
            <w:r w:rsidRPr="006A449F">
              <w:rPr>
                <w:rFonts w:ascii="Times New Roman" w:hAnsi="Times New Roman" w:cs="Times New Roman"/>
                <w:sz w:val="24"/>
                <w:szCs w:val="24"/>
                <w:lang w:val="el-GR"/>
              </w:rPr>
              <w:t>) περιγραφή της πολιτικής σχετικά με την πολυμορφία που εφαρμόζεται</w:t>
            </w:r>
            <w:r w:rsidR="0033619C">
              <w:rPr>
                <w:rFonts w:ascii="Times New Roman" w:hAnsi="Times New Roman" w:cs="Times New Roman"/>
                <w:sz w:val="24"/>
                <w:szCs w:val="24"/>
                <w:lang w:val="el-GR"/>
              </w:rPr>
              <w:t xml:space="preserve"> για το συμβούλιο </w:t>
            </w:r>
            <w:r w:rsidRPr="006A449F">
              <w:rPr>
                <w:rFonts w:ascii="Times New Roman" w:hAnsi="Times New Roman" w:cs="Times New Roman"/>
                <w:sz w:val="24"/>
                <w:szCs w:val="24"/>
                <w:lang w:val="el-GR"/>
              </w:rPr>
              <w:t xml:space="preserve">της </w:t>
            </w:r>
            <w:r w:rsidR="003A3B53">
              <w:rPr>
                <w:rFonts w:ascii="Times New Roman" w:hAnsi="Times New Roman" w:cs="Times New Roman"/>
                <w:sz w:val="24"/>
                <w:szCs w:val="24"/>
                <w:lang w:val="el-GR"/>
              </w:rPr>
              <w:t>εταιρείας</w:t>
            </w:r>
            <w:r w:rsidRPr="006A449F">
              <w:rPr>
                <w:rFonts w:ascii="Times New Roman" w:hAnsi="Times New Roman" w:cs="Times New Roman"/>
                <w:sz w:val="24"/>
                <w:szCs w:val="24"/>
                <w:lang w:val="el-GR"/>
              </w:rPr>
              <w:t xml:space="preserve"> όσον αφορά το φύλο και άλλες πτυχές όπως, για παράδειγμα, η ηλικία, οι αναπηρίες ή το εκπαιδευτικό και επαγγελματικό ιστορικό των μελών, οι στόχοι της εν λόγω πολιτικής για την πολυμορφία, ο τρόπος με τον οποίο εφαρμόστηκε και τα αποτελέσματα κατά την περίοδο αναφοράς. Αν δεν εφαρμόζεται τέτοια πολιτική, η δήλωση θα περιλαμβάνει εξήγηση ως προς το γιατί συμβαίνει αυτό.</w:t>
            </w:r>
          </w:p>
          <w:p w14:paraId="21EB4693" w14:textId="77777777" w:rsidR="006A449F" w:rsidRDefault="006A449F" w:rsidP="006A449F">
            <w:pPr>
              <w:rPr>
                <w:rFonts w:ascii="Times New Roman" w:hAnsi="Times New Roman" w:cs="Times New Roman"/>
                <w:sz w:val="24"/>
                <w:szCs w:val="24"/>
                <w:lang w:val="el-GR"/>
              </w:rPr>
            </w:pPr>
          </w:p>
          <w:p w14:paraId="0D308038" w14:textId="3485C6F2" w:rsidR="006A449F" w:rsidRDefault="006A449F" w:rsidP="006A449F">
            <w:pPr>
              <w:rPr>
                <w:rFonts w:ascii="Times New Roman" w:hAnsi="Times New Roman" w:cs="Times New Roman"/>
                <w:sz w:val="24"/>
                <w:szCs w:val="24"/>
                <w:lang w:val="el-GR"/>
              </w:rPr>
            </w:pPr>
            <w:r>
              <w:rPr>
                <w:rFonts w:ascii="Times New Roman" w:hAnsi="Times New Roman" w:cs="Times New Roman"/>
                <w:sz w:val="24"/>
                <w:szCs w:val="24"/>
                <w:lang w:val="el-GR"/>
              </w:rPr>
              <w:t>Νοείται ότι ο</w:t>
            </w:r>
            <w:r w:rsidRPr="006A449F">
              <w:rPr>
                <w:rFonts w:ascii="Times New Roman" w:hAnsi="Times New Roman" w:cs="Times New Roman"/>
                <w:sz w:val="24"/>
                <w:szCs w:val="24"/>
                <w:lang w:val="el-GR"/>
              </w:rPr>
              <w:t xml:space="preserve">ι </w:t>
            </w:r>
            <w:r w:rsidR="003A3B53">
              <w:rPr>
                <w:rFonts w:ascii="Times New Roman" w:hAnsi="Times New Roman" w:cs="Times New Roman"/>
                <w:sz w:val="24"/>
                <w:szCs w:val="24"/>
                <w:lang w:val="el-GR"/>
              </w:rPr>
              <w:t xml:space="preserve">εταιρείες </w:t>
            </w:r>
            <w:r w:rsidRPr="006A449F">
              <w:rPr>
                <w:rFonts w:ascii="Times New Roman" w:hAnsi="Times New Roman" w:cs="Times New Roman"/>
                <w:sz w:val="24"/>
                <w:szCs w:val="24"/>
                <w:lang w:val="el-GR"/>
              </w:rPr>
              <w:t xml:space="preserve">που υπόκεινται στις διατάξεις του άρθρου </w:t>
            </w:r>
            <w:r w:rsidR="003A3B53">
              <w:rPr>
                <w:rFonts w:ascii="Times New Roman" w:hAnsi="Times New Roman" w:cs="Times New Roman"/>
                <w:sz w:val="24"/>
                <w:szCs w:val="24"/>
                <w:lang w:val="el-GR"/>
              </w:rPr>
              <w:t>151Α</w:t>
            </w:r>
            <w:r w:rsidRPr="006A449F">
              <w:rPr>
                <w:rFonts w:ascii="Times New Roman" w:hAnsi="Times New Roman" w:cs="Times New Roman"/>
                <w:sz w:val="24"/>
                <w:szCs w:val="24"/>
                <w:lang w:val="el-GR"/>
              </w:rPr>
              <w:t xml:space="preserve"> θεωρούνται ότι έχουν συμμορφωθεί με την υποχρέωση</w:t>
            </w:r>
            <w:r>
              <w:rPr>
                <w:rFonts w:ascii="Times New Roman" w:hAnsi="Times New Roman" w:cs="Times New Roman"/>
                <w:sz w:val="24"/>
                <w:szCs w:val="24"/>
                <w:lang w:val="el-GR"/>
              </w:rPr>
              <w:t xml:space="preserve"> </w:t>
            </w:r>
            <w:r w:rsidRPr="006A449F">
              <w:rPr>
                <w:rFonts w:ascii="Times New Roman" w:hAnsi="Times New Roman" w:cs="Times New Roman"/>
                <w:sz w:val="24"/>
                <w:szCs w:val="24"/>
                <w:lang w:val="el-GR"/>
              </w:rPr>
              <w:t xml:space="preserve">που ορίζεται </w:t>
            </w:r>
            <w:r>
              <w:rPr>
                <w:rFonts w:ascii="Times New Roman" w:hAnsi="Times New Roman" w:cs="Times New Roman"/>
                <w:sz w:val="24"/>
                <w:szCs w:val="24"/>
                <w:lang w:val="el-GR"/>
              </w:rPr>
              <w:t xml:space="preserve">στην </w:t>
            </w:r>
            <w:proofErr w:type="spellStart"/>
            <w:r>
              <w:rPr>
                <w:rFonts w:ascii="Times New Roman" w:hAnsi="Times New Roman" w:cs="Times New Roman"/>
                <w:sz w:val="24"/>
                <w:szCs w:val="24"/>
                <w:lang w:val="el-GR"/>
              </w:rPr>
              <w:t>υποπαράγραφο</w:t>
            </w:r>
            <w:proofErr w:type="spellEnd"/>
            <w:r>
              <w:rPr>
                <w:rFonts w:ascii="Times New Roman" w:hAnsi="Times New Roman" w:cs="Times New Roman"/>
                <w:sz w:val="24"/>
                <w:szCs w:val="24"/>
                <w:lang w:val="el-GR"/>
              </w:rPr>
              <w:t xml:space="preserve"> (</w:t>
            </w:r>
            <w:r>
              <w:rPr>
                <w:rFonts w:ascii="Times New Roman" w:hAnsi="Times New Roman" w:cs="Times New Roman"/>
                <w:sz w:val="24"/>
                <w:szCs w:val="24"/>
                <w:lang w:val="en-GB"/>
              </w:rPr>
              <w:t>vii</w:t>
            </w:r>
            <w:r w:rsidRPr="006A449F">
              <w:rPr>
                <w:rFonts w:ascii="Times New Roman" w:hAnsi="Times New Roman" w:cs="Times New Roman"/>
                <w:sz w:val="24"/>
                <w:szCs w:val="24"/>
                <w:lang w:val="el-GR"/>
              </w:rPr>
              <w:t xml:space="preserve">) </w:t>
            </w:r>
            <w:r>
              <w:rPr>
                <w:rFonts w:ascii="Times New Roman" w:hAnsi="Times New Roman" w:cs="Times New Roman"/>
                <w:sz w:val="24"/>
                <w:szCs w:val="24"/>
                <w:lang w:val="el-GR"/>
              </w:rPr>
              <w:t>πιο πάνω</w:t>
            </w:r>
            <w:r w:rsidRPr="006A449F">
              <w:rPr>
                <w:rFonts w:ascii="Times New Roman" w:hAnsi="Times New Roman" w:cs="Times New Roman"/>
                <w:sz w:val="24"/>
                <w:szCs w:val="24"/>
                <w:lang w:val="el-GR"/>
              </w:rPr>
              <w:t>, εφόσον περιλαμβάνουν τις πληροφορίες που</w:t>
            </w:r>
            <w:r>
              <w:rPr>
                <w:rFonts w:ascii="Times New Roman" w:hAnsi="Times New Roman" w:cs="Times New Roman"/>
                <w:sz w:val="24"/>
                <w:szCs w:val="24"/>
                <w:lang w:val="el-GR"/>
              </w:rPr>
              <w:t xml:space="preserve"> </w:t>
            </w:r>
            <w:r w:rsidRPr="006A449F">
              <w:rPr>
                <w:rFonts w:ascii="Times New Roman" w:hAnsi="Times New Roman" w:cs="Times New Roman"/>
                <w:sz w:val="24"/>
                <w:szCs w:val="24"/>
                <w:lang w:val="el-GR"/>
              </w:rPr>
              <w:t>απαιτούνται βάσει των στοιχείων αυτών στο πλαίσιο της υποβολής εκθέσεων βιωσιμότητας και εφόσον περιλαμβάνεται</w:t>
            </w:r>
            <w:r>
              <w:rPr>
                <w:rFonts w:ascii="Times New Roman" w:hAnsi="Times New Roman" w:cs="Times New Roman"/>
                <w:sz w:val="24"/>
                <w:szCs w:val="24"/>
                <w:lang w:val="el-GR"/>
              </w:rPr>
              <w:t xml:space="preserve"> </w:t>
            </w:r>
            <w:r w:rsidRPr="006A449F">
              <w:rPr>
                <w:rFonts w:ascii="Times New Roman" w:hAnsi="Times New Roman" w:cs="Times New Roman"/>
                <w:sz w:val="24"/>
                <w:szCs w:val="24"/>
                <w:lang w:val="el-GR"/>
              </w:rPr>
              <w:t>σχετική αναφορά στη δήλωση εταιρικής διακυβέρνησης</w:t>
            </w:r>
            <w:r w:rsidR="003A3B53">
              <w:rPr>
                <w:rFonts w:ascii="Times New Roman" w:hAnsi="Times New Roman" w:cs="Times New Roman"/>
                <w:sz w:val="24"/>
                <w:szCs w:val="24"/>
                <w:lang w:val="el-GR"/>
              </w:rPr>
              <w:t>.</w:t>
            </w:r>
            <w:r>
              <w:rPr>
                <w:rFonts w:ascii="Times New Roman" w:hAnsi="Times New Roman" w:cs="Times New Roman"/>
                <w:sz w:val="24"/>
                <w:szCs w:val="24"/>
                <w:lang w:val="el-GR"/>
              </w:rPr>
              <w:t>»</w:t>
            </w:r>
          </w:p>
          <w:p w14:paraId="0E110CC2" w14:textId="77777777" w:rsidR="00420C6E" w:rsidRDefault="00420C6E" w:rsidP="006A449F">
            <w:pPr>
              <w:rPr>
                <w:rFonts w:ascii="Times New Roman" w:hAnsi="Times New Roman" w:cs="Times New Roman"/>
                <w:sz w:val="24"/>
                <w:szCs w:val="24"/>
                <w:lang w:val="el-GR"/>
              </w:rPr>
            </w:pPr>
          </w:p>
          <w:p w14:paraId="4289B76C" w14:textId="5928B032" w:rsidR="00420C6E" w:rsidRDefault="00420C6E" w:rsidP="006A449F">
            <w:pPr>
              <w:rPr>
                <w:rFonts w:ascii="Times New Roman" w:hAnsi="Times New Roman" w:cs="Times New Roman"/>
                <w:sz w:val="24"/>
                <w:szCs w:val="24"/>
                <w:lang w:val="el-GR"/>
              </w:rPr>
            </w:pPr>
            <w:r>
              <w:rPr>
                <w:rFonts w:ascii="Times New Roman" w:hAnsi="Times New Roman" w:cs="Times New Roman"/>
                <w:sz w:val="24"/>
                <w:szCs w:val="24"/>
                <w:lang w:val="el-GR"/>
              </w:rPr>
              <w:t>(</w:t>
            </w:r>
            <w:r w:rsidR="00957D48">
              <w:rPr>
                <w:rFonts w:ascii="Times New Roman" w:hAnsi="Times New Roman" w:cs="Times New Roman"/>
                <w:sz w:val="24"/>
                <w:szCs w:val="24"/>
                <w:lang w:val="el-GR"/>
              </w:rPr>
              <w:t>δ</w:t>
            </w:r>
            <w:r>
              <w:rPr>
                <w:rFonts w:ascii="Times New Roman" w:hAnsi="Times New Roman" w:cs="Times New Roman"/>
                <w:sz w:val="24"/>
                <w:szCs w:val="24"/>
                <w:lang w:val="el-GR"/>
              </w:rPr>
              <w:t xml:space="preserve">) με την αντικατάστασης της </w:t>
            </w:r>
            <w:proofErr w:type="spellStart"/>
            <w:r>
              <w:rPr>
                <w:rFonts w:ascii="Times New Roman" w:hAnsi="Times New Roman" w:cs="Times New Roman"/>
                <w:sz w:val="24"/>
                <w:szCs w:val="24"/>
                <w:lang w:val="el-GR"/>
              </w:rPr>
              <w:t>υποπαραγράφου</w:t>
            </w:r>
            <w:proofErr w:type="spellEnd"/>
            <w:r>
              <w:rPr>
                <w:rFonts w:ascii="Times New Roman" w:hAnsi="Times New Roman" w:cs="Times New Roman"/>
                <w:sz w:val="24"/>
                <w:szCs w:val="24"/>
                <w:lang w:val="el-GR"/>
              </w:rPr>
              <w:t xml:space="preserve"> (α) του εδαφίου (4) αυτού με την ακόλουθη </w:t>
            </w:r>
            <w:proofErr w:type="spellStart"/>
            <w:r>
              <w:rPr>
                <w:rFonts w:ascii="Times New Roman" w:hAnsi="Times New Roman" w:cs="Times New Roman"/>
                <w:sz w:val="24"/>
                <w:szCs w:val="24"/>
                <w:lang w:val="el-GR"/>
              </w:rPr>
              <w:t>υποπαράγραφο</w:t>
            </w:r>
            <w:proofErr w:type="spellEnd"/>
            <w:r>
              <w:rPr>
                <w:rFonts w:ascii="Times New Roman" w:hAnsi="Times New Roman" w:cs="Times New Roman"/>
                <w:sz w:val="24"/>
                <w:szCs w:val="24"/>
                <w:lang w:val="el-GR"/>
              </w:rPr>
              <w:t xml:space="preserve"> (α)</w:t>
            </w:r>
            <w:r w:rsidRPr="00420C6E">
              <w:rPr>
                <w:rFonts w:ascii="Times New Roman" w:hAnsi="Times New Roman" w:cs="Times New Roman"/>
                <w:sz w:val="24"/>
                <w:szCs w:val="24"/>
                <w:lang w:val="el-GR"/>
              </w:rPr>
              <w:t>:</w:t>
            </w:r>
          </w:p>
          <w:p w14:paraId="4A08AECB" w14:textId="77777777" w:rsidR="00420C6E" w:rsidRDefault="00420C6E" w:rsidP="006A449F">
            <w:pPr>
              <w:rPr>
                <w:rFonts w:ascii="Times New Roman" w:hAnsi="Times New Roman" w:cs="Times New Roman"/>
                <w:sz w:val="24"/>
                <w:szCs w:val="24"/>
                <w:lang w:val="el-GR"/>
              </w:rPr>
            </w:pPr>
          </w:p>
          <w:p w14:paraId="4A5990EB" w14:textId="77777777" w:rsidR="008D7A0D" w:rsidRPr="008D7A0D" w:rsidRDefault="002C77E7" w:rsidP="006A449F">
            <w:pPr>
              <w:rPr>
                <w:rFonts w:ascii="Times New Roman" w:hAnsi="Times New Roman" w:cs="Times New Roman"/>
                <w:sz w:val="24"/>
                <w:szCs w:val="24"/>
                <w:lang w:val="el-GR"/>
              </w:rPr>
            </w:pPr>
            <w:r>
              <w:rPr>
                <w:rFonts w:ascii="Times New Roman" w:hAnsi="Times New Roman" w:cs="Times New Roman"/>
                <w:sz w:val="24"/>
                <w:szCs w:val="24"/>
                <w:lang w:val="el-GR"/>
              </w:rPr>
              <w:t>«</w:t>
            </w:r>
            <w:r w:rsidR="00420C6E" w:rsidRPr="00420C6E">
              <w:rPr>
                <w:rFonts w:ascii="Times New Roman" w:hAnsi="Times New Roman" w:cs="Times New Roman"/>
                <w:sz w:val="24"/>
                <w:szCs w:val="24"/>
                <w:lang w:val="el-GR"/>
              </w:rPr>
              <w:t>(</w:t>
            </w:r>
            <w:r w:rsidR="00420C6E">
              <w:rPr>
                <w:rFonts w:ascii="Times New Roman" w:hAnsi="Times New Roman" w:cs="Times New Roman"/>
                <w:sz w:val="24"/>
                <w:szCs w:val="24"/>
                <w:lang w:val="el-GR"/>
              </w:rPr>
              <w:t xml:space="preserve">4)(α) Ο σύμβουλοι κάθε εταιρείας έχουν συλλογικά το </w:t>
            </w:r>
            <w:r w:rsidR="00420C6E" w:rsidRPr="002F4B93">
              <w:rPr>
                <w:rFonts w:ascii="Times New Roman" w:hAnsi="Times New Roman" w:cs="Times New Roman"/>
                <w:sz w:val="24"/>
                <w:szCs w:val="24"/>
                <w:lang w:val="el-GR"/>
              </w:rPr>
              <w:t>καθήκον έναντί της να εξασφαλίζουν ότι</w:t>
            </w:r>
            <w:r w:rsidR="008D7A0D" w:rsidRPr="008D7A0D">
              <w:rPr>
                <w:rFonts w:ascii="Times New Roman" w:hAnsi="Times New Roman" w:cs="Times New Roman"/>
                <w:sz w:val="24"/>
                <w:szCs w:val="24"/>
                <w:lang w:val="el-GR"/>
              </w:rPr>
              <w:t>:</w:t>
            </w:r>
          </w:p>
          <w:p w14:paraId="0E685526" w14:textId="77777777" w:rsidR="008D7A0D" w:rsidRDefault="008D7A0D" w:rsidP="006A449F">
            <w:pPr>
              <w:rPr>
                <w:rFonts w:ascii="Times New Roman" w:hAnsi="Times New Roman" w:cs="Times New Roman"/>
                <w:sz w:val="24"/>
                <w:szCs w:val="24"/>
                <w:lang w:val="el-GR"/>
              </w:rPr>
            </w:pPr>
          </w:p>
          <w:p w14:paraId="5001CC3B" w14:textId="716B41D2" w:rsidR="008D7A0D" w:rsidRPr="008D7A0D" w:rsidRDefault="008D7A0D" w:rsidP="006A449F">
            <w:pPr>
              <w:rPr>
                <w:rFonts w:ascii="Times New Roman" w:hAnsi="Times New Roman" w:cs="Times New Roman"/>
                <w:sz w:val="24"/>
                <w:szCs w:val="24"/>
                <w:lang w:val="el-GR"/>
              </w:rPr>
            </w:pPr>
            <w:r w:rsidRPr="008D7A0D">
              <w:rPr>
                <w:rFonts w:ascii="Times New Roman" w:hAnsi="Times New Roman" w:cs="Times New Roman"/>
                <w:sz w:val="24"/>
                <w:szCs w:val="24"/>
                <w:lang w:val="el-GR"/>
              </w:rPr>
              <w:t>(</w:t>
            </w:r>
            <w:r>
              <w:rPr>
                <w:rFonts w:ascii="Times New Roman" w:hAnsi="Times New Roman" w:cs="Times New Roman"/>
                <w:sz w:val="24"/>
                <w:szCs w:val="24"/>
              </w:rPr>
              <w:t>i</w:t>
            </w:r>
            <w:r w:rsidRPr="008D7A0D">
              <w:rPr>
                <w:rFonts w:ascii="Times New Roman" w:hAnsi="Times New Roman" w:cs="Times New Roman"/>
                <w:sz w:val="24"/>
                <w:szCs w:val="24"/>
                <w:lang w:val="el-GR"/>
              </w:rPr>
              <w:t>)</w:t>
            </w:r>
            <w:r>
              <w:rPr>
                <w:rFonts w:ascii="Times New Roman" w:hAnsi="Times New Roman" w:cs="Times New Roman"/>
                <w:sz w:val="24"/>
                <w:szCs w:val="24"/>
                <w:lang w:val="el-GR"/>
              </w:rPr>
              <w:t xml:space="preserve"> οι ετήσιες οικονομικές καταστάσεις, </w:t>
            </w:r>
            <w:r w:rsidRPr="00420C6E">
              <w:rPr>
                <w:rFonts w:ascii="Times New Roman" w:hAnsi="Times New Roman" w:cs="Times New Roman"/>
                <w:sz w:val="24"/>
                <w:szCs w:val="24"/>
                <w:lang w:val="el-GR"/>
              </w:rPr>
              <w:t>η έκθεση διαχείρισης</w:t>
            </w:r>
            <w:r>
              <w:rPr>
                <w:rFonts w:ascii="Times New Roman" w:hAnsi="Times New Roman" w:cs="Times New Roman"/>
                <w:sz w:val="24"/>
                <w:szCs w:val="24"/>
                <w:lang w:val="el-GR"/>
              </w:rPr>
              <w:t xml:space="preserve">, </w:t>
            </w:r>
            <w:r w:rsidRPr="00420C6E">
              <w:rPr>
                <w:rFonts w:ascii="Times New Roman" w:hAnsi="Times New Roman" w:cs="Times New Roman"/>
                <w:sz w:val="24"/>
                <w:szCs w:val="24"/>
                <w:lang w:val="el-GR"/>
              </w:rPr>
              <w:t>η δήλωση εταιρικής διακυβέρνησης όταν παρέχεται χωριστά</w:t>
            </w:r>
            <w:r>
              <w:rPr>
                <w:rFonts w:ascii="Times New Roman" w:hAnsi="Times New Roman" w:cs="Times New Roman"/>
                <w:sz w:val="24"/>
                <w:szCs w:val="24"/>
                <w:lang w:val="el-GR"/>
              </w:rPr>
              <w:t xml:space="preserve"> και η έκθεση βιωσιμότητας που αναφέρεται στο εδάφιο (1) του Άρθρου 151Α</w:t>
            </w:r>
            <w:r w:rsidRPr="00420C6E">
              <w:rPr>
                <w:rFonts w:ascii="Times New Roman" w:hAnsi="Times New Roman" w:cs="Times New Roman"/>
                <w:sz w:val="24"/>
                <w:szCs w:val="24"/>
                <w:lang w:val="el-GR"/>
              </w:rPr>
              <w:t>,</w:t>
            </w:r>
            <w:r>
              <w:rPr>
                <w:rFonts w:ascii="Times New Roman" w:hAnsi="Times New Roman" w:cs="Times New Roman"/>
                <w:sz w:val="24"/>
                <w:szCs w:val="24"/>
                <w:lang w:val="el-GR"/>
              </w:rPr>
              <w:t xml:space="preserve"> και</w:t>
            </w:r>
          </w:p>
          <w:p w14:paraId="019A5B3F" w14:textId="77777777" w:rsidR="008D7A0D" w:rsidRDefault="008D7A0D" w:rsidP="006A449F">
            <w:pPr>
              <w:rPr>
                <w:rFonts w:ascii="Times New Roman" w:hAnsi="Times New Roman" w:cs="Times New Roman"/>
                <w:sz w:val="24"/>
                <w:szCs w:val="24"/>
                <w:lang w:val="el-GR"/>
              </w:rPr>
            </w:pPr>
          </w:p>
          <w:p w14:paraId="573D4FB3" w14:textId="5FC15D8D" w:rsidR="008D7A0D" w:rsidRDefault="008D7A0D" w:rsidP="006A449F">
            <w:pPr>
              <w:rPr>
                <w:rFonts w:ascii="Times New Roman" w:hAnsi="Times New Roman" w:cs="Times New Roman"/>
                <w:sz w:val="24"/>
                <w:szCs w:val="24"/>
                <w:lang w:val="el-GR"/>
              </w:rPr>
            </w:pPr>
            <w:r w:rsidRPr="00420C6E">
              <w:rPr>
                <w:rFonts w:ascii="Times New Roman" w:hAnsi="Times New Roman" w:cs="Times New Roman"/>
                <w:sz w:val="24"/>
                <w:szCs w:val="24"/>
                <w:lang w:val="el-GR"/>
              </w:rPr>
              <w:t>(</w:t>
            </w:r>
            <w:proofErr w:type="spellStart"/>
            <w:r w:rsidRPr="00420C6E">
              <w:rPr>
                <w:rFonts w:ascii="Times New Roman" w:hAnsi="Times New Roman" w:cs="Times New Roman"/>
                <w:sz w:val="24"/>
                <w:szCs w:val="24"/>
                <w:lang w:val="el-GR"/>
              </w:rPr>
              <w:t>ii</w:t>
            </w:r>
            <w:proofErr w:type="spellEnd"/>
            <w:r w:rsidRPr="00420C6E">
              <w:rPr>
                <w:rFonts w:ascii="Times New Roman" w:hAnsi="Times New Roman" w:cs="Times New Roman"/>
                <w:sz w:val="24"/>
                <w:szCs w:val="24"/>
                <w:lang w:val="el-GR"/>
              </w:rPr>
              <w:t>)  οι ενοποιημένες οικονομικές καταστάσεις, οι ενοποιημένες εκθέσεις διαχείρισης</w:t>
            </w:r>
            <w:r w:rsidRPr="008D7A0D">
              <w:rPr>
                <w:rFonts w:ascii="Times New Roman" w:hAnsi="Times New Roman" w:cs="Times New Roman"/>
                <w:sz w:val="24"/>
                <w:szCs w:val="24"/>
                <w:lang w:val="el-GR"/>
              </w:rPr>
              <w:t>,</w:t>
            </w:r>
            <w:r>
              <w:rPr>
                <w:rFonts w:ascii="Times New Roman" w:hAnsi="Times New Roman" w:cs="Times New Roman"/>
                <w:sz w:val="24"/>
                <w:szCs w:val="24"/>
                <w:lang w:val="el-GR"/>
              </w:rPr>
              <w:t xml:space="preserve"> </w:t>
            </w:r>
            <w:r w:rsidRPr="00420C6E">
              <w:rPr>
                <w:rFonts w:ascii="Times New Roman" w:hAnsi="Times New Roman" w:cs="Times New Roman"/>
                <w:sz w:val="24"/>
                <w:szCs w:val="24"/>
                <w:lang w:val="el-GR"/>
              </w:rPr>
              <w:t>η ενοποιημένη δήλωση εταιρικής διακυβέρνησης όταν παρέχεται χωριστά</w:t>
            </w:r>
            <w:r>
              <w:rPr>
                <w:rFonts w:ascii="Times New Roman" w:hAnsi="Times New Roman" w:cs="Times New Roman"/>
                <w:sz w:val="24"/>
                <w:szCs w:val="24"/>
                <w:lang w:val="el-GR"/>
              </w:rPr>
              <w:t xml:space="preserve"> και οι ενοποιημένες εκθέσεις βιωσιμότητας που αναφέρονται στο εδάφιο (1) του άρθρου 151Β</w:t>
            </w:r>
            <w:r w:rsidRPr="008D7A0D">
              <w:rPr>
                <w:rFonts w:ascii="Times New Roman" w:hAnsi="Times New Roman" w:cs="Times New Roman"/>
                <w:sz w:val="24"/>
                <w:szCs w:val="24"/>
                <w:lang w:val="el-GR"/>
              </w:rPr>
              <w:t>,</w:t>
            </w:r>
          </w:p>
          <w:p w14:paraId="56F61688" w14:textId="77777777" w:rsidR="008D7A0D" w:rsidRPr="008D7A0D" w:rsidRDefault="008D7A0D" w:rsidP="006A449F">
            <w:pPr>
              <w:rPr>
                <w:rFonts w:ascii="Times New Roman" w:hAnsi="Times New Roman" w:cs="Times New Roman"/>
                <w:sz w:val="24"/>
                <w:szCs w:val="24"/>
                <w:lang w:val="el-GR"/>
              </w:rPr>
            </w:pPr>
          </w:p>
          <w:p w14:paraId="41E15558" w14:textId="4E5F8DDD" w:rsidR="00420C6E" w:rsidRPr="008D7A0D" w:rsidRDefault="00664B49" w:rsidP="006A449F">
            <w:pPr>
              <w:rPr>
                <w:rFonts w:ascii="Times New Roman" w:hAnsi="Times New Roman" w:cs="Times New Roman"/>
                <w:sz w:val="24"/>
                <w:szCs w:val="24"/>
                <w:lang w:val="el-GR"/>
              </w:rPr>
            </w:pPr>
            <w:r>
              <w:rPr>
                <w:rFonts w:ascii="Times New Roman" w:hAnsi="Times New Roman" w:cs="Times New Roman"/>
                <w:sz w:val="24"/>
                <w:szCs w:val="24"/>
                <w:lang w:val="el-GR"/>
              </w:rPr>
              <w:t>έχουν καταρτιστεί και δημοσιοποιηθεί σύμφωνα με τις απαιτήσεις του</w:t>
            </w:r>
            <w:r w:rsidR="002C77E7">
              <w:rPr>
                <w:rFonts w:ascii="Times New Roman" w:hAnsi="Times New Roman" w:cs="Times New Roman"/>
                <w:sz w:val="24"/>
                <w:szCs w:val="24"/>
                <w:lang w:val="el-GR"/>
              </w:rPr>
              <w:t xml:space="preserve"> παρόντος Νόμου</w:t>
            </w:r>
            <w:r w:rsidR="00B15D34">
              <w:rPr>
                <w:rFonts w:ascii="Times New Roman" w:hAnsi="Times New Roman" w:cs="Times New Roman"/>
                <w:sz w:val="24"/>
                <w:szCs w:val="24"/>
                <w:lang w:val="el-GR"/>
              </w:rPr>
              <w:t>,</w:t>
            </w:r>
            <w:r w:rsidR="002C77E7">
              <w:rPr>
                <w:rFonts w:ascii="Times New Roman" w:hAnsi="Times New Roman" w:cs="Times New Roman"/>
                <w:sz w:val="24"/>
                <w:szCs w:val="24"/>
                <w:lang w:val="el-GR"/>
              </w:rPr>
              <w:t xml:space="preserve"> </w:t>
            </w:r>
            <w:r w:rsidR="002C77E7" w:rsidRPr="00420C6E">
              <w:rPr>
                <w:rFonts w:ascii="Times New Roman" w:hAnsi="Times New Roman" w:cs="Times New Roman"/>
                <w:sz w:val="24"/>
                <w:szCs w:val="24"/>
                <w:lang w:val="el-GR"/>
              </w:rPr>
              <w:t xml:space="preserve">του περί των Προϋποθέσεων Διαφάνειας (Κινητές </w:t>
            </w:r>
            <w:r w:rsidR="002C77E7" w:rsidRPr="00420C6E">
              <w:rPr>
                <w:rFonts w:ascii="Times New Roman" w:hAnsi="Times New Roman" w:cs="Times New Roman"/>
                <w:sz w:val="24"/>
                <w:szCs w:val="24"/>
                <w:lang w:val="el-GR"/>
              </w:rPr>
              <w:lastRenderedPageBreak/>
              <w:t>Αξίες προς Διαπραγμάτευση σε Ρυθμιζόμενη Αγορά) Νόμου και</w:t>
            </w:r>
            <w:r w:rsidR="008D7A0D" w:rsidRPr="008D7A0D">
              <w:rPr>
                <w:rFonts w:ascii="Times New Roman" w:hAnsi="Times New Roman" w:cs="Times New Roman"/>
                <w:sz w:val="24"/>
                <w:szCs w:val="24"/>
                <w:lang w:val="el-GR"/>
              </w:rPr>
              <w:t xml:space="preserve"> </w:t>
            </w:r>
            <w:r w:rsidR="008D7A0D">
              <w:rPr>
                <w:rFonts w:ascii="Times New Roman" w:hAnsi="Times New Roman" w:cs="Times New Roman"/>
                <w:sz w:val="24"/>
                <w:szCs w:val="24"/>
                <w:lang w:val="el-GR"/>
              </w:rPr>
              <w:t>των δυνάμει αυτού εκδιδόμενων Οδηγιών</w:t>
            </w:r>
            <w:r w:rsidR="002C77E7">
              <w:rPr>
                <w:rFonts w:ascii="Times New Roman" w:hAnsi="Times New Roman" w:cs="Times New Roman"/>
                <w:sz w:val="24"/>
                <w:szCs w:val="24"/>
                <w:lang w:val="el-GR"/>
              </w:rPr>
              <w:t>,</w:t>
            </w:r>
            <w:r w:rsidR="004C6BCC">
              <w:rPr>
                <w:rFonts w:ascii="Times New Roman" w:hAnsi="Times New Roman" w:cs="Times New Roman"/>
                <w:sz w:val="24"/>
                <w:szCs w:val="24"/>
                <w:lang w:val="el-GR"/>
              </w:rPr>
              <w:t xml:space="preserve"> και</w:t>
            </w:r>
            <w:r w:rsidR="002C77E7">
              <w:rPr>
                <w:rFonts w:ascii="Times New Roman" w:hAnsi="Times New Roman" w:cs="Times New Roman"/>
                <w:sz w:val="24"/>
                <w:szCs w:val="24"/>
                <w:lang w:val="el-GR"/>
              </w:rPr>
              <w:t xml:space="preserve"> </w:t>
            </w:r>
            <w:r w:rsidR="002C77E7" w:rsidRPr="004C6BCC">
              <w:rPr>
                <w:rFonts w:ascii="Times New Roman" w:hAnsi="Times New Roman" w:cs="Times New Roman"/>
                <w:sz w:val="24"/>
                <w:szCs w:val="24"/>
                <w:lang w:val="el-GR"/>
              </w:rPr>
              <w:t xml:space="preserve">κατά περίπτωση με τα </w:t>
            </w:r>
            <w:r w:rsidR="00116BBC" w:rsidRPr="00116BBC">
              <w:rPr>
                <w:rFonts w:ascii="Times New Roman" w:hAnsi="Times New Roman" w:cs="Times New Roman"/>
                <w:sz w:val="24"/>
                <w:szCs w:val="24"/>
                <w:lang w:val="el-GR"/>
              </w:rPr>
              <w:t>Διεθνή Πρότυπα Χρηματοοικονομικής Πληροφόρησης</w:t>
            </w:r>
            <w:r w:rsidR="002C77E7" w:rsidRPr="004C6BCC">
              <w:rPr>
                <w:rFonts w:ascii="Times New Roman" w:hAnsi="Times New Roman" w:cs="Times New Roman"/>
                <w:sz w:val="24"/>
                <w:szCs w:val="24"/>
                <w:lang w:val="el-GR"/>
              </w:rPr>
              <w:t>, με τον κατ’ εξουσιοδότηση κανονισμό (ΕΕ) 2019/815, με τα πρότυπα υποβολής εκθέσεων βιωσιμότητας που αναφέρονται στο άρθρο 29β ή στο άρθρο 29γ της Οδηγίας 2013/34</w:t>
            </w:r>
            <w:r w:rsidR="00543A8D" w:rsidRPr="004C6BCC">
              <w:rPr>
                <w:rFonts w:ascii="Times New Roman" w:hAnsi="Times New Roman" w:cs="Times New Roman"/>
                <w:sz w:val="24"/>
                <w:szCs w:val="24"/>
                <w:lang w:val="el-GR"/>
              </w:rPr>
              <w:t>/ΕΕ</w:t>
            </w:r>
            <w:r w:rsidR="002C77E7" w:rsidRPr="004C6BCC">
              <w:rPr>
                <w:rFonts w:ascii="Times New Roman" w:hAnsi="Times New Roman" w:cs="Times New Roman"/>
                <w:sz w:val="24"/>
                <w:szCs w:val="24"/>
                <w:lang w:val="el-GR"/>
              </w:rPr>
              <w:t>, καθώς και με τις απαιτήσεις του άρθρου 151Γ του παρόντος Νόμου</w:t>
            </w:r>
            <w:r w:rsidR="008D7A0D" w:rsidRPr="004C6BCC">
              <w:rPr>
                <w:rFonts w:ascii="Times New Roman" w:hAnsi="Times New Roman" w:cs="Times New Roman"/>
                <w:sz w:val="24"/>
                <w:szCs w:val="24"/>
                <w:lang w:val="el-GR"/>
              </w:rPr>
              <w:t>,</w:t>
            </w:r>
          </w:p>
          <w:p w14:paraId="31A9202B" w14:textId="77777777" w:rsidR="00420C6E" w:rsidRDefault="00420C6E" w:rsidP="006A449F">
            <w:pPr>
              <w:rPr>
                <w:rFonts w:ascii="Times New Roman" w:hAnsi="Times New Roman" w:cs="Times New Roman"/>
                <w:sz w:val="24"/>
                <w:szCs w:val="24"/>
                <w:lang w:val="el-GR"/>
              </w:rPr>
            </w:pPr>
          </w:p>
          <w:p w14:paraId="24266CFD" w14:textId="0D41B244" w:rsidR="008D7A0D" w:rsidRDefault="008D7A0D" w:rsidP="00A46960">
            <w:pPr>
              <w:rPr>
                <w:rFonts w:ascii="Times New Roman" w:hAnsi="Times New Roman" w:cs="Times New Roman"/>
                <w:sz w:val="24"/>
                <w:szCs w:val="24"/>
                <w:lang w:val="el-GR"/>
              </w:rPr>
            </w:pPr>
            <w:r w:rsidRPr="008D7A0D">
              <w:rPr>
                <w:rFonts w:ascii="Times New Roman" w:hAnsi="Times New Roman" w:cs="Times New Roman"/>
                <w:sz w:val="24"/>
                <w:szCs w:val="24"/>
                <w:lang w:val="el-GR"/>
              </w:rPr>
              <w:t>(</w:t>
            </w:r>
            <w:r>
              <w:rPr>
                <w:rFonts w:ascii="Times New Roman" w:hAnsi="Times New Roman" w:cs="Times New Roman"/>
                <w:sz w:val="24"/>
                <w:szCs w:val="24"/>
              </w:rPr>
              <w:t>iii</w:t>
            </w:r>
            <w:r w:rsidRPr="00EE5C3F">
              <w:rPr>
                <w:rFonts w:ascii="Times New Roman" w:hAnsi="Times New Roman" w:cs="Times New Roman"/>
                <w:sz w:val="24"/>
                <w:szCs w:val="24"/>
                <w:lang w:val="el-GR"/>
              </w:rPr>
              <w:t>) η αιτιολογημένη γνώμη των συμβούλων της εταιρείας ή του συγκροτήματος</w:t>
            </w:r>
            <w:r w:rsidR="00994232">
              <w:rPr>
                <w:rFonts w:ascii="Times New Roman" w:hAnsi="Times New Roman" w:cs="Times New Roman"/>
                <w:sz w:val="24"/>
                <w:szCs w:val="24"/>
                <w:lang w:val="el-GR"/>
              </w:rPr>
              <w:t xml:space="preserve"> εταιρειών</w:t>
            </w:r>
            <w:r w:rsidRPr="00EE5C3F">
              <w:rPr>
                <w:rFonts w:ascii="Times New Roman" w:hAnsi="Times New Roman" w:cs="Times New Roman"/>
                <w:sz w:val="24"/>
                <w:szCs w:val="24"/>
                <w:lang w:val="el-GR"/>
              </w:rPr>
              <w:t xml:space="preserve"> όπως εφαρμόζεται, η οποία αναφέρεται στις διατάξεις του εδαφίου (8) του άρθρου 151Α ή στις διατάξεις του εδαφίου (8) του άρθρου 151Β, ανάλογα με την περίπτωση, συντάσσεται και δημοσιεύεται ή κοινοποιείται σύμφωνα με τις απαιτήσεις του παρόντος Νόμου σε όλους τους μετόχους</w:t>
            </w:r>
            <w:r w:rsidR="008A1C17" w:rsidRPr="00B264AA">
              <w:rPr>
                <w:rFonts w:ascii="Times New Roman" w:hAnsi="Times New Roman" w:cs="Times New Roman"/>
                <w:sz w:val="24"/>
                <w:szCs w:val="24"/>
                <w:lang w:val="el-GR"/>
              </w:rPr>
              <w:t>·</w:t>
            </w:r>
            <w:r>
              <w:rPr>
                <w:rFonts w:ascii="Times New Roman" w:hAnsi="Times New Roman" w:cs="Times New Roman"/>
                <w:sz w:val="24"/>
                <w:szCs w:val="24"/>
                <w:lang w:val="el-GR"/>
              </w:rPr>
              <w:t>»</w:t>
            </w:r>
          </w:p>
          <w:p w14:paraId="6068BE75" w14:textId="6E261AAF" w:rsidR="008D7A0D" w:rsidRPr="009B4570" w:rsidRDefault="008D7A0D" w:rsidP="00A46960">
            <w:pPr>
              <w:rPr>
                <w:rFonts w:ascii="Times New Roman" w:hAnsi="Times New Roman" w:cs="Times New Roman"/>
                <w:sz w:val="24"/>
                <w:szCs w:val="24"/>
                <w:lang w:val="el-GR"/>
              </w:rPr>
            </w:pPr>
          </w:p>
        </w:tc>
      </w:tr>
      <w:tr w:rsidR="00204CD1" w:rsidRPr="006A32AD" w14:paraId="3277601E" w14:textId="77777777" w:rsidTr="00CD2A05">
        <w:tc>
          <w:tcPr>
            <w:tcW w:w="1715" w:type="dxa"/>
          </w:tcPr>
          <w:p w14:paraId="457CACBA" w14:textId="201AF0D6" w:rsidR="00204CD1" w:rsidRPr="008D4A27" w:rsidRDefault="008D4A27" w:rsidP="006320A2">
            <w:pPr>
              <w:rPr>
                <w:rFonts w:ascii="Times New Roman" w:hAnsi="Times New Roman" w:cs="Times New Roman"/>
                <w:sz w:val="24"/>
                <w:szCs w:val="24"/>
                <w:lang w:val="el-GR"/>
              </w:rPr>
            </w:pPr>
            <w:r>
              <w:rPr>
                <w:rFonts w:ascii="Times New Roman" w:hAnsi="Times New Roman" w:cs="Times New Roman"/>
                <w:sz w:val="24"/>
                <w:szCs w:val="24"/>
                <w:lang w:val="el-GR"/>
              </w:rPr>
              <w:lastRenderedPageBreak/>
              <w:t>Αντικατάσταση Άρθρου 151Α</w:t>
            </w:r>
          </w:p>
        </w:tc>
        <w:tc>
          <w:tcPr>
            <w:tcW w:w="7344" w:type="dxa"/>
          </w:tcPr>
          <w:p w14:paraId="5AFB4478" w14:textId="4F0C451E" w:rsidR="007C23B3" w:rsidRDefault="003F0FA3" w:rsidP="00A46960">
            <w:pPr>
              <w:rPr>
                <w:rFonts w:ascii="Times New Roman" w:hAnsi="Times New Roman" w:cs="Times New Roman"/>
                <w:sz w:val="24"/>
                <w:szCs w:val="24"/>
                <w:lang w:val="el-GR"/>
              </w:rPr>
            </w:pPr>
            <w:r>
              <w:rPr>
                <w:rFonts w:ascii="Times New Roman" w:hAnsi="Times New Roman" w:cs="Times New Roman"/>
                <w:sz w:val="24"/>
                <w:szCs w:val="24"/>
                <w:lang w:val="el-GR"/>
              </w:rPr>
              <w:t>7</w:t>
            </w:r>
            <w:r w:rsidR="009E1999" w:rsidRPr="000737B6">
              <w:rPr>
                <w:rFonts w:ascii="Times New Roman" w:hAnsi="Times New Roman" w:cs="Times New Roman"/>
                <w:sz w:val="24"/>
                <w:szCs w:val="24"/>
                <w:lang w:val="el-GR"/>
              </w:rPr>
              <w:t xml:space="preserve">. </w:t>
            </w:r>
            <w:r w:rsidR="000737B6">
              <w:rPr>
                <w:rFonts w:ascii="Times New Roman" w:hAnsi="Times New Roman" w:cs="Times New Roman"/>
                <w:sz w:val="24"/>
                <w:szCs w:val="24"/>
                <w:lang w:val="el-GR"/>
              </w:rPr>
              <w:t>Το άρθρο 151Α του βασικού νόμου αντικαθίσταται με το ακόλουθο νέο άρθρο 151</w:t>
            </w:r>
            <w:r w:rsidR="000737B6">
              <w:rPr>
                <w:rFonts w:ascii="Times New Roman" w:hAnsi="Times New Roman" w:cs="Times New Roman"/>
                <w:sz w:val="24"/>
                <w:szCs w:val="24"/>
              </w:rPr>
              <w:t>A</w:t>
            </w:r>
            <w:r w:rsidR="000737B6" w:rsidRPr="000737B6">
              <w:rPr>
                <w:rFonts w:ascii="Times New Roman" w:hAnsi="Times New Roman" w:cs="Times New Roman"/>
                <w:sz w:val="24"/>
                <w:szCs w:val="24"/>
                <w:lang w:val="el-GR"/>
              </w:rPr>
              <w:t>:</w:t>
            </w:r>
          </w:p>
          <w:p w14:paraId="747E94D2" w14:textId="77777777" w:rsidR="000737B6" w:rsidRDefault="000737B6" w:rsidP="00A46960">
            <w:pPr>
              <w:rPr>
                <w:rFonts w:ascii="Times New Roman" w:hAnsi="Times New Roman" w:cs="Times New Roman"/>
                <w:sz w:val="24"/>
                <w:szCs w:val="24"/>
                <w:lang w:val="el-GR"/>
              </w:rPr>
            </w:pPr>
          </w:p>
          <w:tbl>
            <w:tblPr>
              <w:tblStyle w:val="TableGrid"/>
              <w:tblW w:w="0" w:type="auto"/>
              <w:tblLook w:val="04A0" w:firstRow="1" w:lastRow="0" w:firstColumn="1" w:lastColumn="0" w:noHBand="0" w:noVBand="1"/>
            </w:tblPr>
            <w:tblGrid>
              <w:gridCol w:w="1593"/>
              <w:gridCol w:w="5103"/>
            </w:tblGrid>
            <w:tr w:rsidR="000737B6" w:rsidRPr="006A32AD" w14:paraId="3F310EF4" w14:textId="77777777" w:rsidTr="000737B6">
              <w:tc>
                <w:tcPr>
                  <w:tcW w:w="1593" w:type="dxa"/>
                </w:tcPr>
                <w:p w14:paraId="37202557" w14:textId="77777777" w:rsidR="000737B6" w:rsidRPr="000737B6" w:rsidRDefault="00B264AA" w:rsidP="00A46960">
                  <w:pPr>
                    <w:rPr>
                      <w:rFonts w:ascii="Times New Roman" w:hAnsi="Times New Roman" w:cs="Times New Roman"/>
                      <w:sz w:val="24"/>
                      <w:szCs w:val="24"/>
                      <w:lang w:val="el-GR"/>
                    </w:rPr>
                  </w:pPr>
                  <w:r>
                    <w:rPr>
                      <w:rFonts w:ascii="Times New Roman" w:hAnsi="Times New Roman" w:cs="Times New Roman"/>
                      <w:sz w:val="24"/>
                      <w:szCs w:val="24"/>
                      <w:lang w:val="el-GR"/>
                    </w:rPr>
                    <w:t>«</w:t>
                  </w:r>
                  <w:r w:rsidR="000737B6">
                    <w:rPr>
                      <w:rFonts w:ascii="Times New Roman" w:hAnsi="Times New Roman" w:cs="Times New Roman"/>
                      <w:sz w:val="24"/>
                      <w:szCs w:val="24"/>
                      <w:lang w:val="el-GR"/>
                    </w:rPr>
                    <w:t>Υποβολή εκθέσεων βιωσιμότητας</w:t>
                  </w:r>
                </w:p>
              </w:tc>
              <w:tc>
                <w:tcPr>
                  <w:tcW w:w="5103" w:type="dxa"/>
                </w:tcPr>
                <w:p w14:paraId="6745478E" w14:textId="7E8513C1" w:rsidR="000737B6" w:rsidRPr="00FB6A48" w:rsidRDefault="000737B6" w:rsidP="000737B6">
                  <w:pPr>
                    <w:rPr>
                      <w:rFonts w:ascii="Times New Roman" w:hAnsi="Times New Roman" w:cs="Times New Roman"/>
                      <w:sz w:val="24"/>
                      <w:szCs w:val="24"/>
                      <w:lang w:val="el-GR"/>
                    </w:rPr>
                  </w:pPr>
                  <w:r w:rsidRPr="000737B6">
                    <w:rPr>
                      <w:rFonts w:ascii="Times New Roman" w:hAnsi="Times New Roman" w:cs="Times New Roman"/>
                      <w:sz w:val="24"/>
                      <w:szCs w:val="24"/>
                      <w:lang w:val="el-GR"/>
                    </w:rPr>
                    <w:t>151</w:t>
                  </w:r>
                  <w:r>
                    <w:rPr>
                      <w:rFonts w:ascii="Times New Roman" w:hAnsi="Times New Roman" w:cs="Times New Roman"/>
                      <w:sz w:val="24"/>
                      <w:szCs w:val="24"/>
                    </w:rPr>
                    <w:t>A</w:t>
                  </w:r>
                  <w:r w:rsidRPr="000737B6">
                    <w:rPr>
                      <w:rFonts w:ascii="Times New Roman" w:hAnsi="Times New Roman" w:cs="Times New Roman"/>
                      <w:sz w:val="24"/>
                      <w:szCs w:val="24"/>
                      <w:lang w:val="el-GR"/>
                    </w:rPr>
                    <w:t>(1)</w:t>
                  </w:r>
                  <w:r>
                    <w:rPr>
                      <w:rFonts w:ascii="Times New Roman" w:hAnsi="Times New Roman" w:cs="Times New Roman"/>
                      <w:sz w:val="24"/>
                      <w:szCs w:val="24"/>
                      <w:lang w:val="el-GR"/>
                    </w:rPr>
                    <w:t xml:space="preserve"> Οι εταιρείες μεγάλου μεγέθους και, οι εταιρείες μικρού μεγέθους και οι εταιρείες μεσαίου μεγέθους (εκτός από τις εταιρείες</w:t>
                  </w:r>
                  <w:r w:rsidR="009629AA">
                    <w:rPr>
                      <w:rFonts w:ascii="Times New Roman" w:hAnsi="Times New Roman" w:cs="Times New Roman"/>
                      <w:sz w:val="24"/>
                      <w:szCs w:val="24"/>
                      <w:lang w:val="el-GR"/>
                    </w:rPr>
                    <w:t xml:space="preserve"> πολύ μικρού μεγέθους</w:t>
                  </w:r>
                  <w:r>
                    <w:rPr>
                      <w:rFonts w:ascii="Times New Roman" w:hAnsi="Times New Roman" w:cs="Times New Roman"/>
                      <w:sz w:val="24"/>
                      <w:szCs w:val="24"/>
                      <w:lang w:val="el-GR"/>
                    </w:rPr>
                    <w:t>)</w:t>
                  </w:r>
                  <w:r w:rsidR="00B617F9">
                    <w:rPr>
                      <w:rFonts w:ascii="Times New Roman" w:hAnsi="Times New Roman" w:cs="Times New Roman"/>
                      <w:sz w:val="24"/>
                      <w:szCs w:val="24"/>
                      <w:lang w:val="el-GR"/>
                    </w:rPr>
                    <w:t>,</w:t>
                  </w:r>
                  <w:r>
                    <w:rPr>
                      <w:rFonts w:ascii="Times New Roman" w:hAnsi="Times New Roman" w:cs="Times New Roman"/>
                      <w:sz w:val="24"/>
                      <w:szCs w:val="24"/>
                      <w:lang w:val="el-GR"/>
                    </w:rPr>
                    <w:t xml:space="preserve"> οι οποίες </w:t>
                  </w:r>
                  <w:r w:rsidR="009D2477" w:rsidRPr="002E2447">
                    <w:rPr>
                      <w:rFonts w:ascii="Times New Roman" w:hAnsi="Times New Roman" w:cs="Times New Roman"/>
                      <w:sz w:val="24"/>
                      <w:szCs w:val="24"/>
                      <w:lang w:val="el-GR"/>
                    </w:rPr>
                    <w:t xml:space="preserve">είναι οντότητες </w:t>
                  </w:r>
                  <w:r w:rsidR="009D2477" w:rsidRPr="00B45747">
                    <w:rPr>
                      <w:rFonts w:ascii="Times New Roman" w:hAnsi="Times New Roman" w:cs="Times New Roman"/>
                      <w:sz w:val="24"/>
                      <w:szCs w:val="24"/>
                      <w:lang w:val="el-GR"/>
                    </w:rPr>
                    <w:t xml:space="preserve">οι οποίες </w:t>
                  </w:r>
                  <w:proofErr w:type="spellStart"/>
                  <w:r w:rsidR="009D2477" w:rsidRPr="00B45747">
                    <w:rPr>
                      <w:rFonts w:ascii="Times New Roman" w:hAnsi="Times New Roman" w:cs="Times New Roman"/>
                      <w:sz w:val="24"/>
                      <w:szCs w:val="24"/>
                      <w:lang w:val="el-GR"/>
                    </w:rPr>
                    <w:t>διέπονται</w:t>
                  </w:r>
                  <w:proofErr w:type="spellEnd"/>
                  <w:r w:rsidR="009D2477" w:rsidRPr="00B45747">
                    <w:rPr>
                      <w:rFonts w:ascii="Times New Roman" w:hAnsi="Times New Roman" w:cs="Times New Roman"/>
                      <w:sz w:val="24"/>
                      <w:szCs w:val="24"/>
                      <w:lang w:val="el-GR"/>
                    </w:rPr>
                    <w:t xml:space="preserve"> από το δίκαιο της Δημοκρατίας των οποίων οι</w:t>
                  </w:r>
                  <w:r w:rsidR="009D2477">
                    <w:rPr>
                      <w:rFonts w:ascii="Times New Roman" w:hAnsi="Times New Roman" w:cs="Times New Roman"/>
                      <w:sz w:val="24"/>
                      <w:szCs w:val="24"/>
                      <w:lang w:val="el-GR"/>
                    </w:rPr>
                    <w:t xml:space="preserve"> </w:t>
                  </w:r>
                  <w:r w:rsidR="009D2477" w:rsidRPr="00B45747">
                    <w:rPr>
                      <w:rFonts w:ascii="Times New Roman" w:hAnsi="Times New Roman" w:cs="Times New Roman"/>
                      <w:sz w:val="24"/>
                      <w:szCs w:val="24"/>
                      <w:lang w:val="el-GR"/>
                    </w:rPr>
                    <w:t>μεταβιβάσιμοι τίτλοι είναι εισηγμένοι προς διαπραγμάτευση σε οργανωμένη</w:t>
                  </w:r>
                  <w:r w:rsidR="009D2477">
                    <w:rPr>
                      <w:rFonts w:ascii="Times New Roman" w:hAnsi="Times New Roman" w:cs="Times New Roman"/>
                      <w:sz w:val="24"/>
                      <w:szCs w:val="24"/>
                      <w:lang w:val="el-GR"/>
                    </w:rPr>
                    <w:t xml:space="preserve"> </w:t>
                  </w:r>
                  <w:r w:rsidR="009D2477" w:rsidRPr="00B45747">
                    <w:rPr>
                      <w:rFonts w:ascii="Times New Roman" w:hAnsi="Times New Roman" w:cs="Times New Roman"/>
                      <w:sz w:val="24"/>
                      <w:szCs w:val="24"/>
                      <w:lang w:val="el-GR"/>
                    </w:rPr>
                    <w:t>αγορά ή ρυθμιζόμενη αγορά οποιουδήποτε κράτους μέλους κατά την έννοια</w:t>
                  </w:r>
                  <w:r w:rsidR="009D2477">
                    <w:rPr>
                      <w:rFonts w:ascii="Times New Roman" w:hAnsi="Times New Roman" w:cs="Times New Roman"/>
                      <w:sz w:val="24"/>
                      <w:szCs w:val="24"/>
                      <w:lang w:val="el-GR"/>
                    </w:rPr>
                    <w:t xml:space="preserve"> </w:t>
                  </w:r>
                  <w:r w:rsidR="009D2477" w:rsidRPr="00B45747">
                    <w:rPr>
                      <w:rFonts w:ascii="Times New Roman" w:hAnsi="Times New Roman" w:cs="Times New Roman"/>
                      <w:sz w:val="24"/>
                      <w:szCs w:val="24"/>
                      <w:lang w:val="el-GR"/>
                    </w:rPr>
                    <w:t>που αποδίδεται στον όρο αυτό από το άρθρο 2 του περί Επενδυτικών</w:t>
                  </w:r>
                  <w:r w:rsidR="009D2477">
                    <w:rPr>
                      <w:rFonts w:ascii="Times New Roman" w:hAnsi="Times New Roman" w:cs="Times New Roman"/>
                      <w:sz w:val="24"/>
                      <w:szCs w:val="24"/>
                      <w:lang w:val="el-GR"/>
                    </w:rPr>
                    <w:t xml:space="preserve"> </w:t>
                  </w:r>
                  <w:r w:rsidR="009D2477" w:rsidRPr="00B45747">
                    <w:rPr>
                      <w:rFonts w:ascii="Times New Roman" w:hAnsi="Times New Roman" w:cs="Times New Roman"/>
                      <w:sz w:val="24"/>
                      <w:szCs w:val="24"/>
                      <w:lang w:val="el-GR"/>
                    </w:rPr>
                    <w:t>Υπηρεσιών και Δραστηριοτήτων και Ρυθμιζόμενων Αγορών Νόμου</w:t>
                  </w:r>
                  <w:r w:rsidRPr="00B264AA">
                    <w:rPr>
                      <w:rFonts w:ascii="Times New Roman" w:hAnsi="Times New Roman" w:cs="Times New Roman"/>
                      <w:sz w:val="24"/>
                      <w:szCs w:val="24"/>
                      <w:lang w:val="el-GR"/>
                    </w:rPr>
                    <w:t>, περιλαμβάνουν στην έκθεση διαχείρισης τις</w:t>
                  </w:r>
                  <w:r w:rsidRPr="000737B6">
                    <w:rPr>
                      <w:rFonts w:ascii="Times New Roman" w:hAnsi="Times New Roman" w:cs="Times New Roman"/>
                      <w:sz w:val="24"/>
                      <w:szCs w:val="24"/>
                      <w:lang w:val="el-GR"/>
                    </w:rPr>
                    <w:t xml:space="preserve"> πληροφορίες που είναι αναγκαίες για την κατανόηση των επιπτώσεων της </w:t>
                  </w:r>
                  <w:r>
                    <w:rPr>
                      <w:rFonts w:ascii="Times New Roman" w:hAnsi="Times New Roman" w:cs="Times New Roman"/>
                      <w:sz w:val="24"/>
                      <w:szCs w:val="24"/>
                      <w:lang w:val="el-GR"/>
                    </w:rPr>
                    <w:t>εταιρείας</w:t>
                  </w:r>
                  <w:r w:rsidRPr="000737B6">
                    <w:rPr>
                      <w:rFonts w:ascii="Times New Roman" w:hAnsi="Times New Roman" w:cs="Times New Roman"/>
                      <w:sz w:val="24"/>
                      <w:szCs w:val="24"/>
                      <w:lang w:val="el-GR"/>
                    </w:rPr>
                    <w:t xml:space="preserve"> σε θέματα</w:t>
                  </w:r>
                  <w:r>
                    <w:rPr>
                      <w:rFonts w:ascii="Times New Roman" w:hAnsi="Times New Roman" w:cs="Times New Roman"/>
                      <w:sz w:val="24"/>
                      <w:szCs w:val="24"/>
                      <w:lang w:val="el-GR"/>
                    </w:rPr>
                    <w:t xml:space="preserve"> </w:t>
                  </w:r>
                  <w:r w:rsidRPr="000737B6">
                    <w:rPr>
                      <w:rFonts w:ascii="Times New Roman" w:hAnsi="Times New Roman" w:cs="Times New Roman"/>
                      <w:sz w:val="24"/>
                      <w:szCs w:val="24"/>
                      <w:lang w:val="el-GR"/>
                    </w:rPr>
                    <w:t>βιωσιμότητας, καθώς και τις πληροφορίες που είναι αναγκαίες για την κατανόηση του τρόπου με τον οποίο τα θέματα</w:t>
                  </w:r>
                  <w:r>
                    <w:rPr>
                      <w:rFonts w:ascii="Times New Roman" w:hAnsi="Times New Roman" w:cs="Times New Roman"/>
                      <w:sz w:val="24"/>
                      <w:szCs w:val="24"/>
                      <w:lang w:val="el-GR"/>
                    </w:rPr>
                    <w:t xml:space="preserve"> </w:t>
                  </w:r>
                  <w:r w:rsidRPr="000737B6">
                    <w:rPr>
                      <w:rFonts w:ascii="Times New Roman" w:hAnsi="Times New Roman" w:cs="Times New Roman"/>
                      <w:sz w:val="24"/>
                      <w:szCs w:val="24"/>
                      <w:lang w:val="el-GR"/>
                    </w:rPr>
                    <w:t xml:space="preserve">βιωσιμότητας επηρεάζουν την εξέλιξη, τις επιδόσεις και τη θέση της </w:t>
                  </w:r>
                  <w:r w:rsidR="009629AA">
                    <w:rPr>
                      <w:rFonts w:ascii="Times New Roman" w:hAnsi="Times New Roman" w:cs="Times New Roman"/>
                      <w:sz w:val="24"/>
                      <w:szCs w:val="24"/>
                      <w:lang w:val="el-GR"/>
                    </w:rPr>
                    <w:t>εταιρείας</w:t>
                  </w:r>
                  <w:r w:rsidRPr="000737B6">
                    <w:rPr>
                      <w:rFonts w:ascii="Times New Roman" w:hAnsi="Times New Roman" w:cs="Times New Roman"/>
                      <w:sz w:val="24"/>
                      <w:szCs w:val="24"/>
                      <w:lang w:val="el-GR"/>
                    </w:rPr>
                    <w:t>.</w:t>
                  </w:r>
                  <w:r w:rsidR="00B264AA">
                    <w:rPr>
                      <w:rFonts w:ascii="Times New Roman" w:hAnsi="Times New Roman" w:cs="Times New Roman"/>
                      <w:sz w:val="24"/>
                      <w:szCs w:val="24"/>
                      <w:lang w:val="el-GR"/>
                    </w:rPr>
                    <w:t xml:space="preserve"> Οι πληροφορίες αυτές πρέπει να είναι σαφώς αναγνωρίσιμες στην έκθεση διαχείρισης, σε ειδικό τμήμα της έκθεσης διαχείρισης.</w:t>
                  </w:r>
                </w:p>
                <w:p w14:paraId="3E5ADF30" w14:textId="77777777" w:rsidR="000737B6" w:rsidRPr="000737B6" w:rsidRDefault="000737B6" w:rsidP="00A46960">
                  <w:pPr>
                    <w:rPr>
                      <w:rFonts w:ascii="Times New Roman" w:hAnsi="Times New Roman" w:cs="Times New Roman"/>
                      <w:sz w:val="24"/>
                      <w:szCs w:val="24"/>
                      <w:lang w:val="el-GR"/>
                    </w:rPr>
                  </w:pPr>
                </w:p>
              </w:tc>
            </w:tr>
            <w:tr w:rsidR="000737B6" w:rsidRPr="006A32AD" w14:paraId="1B5761FE" w14:textId="77777777" w:rsidTr="000737B6">
              <w:tc>
                <w:tcPr>
                  <w:tcW w:w="1593" w:type="dxa"/>
                </w:tcPr>
                <w:p w14:paraId="58176A4D" w14:textId="77777777" w:rsidR="000737B6" w:rsidRDefault="000737B6" w:rsidP="00A46960">
                  <w:pPr>
                    <w:rPr>
                      <w:rFonts w:ascii="Times New Roman" w:hAnsi="Times New Roman" w:cs="Times New Roman"/>
                      <w:sz w:val="24"/>
                      <w:szCs w:val="24"/>
                      <w:lang w:val="el-GR"/>
                    </w:rPr>
                  </w:pPr>
                </w:p>
                <w:p w14:paraId="1555E6A4" w14:textId="77777777" w:rsidR="00B264AA" w:rsidRDefault="00B264AA" w:rsidP="00A46960">
                  <w:pPr>
                    <w:rPr>
                      <w:rFonts w:ascii="Times New Roman" w:hAnsi="Times New Roman" w:cs="Times New Roman"/>
                      <w:sz w:val="24"/>
                      <w:szCs w:val="24"/>
                      <w:lang w:val="el-GR"/>
                    </w:rPr>
                  </w:pPr>
                </w:p>
                <w:p w14:paraId="442719FC" w14:textId="77777777" w:rsidR="00B264AA" w:rsidRDefault="00B264AA" w:rsidP="00A46960">
                  <w:pPr>
                    <w:rPr>
                      <w:rFonts w:ascii="Times New Roman" w:hAnsi="Times New Roman" w:cs="Times New Roman"/>
                      <w:sz w:val="24"/>
                      <w:szCs w:val="24"/>
                      <w:lang w:val="el-GR"/>
                    </w:rPr>
                  </w:pPr>
                </w:p>
                <w:p w14:paraId="2B1CAAE5" w14:textId="77777777" w:rsidR="00B264AA" w:rsidRDefault="00B264AA" w:rsidP="00A46960">
                  <w:pPr>
                    <w:rPr>
                      <w:rFonts w:ascii="Times New Roman" w:hAnsi="Times New Roman" w:cs="Times New Roman"/>
                      <w:sz w:val="24"/>
                      <w:szCs w:val="24"/>
                      <w:lang w:val="el-GR"/>
                    </w:rPr>
                  </w:pPr>
                </w:p>
                <w:p w14:paraId="05D4DE93" w14:textId="77777777" w:rsidR="00B264AA" w:rsidRDefault="00B264AA" w:rsidP="00A46960">
                  <w:pPr>
                    <w:rPr>
                      <w:rFonts w:ascii="Times New Roman" w:hAnsi="Times New Roman" w:cs="Times New Roman"/>
                      <w:sz w:val="24"/>
                      <w:szCs w:val="24"/>
                      <w:lang w:val="el-GR"/>
                    </w:rPr>
                  </w:pPr>
                </w:p>
                <w:p w14:paraId="526B568A" w14:textId="77777777" w:rsidR="00B264AA" w:rsidRDefault="00B264AA" w:rsidP="00A46960">
                  <w:pPr>
                    <w:rPr>
                      <w:rFonts w:ascii="Times New Roman" w:hAnsi="Times New Roman" w:cs="Times New Roman"/>
                      <w:sz w:val="24"/>
                      <w:szCs w:val="24"/>
                      <w:lang w:val="el-GR"/>
                    </w:rPr>
                  </w:pPr>
                </w:p>
                <w:p w14:paraId="7AE3BB41" w14:textId="77777777" w:rsidR="00B264AA" w:rsidRDefault="00B264AA" w:rsidP="00A46960">
                  <w:pPr>
                    <w:rPr>
                      <w:rFonts w:ascii="Times New Roman" w:hAnsi="Times New Roman" w:cs="Times New Roman"/>
                      <w:sz w:val="24"/>
                      <w:szCs w:val="24"/>
                      <w:lang w:val="el-GR"/>
                    </w:rPr>
                  </w:pPr>
                </w:p>
                <w:p w14:paraId="0D93A5A0" w14:textId="77777777" w:rsidR="00B264AA" w:rsidRDefault="00B264AA" w:rsidP="00A46960">
                  <w:pPr>
                    <w:rPr>
                      <w:rFonts w:ascii="Times New Roman" w:hAnsi="Times New Roman" w:cs="Times New Roman"/>
                      <w:sz w:val="24"/>
                      <w:szCs w:val="24"/>
                      <w:lang w:val="el-GR"/>
                    </w:rPr>
                  </w:pPr>
                </w:p>
                <w:p w14:paraId="7445AC16" w14:textId="77777777" w:rsidR="00B264AA" w:rsidRDefault="00B264AA" w:rsidP="00A46960">
                  <w:pPr>
                    <w:rPr>
                      <w:rFonts w:ascii="Times New Roman" w:hAnsi="Times New Roman" w:cs="Times New Roman"/>
                      <w:sz w:val="24"/>
                      <w:szCs w:val="24"/>
                      <w:lang w:val="el-GR"/>
                    </w:rPr>
                  </w:pPr>
                </w:p>
                <w:p w14:paraId="2FE7B457" w14:textId="77777777" w:rsidR="00B264AA" w:rsidRDefault="00B264AA" w:rsidP="00A46960">
                  <w:pPr>
                    <w:rPr>
                      <w:rFonts w:ascii="Times New Roman" w:hAnsi="Times New Roman" w:cs="Times New Roman"/>
                      <w:sz w:val="24"/>
                      <w:szCs w:val="24"/>
                      <w:lang w:val="el-GR"/>
                    </w:rPr>
                  </w:pPr>
                </w:p>
                <w:p w14:paraId="66FE3A41" w14:textId="77777777" w:rsidR="00B264AA" w:rsidRDefault="00B264AA" w:rsidP="00A46960">
                  <w:pPr>
                    <w:rPr>
                      <w:rFonts w:ascii="Times New Roman" w:hAnsi="Times New Roman" w:cs="Times New Roman"/>
                      <w:sz w:val="24"/>
                      <w:szCs w:val="24"/>
                      <w:lang w:val="el-GR"/>
                    </w:rPr>
                  </w:pPr>
                </w:p>
                <w:p w14:paraId="420DC8D9" w14:textId="77777777" w:rsidR="00B264AA" w:rsidRDefault="00B264AA" w:rsidP="00A46960">
                  <w:pPr>
                    <w:rPr>
                      <w:rFonts w:ascii="Times New Roman" w:hAnsi="Times New Roman" w:cs="Times New Roman"/>
                      <w:sz w:val="24"/>
                      <w:szCs w:val="24"/>
                      <w:lang w:val="el-GR"/>
                    </w:rPr>
                  </w:pPr>
                </w:p>
                <w:p w14:paraId="25DF02A0" w14:textId="77777777" w:rsidR="00B264AA" w:rsidRDefault="00B264AA" w:rsidP="00A46960">
                  <w:pPr>
                    <w:rPr>
                      <w:rFonts w:ascii="Times New Roman" w:hAnsi="Times New Roman" w:cs="Times New Roman"/>
                      <w:sz w:val="24"/>
                      <w:szCs w:val="24"/>
                      <w:lang w:val="el-GR"/>
                    </w:rPr>
                  </w:pPr>
                </w:p>
                <w:p w14:paraId="77748D23" w14:textId="77777777" w:rsidR="00B264AA" w:rsidRDefault="00B264AA" w:rsidP="00A46960">
                  <w:pPr>
                    <w:rPr>
                      <w:rFonts w:ascii="Times New Roman" w:hAnsi="Times New Roman" w:cs="Times New Roman"/>
                      <w:sz w:val="24"/>
                      <w:szCs w:val="24"/>
                      <w:lang w:val="el-GR"/>
                    </w:rPr>
                  </w:pPr>
                </w:p>
                <w:p w14:paraId="4D576FD3" w14:textId="77777777" w:rsidR="00B264AA" w:rsidRDefault="00B264AA" w:rsidP="00A46960">
                  <w:pPr>
                    <w:rPr>
                      <w:rFonts w:ascii="Times New Roman" w:hAnsi="Times New Roman" w:cs="Times New Roman"/>
                      <w:sz w:val="24"/>
                      <w:szCs w:val="24"/>
                      <w:lang w:val="el-GR"/>
                    </w:rPr>
                  </w:pPr>
                </w:p>
                <w:p w14:paraId="2E69D216" w14:textId="77777777" w:rsidR="00B264AA" w:rsidRDefault="00B264AA" w:rsidP="00A46960">
                  <w:pPr>
                    <w:rPr>
                      <w:rFonts w:ascii="Times New Roman" w:hAnsi="Times New Roman" w:cs="Times New Roman"/>
                      <w:sz w:val="24"/>
                      <w:szCs w:val="24"/>
                      <w:lang w:val="el-GR"/>
                    </w:rPr>
                  </w:pPr>
                </w:p>
                <w:p w14:paraId="2CAD6711" w14:textId="77777777" w:rsidR="00B264AA" w:rsidRDefault="00B264AA" w:rsidP="00A46960">
                  <w:pPr>
                    <w:rPr>
                      <w:rFonts w:ascii="Times New Roman" w:hAnsi="Times New Roman" w:cs="Times New Roman"/>
                      <w:sz w:val="24"/>
                      <w:szCs w:val="24"/>
                      <w:lang w:val="el-GR"/>
                    </w:rPr>
                  </w:pPr>
                </w:p>
                <w:p w14:paraId="1357BF2F" w14:textId="77777777" w:rsidR="00B264AA" w:rsidRDefault="00B264AA" w:rsidP="00A46960">
                  <w:pPr>
                    <w:rPr>
                      <w:rFonts w:ascii="Times New Roman" w:hAnsi="Times New Roman" w:cs="Times New Roman"/>
                      <w:sz w:val="24"/>
                      <w:szCs w:val="24"/>
                      <w:lang w:val="el-GR"/>
                    </w:rPr>
                  </w:pPr>
                </w:p>
                <w:p w14:paraId="284E36E8" w14:textId="77777777" w:rsidR="00B264AA" w:rsidRDefault="00B264AA" w:rsidP="00A46960">
                  <w:pPr>
                    <w:rPr>
                      <w:rFonts w:ascii="Times New Roman" w:hAnsi="Times New Roman" w:cs="Times New Roman"/>
                      <w:sz w:val="24"/>
                      <w:szCs w:val="24"/>
                      <w:lang w:val="el-GR"/>
                    </w:rPr>
                  </w:pPr>
                </w:p>
                <w:p w14:paraId="5B9D2B09" w14:textId="77777777" w:rsidR="00B264AA" w:rsidRDefault="00B264AA" w:rsidP="00A46960">
                  <w:pPr>
                    <w:rPr>
                      <w:rFonts w:ascii="Times New Roman" w:hAnsi="Times New Roman" w:cs="Times New Roman"/>
                      <w:sz w:val="24"/>
                      <w:szCs w:val="24"/>
                      <w:lang w:val="el-GR"/>
                    </w:rPr>
                  </w:pPr>
                </w:p>
                <w:p w14:paraId="3788E06C" w14:textId="77777777" w:rsidR="00B264AA" w:rsidRDefault="00B264AA" w:rsidP="00A46960">
                  <w:pPr>
                    <w:rPr>
                      <w:rFonts w:ascii="Times New Roman" w:hAnsi="Times New Roman" w:cs="Times New Roman"/>
                      <w:sz w:val="24"/>
                      <w:szCs w:val="24"/>
                      <w:lang w:val="el-GR"/>
                    </w:rPr>
                  </w:pPr>
                </w:p>
                <w:p w14:paraId="19165525" w14:textId="77777777" w:rsidR="00B264AA" w:rsidRDefault="00B264AA" w:rsidP="00A46960">
                  <w:pPr>
                    <w:rPr>
                      <w:rFonts w:ascii="Times New Roman" w:hAnsi="Times New Roman" w:cs="Times New Roman"/>
                      <w:sz w:val="24"/>
                      <w:szCs w:val="24"/>
                      <w:lang w:val="el-GR"/>
                    </w:rPr>
                  </w:pPr>
                </w:p>
                <w:p w14:paraId="08CD31FB" w14:textId="77777777" w:rsidR="00B264AA" w:rsidRDefault="00B264AA" w:rsidP="00A46960">
                  <w:pPr>
                    <w:rPr>
                      <w:rFonts w:ascii="Times New Roman" w:hAnsi="Times New Roman" w:cs="Times New Roman"/>
                      <w:sz w:val="24"/>
                      <w:szCs w:val="24"/>
                      <w:lang w:val="el-GR"/>
                    </w:rPr>
                  </w:pPr>
                </w:p>
                <w:p w14:paraId="43030CE0" w14:textId="77777777" w:rsidR="00B264AA" w:rsidRDefault="00B264AA" w:rsidP="00A46960">
                  <w:pPr>
                    <w:rPr>
                      <w:rFonts w:ascii="Times New Roman" w:hAnsi="Times New Roman" w:cs="Times New Roman"/>
                      <w:sz w:val="24"/>
                      <w:szCs w:val="24"/>
                      <w:lang w:val="el-GR"/>
                    </w:rPr>
                  </w:pPr>
                </w:p>
                <w:p w14:paraId="6711CB09" w14:textId="77777777" w:rsidR="00B264AA" w:rsidRDefault="00B264AA" w:rsidP="00A46960">
                  <w:pPr>
                    <w:rPr>
                      <w:rFonts w:ascii="Times New Roman" w:hAnsi="Times New Roman" w:cs="Times New Roman"/>
                      <w:sz w:val="24"/>
                      <w:szCs w:val="24"/>
                      <w:lang w:val="el-GR"/>
                    </w:rPr>
                  </w:pPr>
                </w:p>
                <w:p w14:paraId="30A6F40F" w14:textId="02B7ADA7" w:rsidR="00B264AA" w:rsidRDefault="00B264AA" w:rsidP="00A46960">
                  <w:pPr>
                    <w:rPr>
                      <w:rFonts w:ascii="Times New Roman" w:hAnsi="Times New Roman" w:cs="Times New Roman"/>
                      <w:sz w:val="24"/>
                      <w:szCs w:val="24"/>
                      <w:lang w:val="el-GR"/>
                    </w:rPr>
                  </w:pPr>
                </w:p>
              </w:tc>
              <w:tc>
                <w:tcPr>
                  <w:tcW w:w="5103" w:type="dxa"/>
                </w:tcPr>
                <w:p w14:paraId="0FEDAA7C" w14:textId="77777777" w:rsidR="000737B6" w:rsidRDefault="00B264AA" w:rsidP="00A46960">
                  <w:pPr>
                    <w:rPr>
                      <w:rFonts w:ascii="Times New Roman" w:hAnsi="Times New Roman" w:cs="Times New Roman"/>
                      <w:sz w:val="24"/>
                      <w:szCs w:val="24"/>
                      <w:lang w:val="el-GR"/>
                    </w:rPr>
                  </w:pPr>
                  <w:r w:rsidRPr="00B264AA">
                    <w:rPr>
                      <w:rFonts w:ascii="Times New Roman" w:hAnsi="Times New Roman" w:cs="Times New Roman"/>
                      <w:sz w:val="24"/>
                      <w:szCs w:val="24"/>
                      <w:lang w:val="el-GR"/>
                    </w:rPr>
                    <w:lastRenderedPageBreak/>
                    <w:t xml:space="preserve">(2) </w:t>
                  </w:r>
                  <w:r>
                    <w:rPr>
                      <w:rFonts w:ascii="Times New Roman" w:hAnsi="Times New Roman" w:cs="Times New Roman"/>
                      <w:sz w:val="24"/>
                      <w:szCs w:val="24"/>
                      <w:lang w:val="el-GR"/>
                    </w:rPr>
                    <w:t>Οι πληροφορίες που αναφέρονται στο εδάφιο (1) περιλαμβάνουν</w:t>
                  </w:r>
                  <w:r w:rsidRPr="00B264AA">
                    <w:rPr>
                      <w:rFonts w:ascii="Times New Roman" w:hAnsi="Times New Roman" w:cs="Times New Roman"/>
                      <w:sz w:val="24"/>
                      <w:szCs w:val="24"/>
                      <w:lang w:val="el-GR"/>
                    </w:rPr>
                    <w:t>:</w:t>
                  </w:r>
                </w:p>
                <w:p w14:paraId="2BB21204" w14:textId="77777777" w:rsidR="00B264AA" w:rsidRDefault="00B264AA" w:rsidP="00A46960">
                  <w:pPr>
                    <w:rPr>
                      <w:rFonts w:ascii="Times New Roman" w:hAnsi="Times New Roman" w:cs="Times New Roman"/>
                      <w:sz w:val="24"/>
                      <w:szCs w:val="24"/>
                      <w:lang w:val="el-GR"/>
                    </w:rPr>
                  </w:pPr>
                </w:p>
                <w:p w14:paraId="6969FB6B" w14:textId="77777777" w:rsidR="00B264AA" w:rsidRPr="00B264AA" w:rsidRDefault="00B264AA" w:rsidP="00B264AA">
                  <w:pPr>
                    <w:rPr>
                      <w:rFonts w:ascii="Times New Roman" w:hAnsi="Times New Roman" w:cs="Times New Roman"/>
                      <w:sz w:val="24"/>
                      <w:szCs w:val="24"/>
                      <w:lang w:val="el-GR"/>
                    </w:rPr>
                  </w:pPr>
                  <w:r>
                    <w:rPr>
                      <w:rFonts w:ascii="Times New Roman" w:hAnsi="Times New Roman" w:cs="Times New Roman"/>
                      <w:sz w:val="24"/>
                      <w:szCs w:val="24"/>
                      <w:lang w:val="el-GR"/>
                    </w:rPr>
                    <w:lastRenderedPageBreak/>
                    <w:t xml:space="preserve">(α) </w:t>
                  </w:r>
                  <w:r w:rsidRPr="00B264AA">
                    <w:rPr>
                      <w:rFonts w:ascii="Times New Roman" w:hAnsi="Times New Roman" w:cs="Times New Roman"/>
                      <w:sz w:val="24"/>
                      <w:szCs w:val="24"/>
                      <w:lang w:val="el-GR"/>
                    </w:rPr>
                    <w:t xml:space="preserve">σύντομη περιγραφή του επιχειρηματικού μοντέλου και της στρατηγικής της </w:t>
                  </w:r>
                  <w:r>
                    <w:rPr>
                      <w:rFonts w:ascii="Times New Roman" w:hAnsi="Times New Roman" w:cs="Times New Roman"/>
                      <w:sz w:val="24"/>
                      <w:szCs w:val="24"/>
                      <w:lang w:val="el-GR"/>
                    </w:rPr>
                    <w:t>εταιρείας</w:t>
                  </w:r>
                  <w:r w:rsidRPr="00B264AA">
                    <w:rPr>
                      <w:rFonts w:ascii="Times New Roman" w:hAnsi="Times New Roman" w:cs="Times New Roman"/>
                      <w:sz w:val="24"/>
                      <w:szCs w:val="24"/>
                      <w:lang w:val="el-GR"/>
                    </w:rPr>
                    <w:t>, στην οποία συμπεριλαμβάνονται:</w:t>
                  </w:r>
                </w:p>
                <w:p w14:paraId="21DF1B27" w14:textId="77777777" w:rsidR="00B264AA" w:rsidRPr="00B264AA" w:rsidRDefault="00B264AA" w:rsidP="00B264AA">
                  <w:pPr>
                    <w:rPr>
                      <w:rFonts w:ascii="Times New Roman" w:hAnsi="Times New Roman" w:cs="Times New Roman"/>
                      <w:sz w:val="24"/>
                      <w:szCs w:val="24"/>
                      <w:lang w:val="el-GR"/>
                    </w:rPr>
                  </w:pPr>
                  <w:r w:rsidRPr="00B264AA">
                    <w:rPr>
                      <w:rFonts w:ascii="Times New Roman" w:hAnsi="Times New Roman" w:cs="Times New Roman"/>
                      <w:sz w:val="24"/>
                      <w:szCs w:val="24"/>
                      <w:lang w:val="el-GR"/>
                    </w:rPr>
                    <w:t xml:space="preserve">i) η ανθεκτικότητα του επιχειρηματικού μοντέλου και της στρατηγικής της </w:t>
                  </w:r>
                  <w:r>
                    <w:rPr>
                      <w:rFonts w:ascii="Times New Roman" w:hAnsi="Times New Roman" w:cs="Times New Roman"/>
                      <w:sz w:val="24"/>
                      <w:szCs w:val="24"/>
                      <w:lang w:val="el-GR"/>
                    </w:rPr>
                    <w:t>εταιρείας</w:t>
                  </w:r>
                  <w:r w:rsidRPr="00B264AA">
                    <w:rPr>
                      <w:rFonts w:ascii="Times New Roman" w:hAnsi="Times New Roman" w:cs="Times New Roman"/>
                      <w:sz w:val="24"/>
                      <w:szCs w:val="24"/>
                      <w:lang w:val="el-GR"/>
                    </w:rPr>
                    <w:t xml:space="preserve"> έναντι κινδύνων που συνδέονται</w:t>
                  </w:r>
                  <w:r>
                    <w:rPr>
                      <w:rFonts w:ascii="Times New Roman" w:hAnsi="Times New Roman" w:cs="Times New Roman"/>
                      <w:sz w:val="24"/>
                      <w:szCs w:val="24"/>
                      <w:lang w:val="el-GR"/>
                    </w:rPr>
                    <w:t xml:space="preserve"> </w:t>
                  </w:r>
                  <w:r w:rsidRPr="00B264AA">
                    <w:rPr>
                      <w:rFonts w:ascii="Times New Roman" w:hAnsi="Times New Roman" w:cs="Times New Roman"/>
                      <w:sz w:val="24"/>
                      <w:szCs w:val="24"/>
                      <w:lang w:val="el-GR"/>
                    </w:rPr>
                    <w:t>με θέματα βιωσιμότητας·</w:t>
                  </w:r>
                </w:p>
                <w:p w14:paraId="0721747F" w14:textId="77777777" w:rsidR="00B264AA" w:rsidRPr="00B264AA" w:rsidRDefault="00B264AA" w:rsidP="00B264AA">
                  <w:pPr>
                    <w:rPr>
                      <w:rFonts w:ascii="Times New Roman" w:hAnsi="Times New Roman" w:cs="Times New Roman"/>
                      <w:sz w:val="24"/>
                      <w:szCs w:val="24"/>
                      <w:lang w:val="el-GR"/>
                    </w:rPr>
                  </w:pPr>
                  <w:proofErr w:type="spellStart"/>
                  <w:r w:rsidRPr="00B264AA">
                    <w:rPr>
                      <w:rFonts w:ascii="Times New Roman" w:hAnsi="Times New Roman" w:cs="Times New Roman"/>
                      <w:sz w:val="24"/>
                      <w:szCs w:val="24"/>
                      <w:lang w:val="el-GR"/>
                    </w:rPr>
                    <w:t>ii</w:t>
                  </w:r>
                  <w:proofErr w:type="spellEnd"/>
                  <w:r w:rsidRPr="00B264AA">
                    <w:rPr>
                      <w:rFonts w:ascii="Times New Roman" w:hAnsi="Times New Roman" w:cs="Times New Roman"/>
                      <w:sz w:val="24"/>
                      <w:szCs w:val="24"/>
                      <w:lang w:val="el-GR"/>
                    </w:rPr>
                    <w:t xml:space="preserve">) οι ευκαιρίες για την </w:t>
                  </w:r>
                  <w:r>
                    <w:rPr>
                      <w:rFonts w:ascii="Times New Roman" w:hAnsi="Times New Roman" w:cs="Times New Roman"/>
                      <w:sz w:val="24"/>
                      <w:szCs w:val="24"/>
                      <w:lang w:val="el-GR"/>
                    </w:rPr>
                    <w:t>εταιρεία</w:t>
                  </w:r>
                  <w:r w:rsidRPr="00B264AA">
                    <w:rPr>
                      <w:rFonts w:ascii="Times New Roman" w:hAnsi="Times New Roman" w:cs="Times New Roman"/>
                      <w:sz w:val="24"/>
                      <w:szCs w:val="24"/>
                      <w:lang w:val="el-GR"/>
                    </w:rPr>
                    <w:t xml:space="preserve"> που σχετίζονται με θέματα βιωσιμότητας·</w:t>
                  </w:r>
                </w:p>
                <w:p w14:paraId="297EF0FF" w14:textId="4FFEDB78" w:rsidR="00B264AA" w:rsidRPr="00B264AA" w:rsidRDefault="00B264AA" w:rsidP="00B264AA">
                  <w:pPr>
                    <w:rPr>
                      <w:rFonts w:ascii="Times New Roman" w:hAnsi="Times New Roman" w:cs="Times New Roman"/>
                      <w:sz w:val="24"/>
                      <w:szCs w:val="24"/>
                      <w:lang w:val="el-GR"/>
                    </w:rPr>
                  </w:pPr>
                  <w:proofErr w:type="spellStart"/>
                  <w:r w:rsidRPr="00B264AA">
                    <w:rPr>
                      <w:rFonts w:ascii="Times New Roman" w:hAnsi="Times New Roman" w:cs="Times New Roman"/>
                      <w:sz w:val="24"/>
                      <w:szCs w:val="24"/>
                      <w:lang w:val="el-GR"/>
                    </w:rPr>
                    <w:t>iii</w:t>
                  </w:r>
                  <w:proofErr w:type="spellEnd"/>
                  <w:r w:rsidRPr="00B264AA">
                    <w:rPr>
                      <w:rFonts w:ascii="Times New Roman" w:hAnsi="Times New Roman" w:cs="Times New Roman"/>
                      <w:sz w:val="24"/>
                      <w:szCs w:val="24"/>
                      <w:lang w:val="el-GR"/>
                    </w:rPr>
                    <w:t xml:space="preserve">) τα σχέδια της </w:t>
                  </w:r>
                  <w:r>
                    <w:rPr>
                      <w:rFonts w:ascii="Times New Roman" w:hAnsi="Times New Roman" w:cs="Times New Roman"/>
                      <w:sz w:val="24"/>
                      <w:szCs w:val="24"/>
                      <w:lang w:val="el-GR"/>
                    </w:rPr>
                    <w:t>εταιρείας</w:t>
                  </w:r>
                  <w:r w:rsidRPr="00B264AA">
                    <w:rPr>
                      <w:rFonts w:ascii="Times New Roman" w:hAnsi="Times New Roman" w:cs="Times New Roman"/>
                      <w:sz w:val="24"/>
                      <w:szCs w:val="24"/>
                      <w:lang w:val="el-GR"/>
                    </w:rPr>
                    <w:t>, συμπεριλαμβανομένης της υλοποίησης δράσεων και των σχετικών χρηματοδοτικών και</w:t>
                  </w:r>
                  <w:r>
                    <w:rPr>
                      <w:rFonts w:ascii="Times New Roman" w:hAnsi="Times New Roman" w:cs="Times New Roman"/>
                      <w:sz w:val="24"/>
                      <w:szCs w:val="24"/>
                      <w:lang w:val="el-GR"/>
                    </w:rPr>
                    <w:t xml:space="preserve"> </w:t>
                  </w:r>
                  <w:r w:rsidRPr="00B264AA">
                    <w:rPr>
                      <w:rFonts w:ascii="Times New Roman" w:hAnsi="Times New Roman" w:cs="Times New Roman"/>
                      <w:sz w:val="24"/>
                      <w:szCs w:val="24"/>
                      <w:lang w:val="el-GR"/>
                    </w:rPr>
                    <w:t xml:space="preserve">επενδυτικών σχεδίων, ώστε να διασφαλίζεται ότι το επιχειρηματικό μοντέλο και η στρατηγική της </w:t>
                  </w:r>
                  <w:r>
                    <w:rPr>
                      <w:rFonts w:ascii="Times New Roman" w:hAnsi="Times New Roman" w:cs="Times New Roman"/>
                      <w:sz w:val="24"/>
                      <w:szCs w:val="24"/>
                      <w:lang w:val="el-GR"/>
                    </w:rPr>
                    <w:t xml:space="preserve">εταιρείας </w:t>
                  </w:r>
                  <w:r w:rsidRPr="00B264AA">
                    <w:rPr>
                      <w:rFonts w:ascii="Times New Roman" w:hAnsi="Times New Roman" w:cs="Times New Roman"/>
                      <w:sz w:val="24"/>
                      <w:szCs w:val="24"/>
                      <w:lang w:val="el-GR"/>
                    </w:rPr>
                    <w:t>συνάδουν με τη μετάβαση προς μια βιώσιμη οικονομία και με τον περιορισμό της υπερθέρμανσης του πλανήτη σε</w:t>
                  </w:r>
                  <w:r>
                    <w:rPr>
                      <w:rFonts w:ascii="Times New Roman" w:hAnsi="Times New Roman" w:cs="Times New Roman"/>
                      <w:sz w:val="24"/>
                      <w:szCs w:val="24"/>
                      <w:lang w:val="el-GR"/>
                    </w:rPr>
                    <w:t xml:space="preserve"> </w:t>
                  </w:r>
                  <w:r w:rsidRPr="00B264AA">
                    <w:rPr>
                      <w:rFonts w:ascii="Times New Roman" w:hAnsi="Times New Roman" w:cs="Times New Roman"/>
                      <w:sz w:val="24"/>
                      <w:szCs w:val="24"/>
                      <w:lang w:val="el-GR"/>
                    </w:rPr>
                    <w:t>1,5 °C σύμφωνα με τη συμφωνία του Παρισιού στο πλαίσιο της σύμβασης πλαισίου των Ηνωμένων Εθνών για την</w:t>
                  </w:r>
                  <w:r>
                    <w:rPr>
                      <w:rFonts w:ascii="Times New Roman" w:hAnsi="Times New Roman" w:cs="Times New Roman"/>
                      <w:sz w:val="24"/>
                      <w:szCs w:val="24"/>
                      <w:lang w:val="el-GR"/>
                    </w:rPr>
                    <w:t xml:space="preserve"> </w:t>
                  </w:r>
                  <w:r w:rsidRPr="00B264AA">
                    <w:rPr>
                      <w:rFonts w:ascii="Times New Roman" w:hAnsi="Times New Roman" w:cs="Times New Roman"/>
                      <w:sz w:val="24"/>
                      <w:szCs w:val="24"/>
                      <w:lang w:val="el-GR"/>
                    </w:rPr>
                    <w:t xml:space="preserve">κλιματική αλλαγή που εγκρίθηκε στις 12 Δεκεμβρίου </w:t>
                  </w:r>
                  <w:r w:rsidRPr="001069F7">
                    <w:rPr>
                      <w:rFonts w:ascii="Times New Roman" w:hAnsi="Times New Roman" w:cs="Times New Roman"/>
                      <w:sz w:val="24"/>
                      <w:szCs w:val="24"/>
                      <w:lang w:val="el-GR"/>
                    </w:rPr>
                    <w:t>2015 (η «συμφωνία του Παρισιού»)</w:t>
                  </w:r>
                  <w:r w:rsidRPr="00B264AA">
                    <w:rPr>
                      <w:rFonts w:ascii="Times New Roman" w:hAnsi="Times New Roman" w:cs="Times New Roman"/>
                      <w:sz w:val="24"/>
                      <w:szCs w:val="24"/>
                      <w:lang w:val="el-GR"/>
                    </w:rPr>
                    <w:t xml:space="preserve"> και με τον στόχο </w:t>
                  </w:r>
                  <w:r>
                    <w:rPr>
                      <w:rFonts w:ascii="Times New Roman" w:hAnsi="Times New Roman" w:cs="Times New Roman"/>
                      <w:sz w:val="24"/>
                      <w:szCs w:val="24"/>
                      <w:lang w:val="el-GR"/>
                    </w:rPr>
                    <w:t xml:space="preserve">της </w:t>
                  </w:r>
                  <w:r w:rsidRPr="00B264AA">
                    <w:rPr>
                      <w:rFonts w:ascii="Times New Roman" w:hAnsi="Times New Roman" w:cs="Times New Roman"/>
                      <w:sz w:val="24"/>
                      <w:szCs w:val="24"/>
                      <w:lang w:val="el-GR"/>
                    </w:rPr>
                    <w:t xml:space="preserve">επίτευξης κλιματικής ουδετερότητας έως το 2050, όπως ορίζεται στον </w:t>
                  </w:r>
                  <w:r w:rsidR="004854CD">
                    <w:rPr>
                      <w:rFonts w:ascii="Times New Roman" w:hAnsi="Times New Roman" w:cs="Times New Roman"/>
                      <w:sz w:val="24"/>
                      <w:szCs w:val="24"/>
                      <w:lang w:val="el-GR"/>
                    </w:rPr>
                    <w:t>Κ</w:t>
                  </w:r>
                  <w:r w:rsidRPr="00B264AA">
                    <w:rPr>
                      <w:rFonts w:ascii="Times New Roman" w:hAnsi="Times New Roman" w:cs="Times New Roman"/>
                      <w:sz w:val="24"/>
                      <w:szCs w:val="24"/>
                      <w:lang w:val="el-GR"/>
                    </w:rPr>
                    <w:t xml:space="preserve">ανονισμό (ΕΕ) 2021/1119, και, κατά περίπτωση, την έκθεση της </w:t>
                  </w:r>
                  <w:r w:rsidR="00DA2508">
                    <w:rPr>
                      <w:rFonts w:ascii="Times New Roman" w:hAnsi="Times New Roman" w:cs="Times New Roman"/>
                      <w:sz w:val="24"/>
                      <w:szCs w:val="24"/>
                      <w:lang w:val="el-GR"/>
                    </w:rPr>
                    <w:t xml:space="preserve">εταιρείας </w:t>
                  </w:r>
                  <w:r w:rsidRPr="00B264AA">
                    <w:rPr>
                      <w:rFonts w:ascii="Times New Roman" w:hAnsi="Times New Roman" w:cs="Times New Roman"/>
                      <w:sz w:val="24"/>
                      <w:szCs w:val="24"/>
                      <w:lang w:val="el-GR"/>
                    </w:rPr>
                    <w:t>σε δραστηριότητες που</w:t>
                  </w:r>
                  <w:r w:rsidR="00DA2508">
                    <w:rPr>
                      <w:rFonts w:ascii="Times New Roman" w:hAnsi="Times New Roman" w:cs="Times New Roman"/>
                      <w:sz w:val="24"/>
                      <w:szCs w:val="24"/>
                      <w:lang w:val="el-GR"/>
                    </w:rPr>
                    <w:t xml:space="preserve"> </w:t>
                  </w:r>
                  <w:r w:rsidRPr="00B264AA">
                    <w:rPr>
                      <w:rFonts w:ascii="Times New Roman" w:hAnsi="Times New Roman" w:cs="Times New Roman"/>
                      <w:sz w:val="24"/>
                      <w:szCs w:val="24"/>
                      <w:lang w:val="el-GR"/>
                    </w:rPr>
                    <w:t>σχετίζονται με τον άνθρακα, το πετρέλαιο και το φυσικό αέριο·</w:t>
                  </w:r>
                </w:p>
                <w:p w14:paraId="05F03DB5" w14:textId="6712D114" w:rsidR="00B264AA" w:rsidRPr="00B264AA" w:rsidRDefault="00B264AA" w:rsidP="00B264AA">
                  <w:pPr>
                    <w:rPr>
                      <w:rFonts w:ascii="Times New Roman" w:hAnsi="Times New Roman" w:cs="Times New Roman"/>
                      <w:sz w:val="24"/>
                      <w:szCs w:val="24"/>
                      <w:lang w:val="el-GR"/>
                    </w:rPr>
                  </w:pPr>
                  <w:proofErr w:type="spellStart"/>
                  <w:r w:rsidRPr="00B264AA">
                    <w:rPr>
                      <w:rFonts w:ascii="Times New Roman" w:hAnsi="Times New Roman" w:cs="Times New Roman"/>
                      <w:sz w:val="24"/>
                      <w:szCs w:val="24"/>
                      <w:lang w:val="el-GR"/>
                    </w:rPr>
                    <w:t>iv</w:t>
                  </w:r>
                  <w:proofErr w:type="spellEnd"/>
                  <w:r w:rsidRPr="00B264AA">
                    <w:rPr>
                      <w:rFonts w:ascii="Times New Roman" w:hAnsi="Times New Roman" w:cs="Times New Roman"/>
                      <w:sz w:val="24"/>
                      <w:szCs w:val="24"/>
                      <w:lang w:val="el-GR"/>
                    </w:rPr>
                    <w:t xml:space="preserve">) ο τρόπος με τον οποίο το επιχειρηματικό μοντέλο και η στρατηγική της </w:t>
                  </w:r>
                  <w:r w:rsidR="00DA2508">
                    <w:rPr>
                      <w:rFonts w:ascii="Times New Roman" w:hAnsi="Times New Roman" w:cs="Times New Roman"/>
                      <w:sz w:val="24"/>
                      <w:szCs w:val="24"/>
                      <w:lang w:val="el-GR"/>
                    </w:rPr>
                    <w:t xml:space="preserve">εταιρείας </w:t>
                  </w:r>
                  <w:r w:rsidRPr="00B264AA">
                    <w:rPr>
                      <w:rFonts w:ascii="Times New Roman" w:hAnsi="Times New Roman" w:cs="Times New Roman"/>
                      <w:sz w:val="24"/>
                      <w:szCs w:val="24"/>
                      <w:lang w:val="el-GR"/>
                    </w:rPr>
                    <w:t>λαμβάνουν υπόψη τα</w:t>
                  </w:r>
                  <w:r w:rsidR="00DA2508">
                    <w:rPr>
                      <w:rFonts w:ascii="Times New Roman" w:hAnsi="Times New Roman" w:cs="Times New Roman"/>
                      <w:sz w:val="24"/>
                      <w:szCs w:val="24"/>
                      <w:lang w:val="el-GR"/>
                    </w:rPr>
                    <w:t xml:space="preserve"> </w:t>
                  </w:r>
                  <w:r w:rsidRPr="00B264AA">
                    <w:rPr>
                      <w:rFonts w:ascii="Times New Roman" w:hAnsi="Times New Roman" w:cs="Times New Roman"/>
                      <w:sz w:val="24"/>
                      <w:szCs w:val="24"/>
                      <w:lang w:val="el-GR"/>
                    </w:rPr>
                    <w:t xml:space="preserve">συμφέροντα των ενδιαφερόμενων μερών της </w:t>
                  </w:r>
                  <w:r w:rsidR="00DA2508">
                    <w:rPr>
                      <w:rFonts w:ascii="Times New Roman" w:hAnsi="Times New Roman" w:cs="Times New Roman"/>
                      <w:sz w:val="24"/>
                      <w:szCs w:val="24"/>
                      <w:lang w:val="el-GR"/>
                    </w:rPr>
                    <w:t xml:space="preserve">εταιρείας </w:t>
                  </w:r>
                  <w:r w:rsidRPr="00B264AA">
                    <w:rPr>
                      <w:rFonts w:ascii="Times New Roman" w:hAnsi="Times New Roman" w:cs="Times New Roman"/>
                      <w:sz w:val="24"/>
                      <w:szCs w:val="24"/>
                      <w:lang w:val="el-GR"/>
                    </w:rPr>
                    <w:t xml:space="preserve">και τις επιπτώσεις </w:t>
                  </w:r>
                  <w:r w:rsidR="007E265E">
                    <w:rPr>
                      <w:rFonts w:ascii="Times New Roman" w:hAnsi="Times New Roman" w:cs="Times New Roman"/>
                      <w:sz w:val="24"/>
                      <w:szCs w:val="24"/>
                      <w:lang w:val="el-GR"/>
                    </w:rPr>
                    <w:t>της εταιρείας</w:t>
                  </w:r>
                  <w:r w:rsidRPr="00B264AA">
                    <w:rPr>
                      <w:rFonts w:ascii="Times New Roman" w:hAnsi="Times New Roman" w:cs="Times New Roman"/>
                      <w:sz w:val="24"/>
                      <w:szCs w:val="24"/>
                      <w:lang w:val="el-GR"/>
                    </w:rPr>
                    <w:t xml:space="preserve"> σε θέματα βιωσιμότητας·</w:t>
                  </w:r>
                </w:p>
                <w:p w14:paraId="6C7BFEC6" w14:textId="77777777" w:rsidR="00B264AA" w:rsidRPr="00B264AA" w:rsidRDefault="00B264AA" w:rsidP="00B264AA">
                  <w:pPr>
                    <w:rPr>
                      <w:rFonts w:ascii="Times New Roman" w:hAnsi="Times New Roman" w:cs="Times New Roman"/>
                      <w:sz w:val="24"/>
                      <w:szCs w:val="24"/>
                      <w:lang w:val="el-GR"/>
                    </w:rPr>
                  </w:pPr>
                  <w:r w:rsidRPr="00B264AA">
                    <w:rPr>
                      <w:rFonts w:ascii="Times New Roman" w:hAnsi="Times New Roman" w:cs="Times New Roman"/>
                      <w:sz w:val="24"/>
                      <w:szCs w:val="24"/>
                      <w:lang w:val="el-GR"/>
                    </w:rPr>
                    <w:t xml:space="preserve">v) ο τρόπος με τον οποίο έχει εφαρμοστεί η στρατηγική της </w:t>
                  </w:r>
                  <w:r w:rsidR="00DA2508">
                    <w:rPr>
                      <w:rFonts w:ascii="Times New Roman" w:hAnsi="Times New Roman" w:cs="Times New Roman"/>
                      <w:sz w:val="24"/>
                      <w:szCs w:val="24"/>
                      <w:lang w:val="el-GR"/>
                    </w:rPr>
                    <w:t xml:space="preserve">εταιρείας </w:t>
                  </w:r>
                  <w:r w:rsidRPr="00B264AA">
                    <w:rPr>
                      <w:rFonts w:ascii="Times New Roman" w:hAnsi="Times New Roman" w:cs="Times New Roman"/>
                      <w:sz w:val="24"/>
                      <w:szCs w:val="24"/>
                      <w:lang w:val="el-GR"/>
                    </w:rPr>
                    <w:t>όσον αφορά τα θέματα βιωσιμότητας·</w:t>
                  </w:r>
                </w:p>
                <w:p w14:paraId="6BE9F0B5" w14:textId="311AFB04" w:rsidR="00B264AA" w:rsidRPr="00B264AA" w:rsidRDefault="00B264AA" w:rsidP="00B264AA">
                  <w:pPr>
                    <w:rPr>
                      <w:rFonts w:ascii="Times New Roman" w:hAnsi="Times New Roman" w:cs="Times New Roman"/>
                      <w:sz w:val="24"/>
                      <w:szCs w:val="24"/>
                      <w:lang w:val="el-GR"/>
                    </w:rPr>
                  </w:pPr>
                  <w:r w:rsidRPr="00B264AA">
                    <w:rPr>
                      <w:rFonts w:ascii="Times New Roman" w:hAnsi="Times New Roman" w:cs="Times New Roman"/>
                      <w:sz w:val="24"/>
                      <w:szCs w:val="24"/>
                      <w:lang w:val="el-GR"/>
                    </w:rPr>
                    <w:t>β) περιγραφή των χρονικά προσδιορισμένων στόχων που αφορούν θέματα βιωσιμότητας και καθορίζονται από την</w:t>
                  </w:r>
                  <w:r w:rsidR="00DA2508">
                    <w:rPr>
                      <w:rFonts w:ascii="Times New Roman" w:hAnsi="Times New Roman" w:cs="Times New Roman"/>
                      <w:sz w:val="24"/>
                      <w:szCs w:val="24"/>
                      <w:lang w:val="el-GR"/>
                    </w:rPr>
                    <w:t xml:space="preserve"> εταιρεία</w:t>
                  </w:r>
                  <w:r w:rsidRPr="00B264AA">
                    <w:rPr>
                      <w:rFonts w:ascii="Times New Roman" w:hAnsi="Times New Roman" w:cs="Times New Roman"/>
                      <w:sz w:val="24"/>
                      <w:szCs w:val="24"/>
                      <w:lang w:val="el-GR"/>
                    </w:rPr>
                    <w:t>, συμπεριλαμβανομένων, κατά περίπτωση, των απόλυτων στόχων μείωσης των εκπομπών αερίων του</w:t>
                  </w:r>
                  <w:r w:rsidR="00DA2508">
                    <w:rPr>
                      <w:rFonts w:ascii="Times New Roman" w:hAnsi="Times New Roman" w:cs="Times New Roman"/>
                      <w:sz w:val="24"/>
                      <w:szCs w:val="24"/>
                      <w:lang w:val="el-GR"/>
                    </w:rPr>
                    <w:t xml:space="preserve"> </w:t>
                  </w:r>
                  <w:r w:rsidRPr="00B264AA">
                    <w:rPr>
                      <w:rFonts w:ascii="Times New Roman" w:hAnsi="Times New Roman" w:cs="Times New Roman"/>
                      <w:sz w:val="24"/>
                      <w:szCs w:val="24"/>
                      <w:lang w:val="el-GR"/>
                    </w:rPr>
                    <w:t xml:space="preserve">θερμοκηπίου τουλάχιστον για το 2030 και το 2050, περιγραφή της προόδου που έχει σημειώσει η </w:t>
                  </w:r>
                  <w:r w:rsidR="009629AA">
                    <w:rPr>
                      <w:rFonts w:ascii="Times New Roman" w:hAnsi="Times New Roman" w:cs="Times New Roman"/>
                      <w:sz w:val="24"/>
                      <w:szCs w:val="24"/>
                      <w:lang w:val="el-GR"/>
                    </w:rPr>
                    <w:t>εταιρεία</w:t>
                  </w:r>
                  <w:r w:rsidRPr="00B264AA">
                    <w:rPr>
                      <w:rFonts w:ascii="Times New Roman" w:hAnsi="Times New Roman" w:cs="Times New Roman"/>
                      <w:sz w:val="24"/>
                      <w:szCs w:val="24"/>
                      <w:lang w:val="el-GR"/>
                    </w:rPr>
                    <w:t xml:space="preserve"> για την</w:t>
                  </w:r>
                  <w:r w:rsidR="00DA2508">
                    <w:rPr>
                      <w:rFonts w:ascii="Times New Roman" w:hAnsi="Times New Roman" w:cs="Times New Roman"/>
                      <w:sz w:val="24"/>
                      <w:szCs w:val="24"/>
                      <w:lang w:val="el-GR"/>
                    </w:rPr>
                    <w:t xml:space="preserve"> </w:t>
                  </w:r>
                  <w:r w:rsidRPr="00B264AA">
                    <w:rPr>
                      <w:rFonts w:ascii="Times New Roman" w:hAnsi="Times New Roman" w:cs="Times New Roman"/>
                      <w:sz w:val="24"/>
                      <w:szCs w:val="24"/>
                      <w:lang w:val="el-GR"/>
                    </w:rPr>
                    <w:t xml:space="preserve">επίτευξη των εν λόγω στόχων, και δήλωση σχετικά με το κατά πόσον οι στόχοι της </w:t>
                  </w:r>
                  <w:r w:rsidR="00DA2508">
                    <w:rPr>
                      <w:rFonts w:ascii="Times New Roman" w:hAnsi="Times New Roman" w:cs="Times New Roman"/>
                      <w:sz w:val="24"/>
                      <w:szCs w:val="24"/>
                      <w:lang w:val="el-GR"/>
                    </w:rPr>
                    <w:t xml:space="preserve">εταιρείας </w:t>
                  </w:r>
                  <w:r w:rsidRPr="00B264AA">
                    <w:rPr>
                      <w:rFonts w:ascii="Times New Roman" w:hAnsi="Times New Roman" w:cs="Times New Roman"/>
                      <w:sz w:val="24"/>
                      <w:szCs w:val="24"/>
                      <w:lang w:val="el-GR"/>
                    </w:rPr>
                    <w:t>που σχετίζονται με</w:t>
                  </w:r>
                  <w:r w:rsidR="00DA2508">
                    <w:rPr>
                      <w:rFonts w:ascii="Times New Roman" w:hAnsi="Times New Roman" w:cs="Times New Roman"/>
                      <w:sz w:val="24"/>
                      <w:szCs w:val="24"/>
                      <w:lang w:val="el-GR"/>
                    </w:rPr>
                    <w:t xml:space="preserve"> </w:t>
                  </w:r>
                  <w:r w:rsidRPr="00B264AA">
                    <w:rPr>
                      <w:rFonts w:ascii="Times New Roman" w:hAnsi="Times New Roman" w:cs="Times New Roman"/>
                      <w:sz w:val="24"/>
                      <w:szCs w:val="24"/>
                      <w:lang w:val="el-GR"/>
                    </w:rPr>
                    <w:lastRenderedPageBreak/>
                    <w:t>περιβαλλοντικούς παράγοντες βασίζονται σε επιστημονικά τεκμηριωμένα στοιχεία·</w:t>
                  </w:r>
                </w:p>
                <w:p w14:paraId="08C4367C" w14:textId="25229491" w:rsidR="00B264AA" w:rsidRPr="00B264AA" w:rsidRDefault="00B264AA" w:rsidP="00B264AA">
                  <w:pPr>
                    <w:rPr>
                      <w:rFonts w:ascii="Times New Roman" w:hAnsi="Times New Roman" w:cs="Times New Roman"/>
                      <w:sz w:val="24"/>
                      <w:szCs w:val="24"/>
                      <w:lang w:val="el-GR"/>
                    </w:rPr>
                  </w:pPr>
                  <w:r w:rsidRPr="00B264AA">
                    <w:rPr>
                      <w:rFonts w:ascii="Times New Roman" w:hAnsi="Times New Roman" w:cs="Times New Roman"/>
                      <w:sz w:val="24"/>
                      <w:szCs w:val="24"/>
                      <w:lang w:val="el-GR"/>
                    </w:rPr>
                    <w:t xml:space="preserve">γ) περιγραφή του ρόλου </w:t>
                  </w:r>
                  <w:r w:rsidR="0033619C">
                    <w:rPr>
                      <w:rFonts w:ascii="Times New Roman" w:hAnsi="Times New Roman" w:cs="Times New Roman"/>
                      <w:sz w:val="24"/>
                      <w:szCs w:val="24"/>
                      <w:lang w:val="el-GR"/>
                    </w:rPr>
                    <w:t xml:space="preserve">του συμβουλίου </w:t>
                  </w:r>
                  <w:r w:rsidRPr="00B264AA">
                    <w:rPr>
                      <w:rFonts w:ascii="Times New Roman" w:hAnsi="Times New Roman" w:cs="Times New Roman"/>
                      <w:sz w:val="24"/>
                      <w:szCs w:val="24"/>
                      <w:lang w:val="el-GR"/>
                    </w:rPr>
                    <w:t>σε σχέση με θέματα βιωσιμότητας, καθώς</w:t>
                  </w:r>
                  <w:r w:rsidR="00DA2508">
                    <w:rPr>
                      <w:rFonts w:ascii="Times New Roman" w:hAnsi="Times New Roman" w:cs="Times New Roman"/>
                      <w:sz w:val="24"/>
                      <w:szCs w:val="24"/>
                      <w:lang w:val="el-GR"/>
                    </w:rPr>
                    <w:t xml:space="preserve"> </w:t>
                  </w:r>
                  <w:r w:rsidRPr="00B264AA">
                    <w:rPr>
                      <w:rFonts w:ascii="Times New Roman" w:hAnsi="Times New Roman" w:cs="Times New Roman"/>
                      <w:sz w:val="24"/>
                      <w:szCs w:val="24"/>
                      <w:lang w:val="el-GR"/>
                    </w:rPr>
                    <w:t xml:space="preserve">και της </w:t>
                  </w:r>
                  <w:proofErr w:type="spellStart"/>
                  <w:r w:rsidRPr="00B264AA">
                    <w:rPr>
                      <w:rFonts w:ascii="Times New Roman" w:hAnsi="Times New Roman" w:cs="Times New Roman"/>
                      <w:sz w:val="24"/>
                      <w:szCs w:val="24"/>
                      <w:lang w:val="el-GR"/>
                    </w:rPr>
                    <w:t>εμπειρογνωσίας</w:t>
                  </w:r>
                  <w:proofErr w:type="spellEnd"/>
                  <w:r w:rsidRPr="00B264AA">
                    <w:rPr>
                      <w:rFonts w:ascii="Times New Roman" w:hAnsi="Times New Roman" w:cs="Times New Roman"/>
                      <w:sz w:val="24"/>
                      <w:szCs w:val="24"/>
                      <w:lang w:val="el-GR"/>
                    </w:rPr>
                    <w:t xml:space="preserve"> και των δεξιοτήτων του για την εκπλήρωση αυτού του ρόλου ή της πρόσβασης </w:t>
                  </w:r>
                  <w:r w:rsidR="0033619C">
                    <w:rPr>
                      <w:rFonts w:ascii="Times New Roman" w:hAnsi="Times New Roman" w:cs="Times New Roman"/>
                      <w:sz w:val="24"/>
                      <w:szCs w:val="24"/>
                      <w:lang w:val="el-GR"/>
                    </w:rPr>
                    <w:t xml:space="preserve">του συμβουλίου </w:t>
                  </w:r>
                  <w:r w:rsidRPr="00B264AA">
                    <w:rPr>
                      <w:rFonts w:ascii="Times New Roman" w:hAnsi="Times New Roman" w:cs="Times New Roman"/>
                      <w:sz w:val="24"/>
                      <w:szCs w:val="24"/>
                      <w:lang w:val="el-GR"/>
                    </w:rPr>
                    <w:t xml:space="preserve">στην εν λόγω </w:t>
                  </w:r>
                  <w:proofErr w:type="spellStart"/>
                  <w:r w:rsidRPr="00B264AA">
                    <w:rPr>
                      <w:rFonts w:ascii="Times New Roman" w:hAnsi="Times New Roman" w:cs="Times New Roman"/>
                      <w:sz w:val="24"/>
                      <w:szCs w:val="24"/>
                      <w:lang w:val="el-GR"/>
                    </w:rPr>
                    <w:t>εμπειρογνωσία</w:t>
                  </w:r>
                  <w:proofErr w:type="spellEnd"/>
                  <w:r w:rsidRPr="00B264AA">
                    <w:rPr>
                      <w:rFonts w:ascii="Times New Roman" w:hAnsi="Times New Roman" w:cs="Times New Roman"/>
                      <w:sz w:val="24"/>
                      <w:szCs w:val="24"/>
                      <w:lang w:val="el-GR"/>
                    </w:rPr>
                    <w:t xml:space="preserve"> και τις εν λόγω δεξιότητες</w:t>
                  </w:r>
                  <w:r w:rsidR="008A1C17" w:rsidRPr="00B264AA">
                    <w:rPr>
                      <w:rFonts w:ascii="Times New Roman" w:hAnsi="Times New Roman" w:cs="Times New Roman"/>
                      <w:sz w:val="24"/>
                      <w:szCs w:val="24"/>
                      <w:lang w:val="el-GR"/>
                    </w:rPr>
                    <w:t>·</w:t>
                  </w:r>
                </w:p>
                <w:p w14:paraId="6A6AE7B8" w14:textId="77777777" w:rsidR="00B264AA" w:rsidRPr="00B264AA" w:rsidRDefault="00B264AA" w:rsidP="00B264AA">
                  <w:pPr>
                    <w:rPr>
                      <w:rFonts w:ascii="Times New Roman" w:hAnsi="Times New Roman" w:cs="Times New Roman"/>
                      <w:sz w:val="24"/>
                      <w:szCs w:val="24"/>
                      <w:lang w:val="el-GR"/>
                    </w:rPr>
                  </w:pPr>
                  <w:r w:rsidRPr="00B264AA">
                    <w:rPr>
                      <w:rFonts w:ascii="Times New Roman" w:hAnsi="Times New Roman" w:cs="Times New Roman"/>
                      <w:sz w:val="24"/>
                      <w:szCs w:val="24"/>
                      <w:lang w:val="el-GR"/>
                    </w:rPr>
                    <w:t xml:space="preserve">δ) περιγραφή των πολιτικών της </w:t>
                  </w:r>
                  <w:r w:rsidR="00DA2508">
                    <w:rPr>
                      <w:rFonts w:ascii="Times New Roman" w:hAnsi="Times New Roman" w:cs="Times New Roman"/>
                      <w:sz w:val="24"/>
                      <w:szCs w:val="24"/>
                      <w:lang w:val="el-GR"/>
                    </w:rPr>
                    <w:t xml:space="preserve">εταιρείας </w:t>
                  </w:r>
                  <w:r w:rsidRPr="00B264AA">
                    <w:rPr>
                      <w:rFonts w:ascii="Times New Roman" w:hAnsi="Times New Roman" w:cs="Times New Roman"/>
                      <w:sz w:val="24"/>
                      <w:szCs w:val="24"/>
                      <w:lang w:val="el-GR"/>
                    </w:rPr>
                    <w:t>σε σχέση με θέματα βιωσιμότητας·</w:t>
                  </w:r>
                </w:p>
                <w:p w14:paraId="50551856" w14:textId="35632BF5" w:rsidR="00B264AA" w:rsidRDefault="00B264AA" w:rsidP="00B264AA">
                  <w:pPr>
                    <w:rPr>
                      <w:rFonts w:ascii="Times New Roman" w:hAnsi="Times New Roman" w:cs="Times New Roman"/>
                      <w:sz w:val="24"/>
                      <w:szCs w:val="24"/>
                      <w:lang w:val="el-GR"/>
                    </w:rPr>
                  </w:pPr>
                  <w:r w:rsidRPr="00B264AA">
                    <w:rPr>
                      <w:rFonts w:ascii="Times New Roman" w:hAnsi="Times New Roman" w:cs="Times New Roman"/>
                      <w:sz w:val="24"/>
                      <w:szCs w:val="24"/>
                      <w:lang w:val="el-GR"/>
                    </w:rPr>
                    <w:t>ε) πληροφορίες σχετικά με την ύπαρξη συστημάτων παροχής κινήτρων που συνδέονται με θέματα βιωσιμότητας και τα</w:t>
                  </w:r>
                  <w:r w:rsidR="00DA2508">
                    <w:rPr>
                      <w:rFonts w:ascii="Times New Roman" w:hAnsi="Times New Roman" w:cs="Times New Roman"/>
                      <w:sz w:val="24"/>
                      <w:szCs w:val="24"/>
                      <w:lang w:val="el-GR"/>
                    </w:rPr>
                    <w:t xml:space="preserve"> </w:t>
                  </w:r>
                  <w:r w:rsidRPr="00B264AA">
                    <w:rPr>
                      <w:rFonts w:ascii="Times New Roman" w:hAnsi="Times New Roman" w:cs="Times New Roman"/>
                      <w:sz w:val="24"/>
                      <w:szCs w:val="24"/>
                      <w:lang w:val="el-GR"/>
                    </w:rPr>
                    <w:t xml:space="preserve">οποία παρέχονται στα μέλη </w:t>
                  </w:r>
                  <w:r w:rsidR="0033619C">
                    <w:rPr>
                      <w:rFonts w:ascii="Times New Roman" w:hAnsi="Times New Roman" w:cs="Times New Roman"/>
                      <w:sz w:val="24"/>
                      <w:szCs w:val="24"/>
                      <w:lang w:val="el-GR"/>
                    </w:rPr>
                    <w:t>του συμβουλίου</w:t>
                  </w:r>
                  <w:r w:rsidRPr="00B264AA">
                    <w:rPr>
                      <w:rFonts w:ascii="Times New Roman" w:hAnsi="Times New Roman" w:cs="Times New Roman"/>
                      <w:sz w:val="24"/>
                      <w:szCs w:val="24"/>
                      <w:lang w:val="el-GR"/>
                    </w:rPr>
                    <w:t>:</w:t>
                  </w:r>
                </w:p>
                <w:p w14:paraId="389A1791" w14:textId="3ED6BBB9" w:rsidR="0015747A" w:rsidRPr="00B85827" w:rsidRDefault="0015747A" w:rsidP="00B264AA">
                  <w:pPr>
                    <w:rPr>
                      <w:rFonts w:ascii="Times New Roman" w:hAnsi="Times New Roman" w:cs="Times New Roman"/>
                      <w:sz w:val="24"/>
                      <w:szCs w:val="24"/>
                      <w:lang w:val="el-GR"/>
                    </w:rPr>
                  </w:pPr>
                  <w:proofErr w:type="spellStart"/>
                  <w:r>
                    <w:rPr>
                      <w:rFonts w:ascii="Times New Roman" w:hAnsi="Times New Roman" w:cs="Times New Roman"/>
                      <w:sz w:val="24"/>
                      <w:szCs w:val="24"/>
                      <w:lang w:val="el-GR"/>
                    </w:rPr>
                    <w:t>στ</w:t>
                  </w:r>
                  <w:proofErr w:type="spellEnd"/>
                  <w:r>
                    <w:rPr>
                      <w:rFonts w:ascii="Times New Roman" w:hAnsi="Times New Roman" w:cs="Times New Roman"/>
                      <w:sz w:val="24"/>
                      <w:szCs w:val="24"/>
                      <w:lang w:val="el-GR"/>
                    </w:rPr>
                    <w:t>)</w:t>
                  </w:r>
                  <w:r w:rsidR="00B85827">
                    <w:rPr>
                      <w:rFonts w:ascii="Times New Roman" w:hAnsi="Times New Roman" w:cs="Times New Roman"/>
                      <w:sz w:val="24"/>
                      <w:szCs w:val="24"/>
                      <w:lang w:val="el-GR"/>
                    </w:rPr>
                    <w:t xml:space="preserve"> περιγραφή</w:t>
                  </w:r>
                  <w:r w:rsidR="00B85827" w:rsidRPr="00636529">
                    <w:rPr>
                      <w:rFonts w:ascii="Times New Roman" w:hAnsi="Times New Roman" w:cs="Times New Roman"/>
                      <w:sz w:val="24"/>
                      <w:szCs w:val="24"/>
                      <w:lang w:val="el-GR"/>
                    </w:rPr>
                    <w:t>:</w:t>
                  </w:r>
                </w:p>
                <w:p w14:paraId="6B936F76" w14:textId="54F38C26" w:rsidR="00B264AA" w:rsidRPr="00B264AA" w:rsidRDefault="00B264AA" w:rsidP="00B264AA">
                  <w:pPr>
                    <w:rPr>
                      <w:rFonts w:ascii="Times New Roman" w:hAnsi="Times New Roman" w:cs="Times New Roman"/>
                      <w:sz w:val="24"/>
                      <w:szCs w:val="24"/>
                      <w:lang w:val="el-GR"/>
                    </w:rPr>
                  </w:pPr>
                  <w:r w:rsidRPr="00B264AA">
                    <w:rPr>
                      <w:rFonts w:ascii="Times New Roman" w:hAnsi="Times New Roman" w:cs="Times New Roman"/>
                      <w:sz w:val="24"/>
                      <w:szCs w:val="24"/>
                      <w:lang w:val="el-GR"/>
                    </w:rPr>
                    <w:t xml:space="preserve">i) της διαδικασίας δέουσας επιμέλειας που εφαρμόζεται από την </w:t>
                  </w:r>
                  <w:r w:rsidR="00DA2508">
                    <w:rPr>
                      <w:rFonts w:ascii="Times New Roman" w:hAnsi="Times New Roman" w:cs="Times New Roman"/>
                      <w:sz w:val="24"/>
                      <w:szCs w:val="24"/>
                      <w:lang w:val="el-GR"/>
                    </w:rPr>
                    <w:t xml:space="preserve">εταιρεία </w:t>
                  </w:r>
                  <w:r w:rsidRPr="00B264AA">
                    <w:rPr>
                      <w:rFonts w:ascii="Times New Roman" w:hAnsi="Times New Roman" w:cs="Times New Roman"/>
                      <w:sz w:val="24"/>
                      <w:szCs w:val="24"/>
                      <w:lang w:val="el-GR"/>
                    </w:rPr>
                    <w:t>σε θέματα βιωσιμότητας, και, κατά</w:t>
                  </w:r>
                  <w:r w:rsidR="00DA2508">
                    <w:rPr>
                      <w:rFonts w:ascii="Times New Roman" w:hAnsi="Times New Roman" w:cs="Times New Roman"/>
                      <w:sz w:val="24"/>
                      <w:szCs w:val="24"/>
                      <w:lang w:val="el-GR"/>
                    </w:rPr>
                    <w:t xml:space="preserve"> </w:t>
                  </w:r>
                  <w:r w:rsidRPr="00B264AA">
                    <w:rPr>
                      <w:rFonts w:ascii="Times New Roman" w:hAnsi="Times New Roman" w:cs="Times New Roman"/>
                      <w:sz w:val="24"/>
                      <w:szCs w:val="24"/>
                      <w:lang w:val="el-GR"/>
                    </w:rPr>
                    <w:t xml:space="preserve">περίπτωση, σύμφωνα με τις απαιτήσεις της </w:t>
                  </w:r>
                  <w:r w:rsidR="00265646">
                    <w:rPr>
                      <w:rFonts w:ascii="Times New Roman" w:hAnsi="Times New Roman" w:cs="Times New Roman"/>
                      <w:sz w:val="24"/>
                      <w:szCs w:val="24"/>
                      <w:lang w:val="el-GR"/>
                    </w:rPr>
                    <w:t xml:space="preserve">Ευρωπαϊκής </w:t>
                  </w:r>
                  <w:r w:rsidRPr="00B264AA">
                    <w:rPr>
                      <w:rFonts w:ascii="Times New Roman" w:hAnsi="Times New Roman" w:cs="Times New Roman"/>
                      <w:sz w:val="24"/>
                      <w:szCs w:val="24"/>
                      <w:lang w:val="el-GR"/>
                    </w:rPr>
                    <w:t xml:space="preserve">Ένωσης για τη διεξαγωγή διαδικασίας δέουσας </w:t>
                  </w:r>
                  <w:r w:rsidRPr="0052740E">
                    <w:rPr>
                      <w:rFonts w:ascii="Times New Roman" w:hAnsi="Times New Roman" w:cs="Times New Roman"/>
                      <w:sz w:val="24"/>
                      <w:szCs w:val="24"/>
                      <w:lang w:val="el-GR"/>
                    </w:rPr>
                    <w:t xml:space="preserve">επιμέλειας από </w:t>
                  </w:r>
                  <w:r w:rsidR="00DA2508" w:rsidRPr="0052740E">
                    <w:rPr>
                      <w:rFonts w:ascii="Times New Roman" w:hAnsi="Times New Roman" w:cs="Times New Roman"/>
                      <w:sz w:val="24"/>
                      <w:szCs w:val="24"/>
                      <w:lang w:val="el-GR"/>
                    </w:rPr>
                    <w:t xml:space="preserve">τις </w:t>
                  </w:r>
                  <w:r w:rsidRPr="0052740E">
                    <w:rPr>
                      <w:rFonts w:ascii="Times New Roman" w:hAnsi="Times New Roman" w:cs="Times New Roman"/>
                      <w:sz w:val="24"/>
                      <w:szCs w:val="24"/>
                      <w:lang w:val="el-GR"/>
                    </w:rPr>
                    <w:t>επιχειρήσεις·</w:t>
                  </w:r>
                </w:p>
                <w:p w14:paraId="1227E201" w14:textId="5B20775B" w:rsidR="00B264AA" w:rsidRPr="00B264AA" w:rsidRDefault="00B264AA" w:rsidP="00B264AA">
                  <w:pPr>
                    <w:rPr>
                      <w:rFonts w:ascii="Times New Roman" w:hAnsi="Times New Roman" w:cs="Times New Roman"/>
                      <w:sz w:val="24"/>
                      <w:szCs w:val="24"/>
                      <w:lang w:val="el-GR"/>
                    </w:rPr>
                  </w:pPr>
                  <w:proofErr w:type="spellStart"/>
                  <w:r w:rsidRPr="00B264AA">
                    <w:rPr>
                      <w:rFonts w:ascii="Times New Roman" w:hAnsi="Times New Roman" w:cs="Times New Roman"/>
                      <w:sz w:val="24"/>
                      <w:szCs w:val="24"/>
                      <w:lang w:val="el-GR"/>
                    </w:rPr>
                    <w:t>ii</w:t>
                  </w:r>
                  <w:proofErr w:type="spellEnd"/>
                  <w:r w:rsidRPr="00B264AA">
                    <w:rPr>
                      <w:rFonts w:ascii="Times New Roman" w:hAnsi="Times New Roman" w:cs="Times New Roman"/>
                      <w:sz w:val="24"/>
                      <w:szCs w:val="24"/>
                      <w:lang w:val="el-GR"/>
                    </w:rPr>
                    <w:t xml:space="preserve">) των κυριότερων πραγματικών ή δυνητικών αρνητικών επιπτώσεων που συνδέονται με τις δραστηριότητες της </w:t>
                  </w:r>
                  <w:r w:rsidR="00DA2508">
                    <w:rPr>
                      <w:rFonts w:ascii="Times New Roman" w:hAnsi="Times New Roman" w:cs="Times New Roman"/>
                      <w:sz w:val="24"/>
                      <w:szCs w:val="24"/>
                      <w:lang w:val="el-GR"/>
                    </w:rPr>
                    <w:t xml:space="preserve">ίδιας </w:t>
                  </w:r>
                  <w:r w:rsidRPr="00B264AA">
                    <w:rPr>
                      <w:rFonts w:ascii="Times New Roman" w:hAnsi="Times New Roman" w:cs="Times New Roman"/>
                      <w:sz w:val="24"/>
                      <w:szCs w:val="24"/>
                      <w:lang w:val="el-GR"/>
                    </w:rPr>
                    <w:t xml:space="preserve">της </w:t>
                  </w:r>
                  <w:r w:rsidR="00DA2508">
                    <w:rPr>
                      <w:rFonts w:ascii="Times New Roman" w:hAnsi="Times New Roman" w:cs="Times New Roman"/>
                      <w:sz w:val="24"/>
                      <w:szCs w:val="24"/>
                      <w:lang w:val="el-GR"/>
                    </w:rPr>
                    <w:t xml:space="preserve">εταιρείας </w:t>
                  </w:r>
                  <w:r w:rsidRPr="00B264AA">
                    <w:rPr>
                      <w:rFonts w:ascii="Times New Roman" w:hAnsi="Times New Roman" w:cs="Times New Roman"/>
                      <w:sz w:val="24"/>
                      <w:szCs w:val="24"/>
                      <w:lang w:val="el-GR"/>
                    </w:rPr>
                    <w:t>και με την αλυσίδα αξίας της, συμπεριλαμβανομένων των προϊόντων και των υπηρεσιών της, των</w:t>
                  </w:r>
                  <w:r w:rsidR="00DA2508">
                    <w:rPr>
                      <w:rFonts w:ascii="Times New Roman" w:hAnsi="Times New Roman" w:cs="Times New Roman"/>
                      <w:sz w:val="24"/>
                      <w:szCs w:val="24"/>
                      <w:lang w:val="el-GR"/>
                    </w:rPr>
                    <w:t xml:space="preserve"> </w:t>
                  </w:r>
                  <w:r w:rsidRPr="00B264AA">
                    <w:rPr>
                      <w:rFonts w:ascii="Times New Roman" w:hAnsi="Times New Roman" w:cs="Times New Roman"/>
                      <w:sz w:val="24"/>
                      <w:szCs w:val="24"/>
                      <w:lang w:val="el-GR"/>
                    </w:rPr>
                    <w:t>επιχειρηματικών της σχέσεων και της αλυσίδας εφοδιασμού της, των μέτρων που λαμβάνονται για τον εντοπισμό και</w:t>
                  </w:r>
                  <w:r w:rsidR="00DA2508">
                    <w:rPr>
                      <w:rFonts w:ascii="Times New Roman" w:hAnsi="Times New Roman" w:cs="Times New Roman"/>
                      <w:sz w:val="24"/>
                      <w:szCs w:val="24"/>
                      <w:lang w:val="el-GR"/>
                    </w:rPr>
                    <w:t xml:space="preserve"> </w:t>
                  </w:r>
                  <w:r w:rsidRPr="00B264AA">
                    <w:rPr>
                      <w:rFonts w:ascii="Times New Roman" w:hAnsi="Times New Roman" w:cs="Times New Roman"/>
                      <w:sz w:val="24"/>
                      <w:szCs w:val="24"/>
                      <w:lang w:val="el-GR"/>
                    </w:rPr>
                    <w:t xml:space="preserve">την παρακολούθηση των εν λόγω επιπτώσεων, καθώς και άλλων δυσμενών επιπτώσεων που η </w:t>
                  </w:r>
                  <w:r w:rsidR="00DA2508">
                    <w:rPr>
                      <w:rFonts w:ascii="Times New Roman" w:hAnsi="Times New Roman" w:cs="Times New Roman"/>
                      <w:sz w:val="24"/>
                      <w:szCs w:val="24"/>
                      <w:lang w:val="el-GR"/>
                    </w:rPr>
                    <w:t xml:space="preserve">εταιρεία </w:t>
                  </w:r>
                  <w:r w:rsidRPr="00B264AA">
                    <w:rPr>
                      <w:rFonts w:ascii="Times New Roman" w:hAnsi="Times New Roman" w:cs="Times New Roman"/>
                      <w:sz w:val="24"/>
                      <w:szCs w:val="24"/>
                      <w:lang w:val="el-GR"/>
                    </w:rPr>
                    <w:t>υποχρεούται</w:t>
                  </w:r>
                  <w:r w:rsidR="00DA2508">
                    <w:rPr>
                      <w:rFonts w:ascii="Times New Roman" w:hAnsi="Times New Roman" w:cs="Times New Roman"/>
                      <w:sz w:val="24"/>
                      <w:szCs w:val="24"/>
                      <w:lang w:val="el-GR"/>
                    </w:rPr>
                    <w:t xml:space="preserve"> </w:t>
                  </w:r>
                  <w:r w:rsidRPr="00B264AA">
                    <w:rPr>
                      <w:rFonts w:ascii="Times New Roman" w:hAnsi="Times New Roman" w:cs="Times New Roman"/>
                      <w:sz w:val="24"/>
                      <w:szCs w:val="24"/>
                      <w:lang w:val="el-GR"/>
                    </w:rPr>
                    <w:t xml:space="preserve">να προσδιορίσει σύμφωνα με άλλες </w:t>
                  </w:r>
                  <w:proofErr w:type="spellStart"/>
                  <w:r w:rsidRPr="00B264AA">
                    <w:rPr>
                      <w:rFonts w:ascii="Times New Roman" w:hAnsi="Times New Roman" w:cs="Times New Roman"/>
                      <w:sz w:val="24"/>
                      <w:szCs w:val="24"/>
                      <w:lang w:val="el-GR"/>
                    </w:rPr>
                    <w:t>ενωσιακές</w:t>
                  </w:r>
                  <w:proofErr w:type="spellEnd"/>
                  <w:r w:rsidRPr="00B264AA">
                    <w:rPr>
                      <w:rFonts w:ascii="Times New Roman" w:hAnsi="Times New Roman" w:cs="Times New Roman"/>
                      <w:sz w:val="24"/>
                      <w:szCs w:val="24"/>
                      <w:lang w:val="el-GR"/>
                    </w:rPr>
                    <w:t xml:space="preserve"> απαιτήσεις για τη διεξαγωγή διαδικασίας δέουσας επιμέλειας </w:t>
                  </w:r>
                  <w:r w:rsidRPr="00636529">
                    <w:rPr>
                      <w:rFonts w:ascii="Times New Roman" w:hAnsi="Times New Roman" w:cs="Times New Roman"/>
                      <w:sz w:val="24"/>
                      <w:szCs w:val="24"/>
                      <w:lang w:val="el-GR"/>
                    </w:rPr>
                    <w:t>από</w:t>
                  </w:r>
                  <w:r w:rsidR="00DA2508" w:rsidRPr="00636529">
                    <w:rPr>
                      <w:rFonts w:ascii="Times New Roman" w:hAnsi="Times New Roman" w:cs="Times New Roman"/>
                      <w:sz w:val="24"/>
                      <w:szCs w:val="24"/>
                      <w:lang w:val="el-GR"/>
                    </w:rPr>
                    <w:t xml:space="preserve"> </w:t>
                  </w:r>
                  <w:r w:rsidRPr="00636529">
                    <w:rPr>
                      <w:rFonts w:ascii="Times New Roman" w:hAnsi="Times New Roman" w:cs="Times New Roman"/>
                      <w:sz w:val="24"/>
                      <w:szCs w:val="24"/>
                      <w:lang w:val="el-GR"/>
                    </w:rPr>
                    <w:t>επιχειρήσεις·</w:t>
                  </w:r>
                </w:p>
                <w:p w14:paraId="1F15F5A4" w14:textId="77777777" w:rsidR="00B264AA" w:rsidRPr="00B264AA" w:rsidRDefault="00B264AA" w:rsidP="00B264AA">
                  <w:pPr>
                    <w:rPr>
                      <w:rFonts w:ascii="Times New Roman" w:hAnsi="Times New Roman" w:cs="Times New Roman"/>
                      <w:sz w:val="24"/>
                      <w:szCs w:val="24"/>
                      <w:lang w:val="el-GR"/>
                    </w:rPr>
                  </w:pPr>
                  <w:proofErr w:type="spellStart"/>
                  <w:r w:rsidRPr="00B264AA">
                    <w:rPr>
                      <w:rFonts w:ascii="Times New Roman" w:hAnsi="Times New Roman" w:cs="Times New Roman"/>
                      <w:sz w:val="24"/>
                      <w:szCs w:val="24"/>
                      <w:lang w:val="el-GR"/>
                    </w:rPr>
                    <w:t>iii</w:t>
                  </w:r>
                  <w:proofErr w:type="spellEnd"/>
                  <w:r w:rsidRPr="00B264AA">
                    <w:rPr>
                      <w:rFonts w:ascii="Times New Roman" w:hAnsi="Times New Roman" w:cs="Times New Roman"/>
                      <w:sz w:val="24"/>
                      <w:szCs w:val="24"/>
                      <w:lang w:val="el-GR"/>
                    </w:rPr>
                    <w:t xml:space="preserve">) τυχόν μέτρων που λαμβάνονται από την </w:t>
                  </w:r>
                  <w:r w:rsidR="00DA2508">
                    <w:rPr>
                      <w:rFonts w:ascii="Times New Roman" w:hAnsi="Times New Roman" w:cs="Times New Roman"/>
                      <w:sz w:val="24"/>
                      <w:szCs w:val="24"/>
                      <w:lang w:val="el-GR"/>
                    </w:rPr>
                    <w:t xml:space="preserve">εταιρεία </w:t>
                  </w:r>
                  <w:r w:rsidRPr="00B264AA">
                    <w:rPr>
                      <w:rFonts w:ascii="Times New Roman" w:hAnsi="Times New Roman" w:cs="Times New Roman"/>
                      <w:sz w:val="24"/>
                      <w:szCs w:val="24"/>
                      <w:lang w:val="el-GR"/>
                    </w:rPr>
                    <w:t>για την πρόληψη, τον μετριασμό, τη διόρθωση ή τον τερματισμό</w:t>
                  </w:r>
                  <w:r w:rsidR="00DA2508">
                    <w:rPr>
                      <w:rFonts w:ascii="Times New Roman" w:hAnsi="Times New Roman" w:cs="Times New Roman"/>
                      <w:sz w:val="24"/>
                      <w:szCs w:val="24"/>
                      <w:lang w:val="el-GR"/>
                    </w:rPr>
                    <w:t xml:space="preserve"> </w:t>
                  </w:r>
                  <w:r w:rsidRPr="00B264AA">
                    <w:rPr>
                      <w:rFonts w:ascii="Times New Roman" w:hAnsi="Times New Roman" w:cs="Times New Roman"/>
                      <w:sz w:val="24"/>
                      <w:szCs w:val="24"/>
                      <w:lang w:val="el-GR"/>
                    </w:rPr>
                    <w:t>των πραγματικών ή δυνητικών αρνητικών επιπτώσεων, και του αποτελέσματος των εν λόγω μέτρων·</w:t>
                  </w:r>
                </w:p>
                <w:p w14:paraId="287D4DAD" w14:textId="0410DFB7" w:rsidR="00B264AA" w:rsidRPr="00B264AA" w:rsidRDefault="00B264AA" w:rsidP="00B264AA">
                  <w:pPr>
                    <w:rPr>
                      <w:rFonts w:ascii="Times New Roman" w:hAnsi="Times New Roman" w:cs="Times New Roman"/>
                      <w:sz w:val="24"/>
                      <w:szCs w:val="24"/>
                      <w:lang w:val="el-GR"/>
                    </w:rPr>
                  </w:pPr>
                  <w:r w:rsidRPr="00B264AA">
                    <w:rPr>
                      <w:rFonts w:ascii="Times New Roman" w:hAnsi="Times New Roman" w:cs="Times New Roman"/>
                      <w:sz w:val="24"/>
                      <w:szCs w:val="24"/>
                      <w:lang w:val="el-GR"/>
                    </w:rPr>
                    <w:t xml:space="preserve">ζ) περιγραφή των κυριότερων κινδύνων για την </w:t>
                  </w:r>
                  <w:r w:rsidR="00DA2508">
                    <w:rPr>
                      <w:rFonts w:ascii="Times New Roman" w:hAnsi="Times New Roman" w:cs="Times New Roman"/>
                      <w:sz w:val="24"/>
                      <w:szCs w:val="24"/>
                      <w:lang w:val="el-GR"/>
                    </w:rPr>
                    <w:t xml:space="preserve">εταιρεία </w:t>
                  </w:r>
                  <w:r w:rsidRPr="00B264AA">
                    <w:rPr>
                      <w:rFonts w:ascii="Times New Roman" w:hAnsi="Times New Roman" w:cs="Times New Roman"/>
                      <w:sz w:val="24"/>
                      <w:szCs w:val="24"/>
                      <w:lang w:val="el-GR"/>
                    </w:rPr>
                    <w:t>που σχετίζονται με θέματα βιωσιμότητας, συμπεριλαμβανομένης</w:t>
                  </w:r>
                  <w:r w:rsidR="00DA2508">
                    <w:rPr>
                      <w:rFonts w:ascii="Times New Roman" w:hAnsi="Times New Roman" w:cs="Times New Roman"/>
                      <w:sz w:val="24"/>
                      <w:szCs w:val="24"/>
                      <w:lang w:val="el-GR"/>
                    </w:rPr>
                    <w:t xml:space="preserve"> </w:t>
                  </w:r>
                  <w:r w:rsidRPr="00B264AA">
                    <w:rPr>
                      <w:rFonts w:ascii="Times New Roman" w:hAnsi="Times New Roman" w:cs="Times New Roman"/>
                      <w:sz w:val="24"/>
                      <w:szCs w:val="24"/>
                      <w:lang w:val="el-GR"/>
                    </w:rPr>
                    <w:t xml:space="preserve">περιγραφής των κυριότερων εξαρτήσεων της </w:t>
                  </w:r>
                  <w:r w:rsidR="00DA2508">
                    <w:rPr>
                      <w:rFonts w:ascii="Times New Roman" w:hAnsi="Times New Roman" w:cs="Times New Roman"/>
                      <w:sz w:val="24"/>
                      <w:szCs w:val="24"/>
                      <w:lang w:val="el-GR"/>
                    </w:rPr>
                    <w:t xml:space="preserve">εταιρείας </w:t>
                  </w:r>
                  <w:r w:rsidRPr="00B264AA">
                    <w:rPr>
                      <w:rFonts w:ascii="Times New Roman" w:hAnsi="Times New Roman" w:cs="Times New Roman"/>
                      <w:sz w:val="24"/>
                      <w:szCs w:val="24"/>
                      <w:lang w:val="el-GR"/>
                    </w:rPr>
                    <w:t>από τα εν λόγω θέματα, καθώς και του τρόπου με τον οποίο η</w:t>
                  </w:r>
                  <w:r w:rsidR="00DA2508">
                    <w:rPr>
                      <w:rFonts w:ascii="Times New Roman" w:hAnsi="Times New Roman" w:cs="Times New Roman"/>
                      <w:sz w:val="24"/>
                      <w:szCs w:val="24"/>
                      <w:lang w:val="el-GR"/>
                    </w:rPr>
                    <w:t xml:space="preserve"> εταιρεία </w:t>
                  </w:r>
                  <w:r w:rsidRPr="00B264AA">
                    <w:rPr>
                      <w:rFonts w:ascii="Times New Roman" w:hAnsi="Times New Roman" w:cs="Times New Roman"/>
                      <w:sz w:val="24"/>
                      <w:szCs w:val="24"/>
                      <w:lang w:val="el-GR"/>
                    </w:rPr>
                    <w:t>διαχειρίζεται αυτούς τους κινδύνους·</w:t>
                  </w:r>
                </w:p>
                <w:p w14:paraId="6A19A90E" w14:textId="77777777" w:rsidR="00B264AA" w:rsidRPr="00B264AA" w:rsidRDefault="00B264AA" w:rsidP="00B264AA">
                  <w:pPr>
                    <w:rPr>
                      <w:rFonts w:ascii="Times New Roman" w:hAnsi="Times New Roman" w:cs="Times New Roman"/>
                      <w:sz w:val="24"/>
                      <w:szCs w:val="24"/>
                      <w:lang w:val="el-GR"/>
                    </w:rPr>
                  </w:pPr>
                  <w:r w:rsidRPr="00B264AA">
                    <w:rPr>
                      <w:rFonts w:ascii="Times New Roman" w:hAnsi="Times New Roman" w:cs="Times New Roman"/>
                      <w:sz w:val="24"/>
                      <w:szCs w:val="24"/>
                      <w:lang w:val="el-GR"/>
                    </w:rPr>
                    <w:lastRenderedPageBreak/>
                    <w:t xml:space="preserve">η) δείκτες που σχετίζονται με τις δημοσιοποιήσεις που αναφέρονται </w:t>
                  </w:r>
                  <w:r w:rsidR="00DA2508">
                    <w:rPr>
                      <w:rFonts w:ascii="Times New Roman" w:hAnsi="Times New Roman" w:cs="Times New Roman"/>
                      <w:sz w:val="24"/>
                      <w:szCs w:val="24"/>
                      <w:lang w:val="el-GR"/>
                    </w:rPr>
                    <w:t xml:space="preserve">στις παραγράφους </w:t>
                  </w:r>
                  <w:r w:rsidRPr="00B264AA">
                    <w:rPr>
                      <w:rFonts w:ascii="Times New Roman" w:hAnsi="Times New Roman" w:cs="Times New Roman"/>
                      <w:sz w:val="24"/>
                      <w:szCs w:val="24"/>
                      <w:lang w:val="el-GR"/>
                    </w:rPr>
                    <w:t>α) έως ζ).</w:t>
                  </w:r>
                </w:p>
                <w:p w14:paraId="7F3B2716" w14:textId="77777777" w:rsidR="00B264AA" w:rsidRPr="00B264AA" w:rsidRDefault="00B264AA" w:rsidP="008C5C29">
                  <w:pPr>
                    <w:rPr>
                      <w:rFonts w:ascii="Times New Roman" w:hAnsi="Times New Roman" w:cs="Times New Roman"/>
                      <w:sz w:val="24"/>
                      <w:szCs w:val="24"/>
                      <w:lang w:val="el-GR"/>
                    </w:rPr>
                  </w:pPr>
                </w:p>
              </w:tc>
            </w:tr>
            <w:tr w:rsidR="000737B6" w:rsidRPr="006A32AD" w14:paraId="24DAF633" w14:textId="77777777" w:rsidTr="000737B6">
              <w:tc>
                <w:tcPr>
                  <w:tcW w:w="1593" w:type="dxa"/>
                </w:tcPr>
                <w:p w14:paraId="02570F70" w14:textId="77777777" w:rsidR="000737B6" w:rsidRDefault="000737B6" w:rsidP="00A46960">
                  <w:pPr>
                    <w:rPr>
                      <w:rFonts w:ascii="Times New Roman" w:hAnsi="Times New Roman" w:cs="Times New Roman"/>
                      <w:sz w:val="24"/>
                      <w:szCs w:val="24"/>
                      <w:lang w:val="el-GR"/>
                    </w:rPr>
                  </w:pPr>
                </w:p>
              </w:tc>
              <w:tc>
                <w:tcPr>
                  <w:tcW w:w="5103" w:type="dxa"/>
                </w:tcPr>
                <w:p w14:paraId="61F7036F" w14:textId="7613AB7E" w:rsidR="008C5C29" w:rsidRPr="002B40D7" w:rsidRDefault="008C5C29" w:rsidP="008C5C29">
                  <w:pPr>
                    <w:rPr>
                      <w:rFonts w:ascii="Times New Roman" w:hAnsi="Times New Roman" w:cs="Times New Roman"/>
                      <w:sz w:val="24"/>
                      <w:szCs w:val="24"/>
                      <w:lang w:val="el-GR"/>
                    </w:rPr>
                  </w:pPr>
                  <w:r>
                    <w:rPr>
                      <w:rFonts w:ascii="Times New Roman" w:hAnsi="Times New Roman" w:cs="Times New Roman"/>
                      <w:sz w:val="24"/>
                      <w:szCs w:val="24"/>
                      <w:lang w:val="el-GR"/>
                    </w:rPr>
                    <w:t xml:space="preserve">(3) </w:t>
                  </w:r>
                  <w:r w:rsidRPr="00B264AA">
                    <w:rPr>
                      <w:rFonts w:ascii="Times New Roman" w:hAnsi="Times New Roman" w:cs="Times New Roman"/>
                      <w:sz w:val="24"/>
                      <w:szCs w:val="24"/>
                      <w:lang w:val="el-GR"/>
                    </w:rPr>
                    <w:t xml:space="preserve">Οι </w:t>
                  </w:r>
                  <w:r>
                    <w:rPr>
                      <w:rFonts w:ascii="Times New Roman" w:hAnsi="Times New Roman" w:cs="Times New Roman"/>
                      <w:sz w:val="24"/>
                      <w:szCs w:val="24"/>
                      <w:lang w:val="el-GR"/>
                    </w:rPr>
                    <w:t xml:space="preserve">εταιρείες </w:t>
                  </w:r>
                  <w:r w:rsidRPr="00B264AA">
                    <w:rPr>
                      <w:rFonts w:ascii="Times New Roman" w:hAnsi="Times New Roman" w:cs="Times New Roman"/>
                      <w:sz w:val="24"/>
                      <w:szCs w:val="24"/>
                      <w:lang w:val="el-GR"/>
                    </w:rPr>
                    <w:t>υποβάλλουν στοιχεία σχετικά με τη διαδικασία που διενεργείται για τον προσδιορισμό των πληροφοριών που</w:t>
                  </w:r>
                  <w:r>
                    <w:rPr>
                      <w:rFonts w:ascii="Times New Roman" w:hAnsi="Times New Roman" w:cs="Times New Roman"/>
                      <w:sz w:val="24"/>
                      <w:szCs w:val="24"/>
                      <w:lang w:val="el-GR"/>
                    </w:rPr>
                    <w:t xml:space="preserve"> </w:t>
                  </w:r>
                  <w:r w:rsidRPr="00B264AA">
                    <w:rPr>
                      <w:rFonts w:ascii="Times New Roman" w:hAnsi="Times New Roman" w:cs="Times New Roman"/>
                      <w:sz w:val="24"/>
                      <w:szCs w:val="24"/>
                      <w:lang w:val="el-GR"/>
                    </w:rPr>
                    <w:t>έχουν συμπεριλάβει στην έκθεση διαχείρισης, σύμφωνα με τ</w:t>
                  </w:r>
                  <w:r>
                    <w:rPr>
                      <w:rFonts w:ascii="Times New Roman" w:hAnsi="Times New Roman" w:cs="Times New Roman"/>
                      <w:sz w:val="24"/>
                      <w:szCs w:val="24"/>
                      <w:lang w:val="el-GR"/>
                    </w:rPr>
                    <w:t>ο εδάφιο (1)</w:t>
                  </w:r>
                  <w:r w:rsidRPr="00B264AA">
                    <w:rPr>
                      <w:rFonts w:ascii="Times New Roman" w:hAnsi="Times New Roman" w:cs="Times New Roman"/>
                      <w:sz w:val="24"/>
                      <w:szCs w:val="24"/>
                      <w:lang w:val="el-GR"/>
                    </w:rPr>
                    <w:t xml:space="preserve">. </w:t>
                  </w:r>
                </w:p>
                <w:p w14:paraId="60F7FE13" w14:textId="77777777" w:rsidR="000737B6" w:rsidRDefault="000737B6" w:rsidP="008C5C29">
                  <w:pPr>
                    <w:rPr>
                      <w:rFonts w:ascii="Times New Roman" w:hAnsi="Times New Roman" w:cs="Times New Roman"/>
                      <w:sz w:val="24"/>
                      <w:szCs w:val="24"/>
                      <w:lang w:val="el-GR"/>
                    </w:rPr>
                  </w:pPr>
                </w:p>
              </w:tc>
            </w:tr>
            <w:tr w:rsidR="000737B6" w:rsidRPr="006A32AD" w14:paraId="5BB0DD00" w14:textId="77777777" w:rsidTr="000737B6">
              <w:tc>
                <w:tcPr>
                  <w:tcW w:w="1593" w:type="dxa"/>
                </w:tcPr>
                <w:p w14:paraId="7F23BE18" w14:textId="77777777" w:rsidR="000737B6" w:rsidRDefault="000737B6" w:rsidP="00A46960">
                  <w:pPr>
                    <w:rPr>
                      <w:rFonts w:ascii="Times New Roman" w:hAnsi="Times New Roman" w:cs="Times New Roman"/>
                      <w:sz w:val="24"/>
                      <w:szCs w:val="24"/>
                      <w:lang w:val="el-GR"/>
                    </w:rPr>
                  </w:pPr>
                </w:p>
              </w:tc>
              <w:tc>
                <w:tcPr>
                  <w:tcW w:w="5103" w:type="dxa"/>
                </w:tcPr>
                <w:p w14:paraId="392ADEE7" w14:textId="0BD6E562" w:rsidR="008C5C29" w:rsidRDefault="008C5C29" w:rsidP="008C5C29">
                  <w:pPr>
                    <w:rPr>
                      <w:rFonts w:ascii="Times New Roman" w:hAnsi="Times New Roman" w:cs="Times New Roman"/>
                      <w:sz w:val="24"/>
                      <w:szCs w:val="24"/>
                      <w:lang w:val="el-GR"/>
                    </w:rPr>
                  </w:pPr>
                  <w:r>
                    <w:rPr>
                      <w:rFonts w:ascii="Times New Roman" w:hAnsi="Times New Roman" w:cs="Times New Roman"/>
                      <w:sz w:val="24"/>
                      <w:szCs w:val="24"/>
                      <w:lang w:val="el-GR"/>
                    </w:rPr>
                    <w:t xml:space="preserve">(4) </w:t>
                  </w:r>
                  <w:r w:rsidRPr="00B264AA">
                    <w:rPr>
                      <w:rFonts w:ascii="Times New Roman" w:hAnsi="Times New Roman" w:cs="Times New Roman"/>
                      <w:sz w:val="24"/>
                      <w:szCs w:val="24"/>
                      <w:lang w:val="el-GR"/>
                    </w:rPr>
                    <w:t>Οι πληροφορίες που</w:t>
                  </w:r>
                  <w:r>
                    <w:rPr>
                      <w:rFonts w:ascii="Times New Roman" w:hAnsi="Times New Roman" w:cs="Times New Roman"/>
                      <w:sz w:val="24"/>
                      <w:szCs w:val="24"/>
                      <w:lang w:val="el-GR"/>
                    </w:rPr>
                    <w:t xml:space="preserve"> </w:t>
                  </w:r>
                  <w:r w:rsidRPr="00B264AA">
                    <w:rPr>
                      <w:rFonts w:ascii="Times New Roman" w:hAnsi="Times New Roman" w:cs="Times New Roman"/>
                      <w:sz w:val="24"/>
                      <w:szCs w:val="24"/>
                      <w:lang w:val="el-GR"/>
                    </w:rPr>
                    <w:t>αναφέρονται στ</w:t>
                  </w:r>
                  <w:r w:rsidR="003902F6">
                    <w:rPr>
                      <w:rFonts w:ascii="Times New Roman" w:hAnsi="Times New Roman" w:cs="Times New Roman"/>
                      <w:sz w:val="24"/>
                      <w:szCs w:val="24"/>
                      <w:lang w:val="el-GR"/>
                    </w:rPr>
                    <w:t>ο εδάφιο (2)</w:t>
                  </w:r>
                  <w:r>
                    <w:rPr>
                      <w:rFonts w:ascii="Times New Roman" w:hAnsi="Times New Roman" w:cs="Times New Roman"/>
                      <w:sz w:val="24"/>
                      <w:szCs w:val="24"/>
                      <w:lang w:val="el-GR"/>
                    </w:rPr>
                    <w:t xml:space="preserve"> </w:t>
                  </w:r>
                  <w:r w:rsidRPr="00B264AA">
                    <w:rPr>
                      <w:rFonts w:ascii="Times New Roman" w:hAnsi="Times New Roman" w:cs="Times New Roman"/>
                      <w:sz w:val="24"/>
                      <w:szCs w:val="24"/>
                      <w:lang w:val="el-GR"/>
                    </w:rPr>
                    <w:t>περιλαμβάνουν πληροφορίες σχετικά με βραχυπρόθεσμους,</w:t>
                  </w:r>
                  <w:r>
                    <w:rPr>
                      <w:rFonts w:ascii="Times New Roman" w:hAnsi="Times New Roman" w:cs="Times New Roman"/>
                      <w:sz w:val="24"/>
                      <w:szCs w:val="24"/>
                      <w:lang w:val="el-GR"/>
                    </w:rPr>
                    <w:t xml:space="preserve"> </w:t>
                  </w:r>
                  <w:r w:rsidRPr="00B264AA">
                    <w:rPr>
                      <w:rFonts w:ascii="Times New Roman" w:hAnsi="Times New Roman" w:cs="Times New Roman"/>
                      <w:sz w:val="24"/>
                      <w:szCs w:val="24"/>
                      <w:lang w:val="el-GR"/>
                    </w:rPr>
                    <w:t>μεσοπρόθεσμους και μακροπρόθεσμους χρονικούς ορίζοντες, κατά περίπτωση.</w:t>
                  </w:r>
                </w:p>
                <w:p w14:paraId="19408812" w14:textId="77777777" w:rsidR="000737B6" w:rsidRDefault="000737B6" w:rsidP="00A46960">
                  <w:pPr>
                    <w:rPr>
                      <w:rFonts w:ascii="Times New Roman" w:hAnsi="Times New Roman" w:cs="Times New Roman"/>
                      <w:sz w:val="24"/>
                      <w:szCs w:val="24"/>
                      <w:lang w:val="el-GR"/>
                    </w:rPr>
                  </w:pPr>
                </w:p>
              </w:tc>
            </w:tr>
            <w:tr w:rsidR="000737B6" w:rsidRPr="006A32AD" w14:paraId="527F0A3B" w14:textId="77777777" w:rsidTr="000737B6">
              <w:tc>
                <w:tcPr>
                  <w:tcW w:w="1593" w:type="dxa"/>
                </w:tcPr>
                <w:p w14:paraId="2B1B2743" w14:textId="77777777" w:rsidR="000737B6" w:rsidRDefault="000737B6" w:rsidP="00A46960">
                  <w:pPr>
                    <w:rPr>
                      <w:rFonts w:ascii="Times New Roman" w:hAnsi="Times New Roman" w:cs="Times New Roman"/>
                      <w:sz w:val="24"/>
                      <w:szCs w:val="24"/>
                      <w:lang w:val="el-GR"/>
                    </w:rPr>
                  </w:pPr>
                </w:p>
              </w:tc>
              <w:tc>
                <w:tcPr>
                  <w:tcW w:w="5103" w:type="dxa"/>
                </w:tcPr>
                <w:p w14:paraId="77AD2A20" w14:textId="61EF0BA1" w:rsidR="000737B6" w:rsidRPr="002B40D7" w:rsidRDefault="00650691" w:rsidP="00650691">
                  <w:pPr>
                    <w:rPr>
                      <w:rFonts w:ascii="Times New Roman" w:hAnsi="Times New Roman" w:cs="Times New Roman"/>
                      <w:sz w:val="24"/>
                      <w:szCs w:val="24"/>
                      <w:lang w:val="el-GR"/>
                    </w:rPr>
                  </w:pPr>
                  <w:r>
                    <w:rPr>
                      <w:rFonts w:ascii="Times New Roman" w:hAnsi="Times New Roman" w:cs="Times New Roman"/>
                      <w:sz w:val="24"/>
                      <w:szCs w:val="24"/>
                      <w:lang w:val="el-GR"/>
                    </w:rPr>
                    <w:t xml:space="preserve">(5) </w:t>
                  </w:r>
                  <w:r w:rsidRPr="00650691">
                    <w:rPr>
                      <w:rFonts w:ascii="Times New Roman" w:hAnsi="Times New Roman" w:cs="Times New Roman"/>
                      <w:sz w:val="24"/>
                      <w:szCs w:val="24"/>
                      <w:lang w:val="el-GR"/>
                    </w:rPr>
                    <w:t>Κατά περίπτωση, οι πληροφορίες που αναφέρονται στ</w:t>
                  </w:r>
                  <w:r w:rsidR="003902F6">
                    <w:rPr>
                      <w:rFonts w:ascii="Times New Roman" w:hAnsi="Times New Roman" w:cs="Times New Roman"/>
                      <w:sz w:val="24"/>
                      <w:szCs w:val="24"/>
                      <w:lang w:val="el-GR"/>
                    </w:rPr>
                    <w:t>α</w:t>
                  </w:r>
                  <w:r w:rsidRPr="00650691">
                    <w:rPr>
                      <w:rFonts w:ascii="Times New Roman" w:hAnsi="Times New Roman" w:cs="Times New Roman"/>
                      <w:sz w:val="24"/>
                      <w:szCs w:val="24"/>
                      <w:lang w:val="el-GR"/>
                    </w:rPr>
                    <w:t xml:space="preserve"> </w:t>
                  </w:r>
                  <w:r>
                    <w:rPr>
                      <w:rFonts w:ascii="Times New Roman" w:hAnsi="Times New Roman" w:cs="Times New Roman"/>
                      <w:sz w:val="24"/>
                      <w:szCs w:val="24"/>
                      <w:lang w:val="el-GR"/>
                    </w:rPr>
                    <w:t>εδάφι</w:t>
                  </w:r>
                  <w:r w:rsidR="003902F6">
                    <w:rPr>
                      <w:rFonts w:ascii="Times New Roman" w:hAnsi="Times New Roman" w:cs="Times New Roman"/>
                      <w:sz w:val="24"/>
                      <w:szCs w:val="24"/>
                      <w:lang w:val="el-GR"/>
                    </w:rPr>
                    <w:t>α</w:t>
                  </w:r>
                  <w:r>
                    <w:rPr>
                      <w:rFonts w:ascii="Times New Roman" w:hAnsi="Times New Roman" w:cs="Times New Roman"/>
                      <w:sz w:val="24"/>
                      <w:szCs w:val="24"/>
                      <w:lang w:val="el-GR"/>
                    </w:rPr>
                    <w:t xml:space="preserve"> (</w:t>
                  </w:r>
                  <w:r w:rsidRPr="00650691">
                    <w:rPr>
                      <w:rFonts w:ascii="Times New Roman" w:hAnsi="Times New Roman" w:cs="Times New Roman"/>
                      <w:sz w:val="24"/>
                      <w:szCs w:val="24"/>
                      <w:lang w:val="el-GR"/>
                    </w:rPr>
                    <w:t>1</w:t>
                  </w:r>
                  <w:r>
                    <w:rPr>
                      <w:rFonts w:ascii="Times New Roman" w:hAnsi="Times New Roman" w:cs="Times New Roman"/>
                      <w:sz w:val="24"/>
                      <w:szCs w:val="24"/>
                      <w:lang w:val="el-GR"/>
                    </w:rPr>
                    <w:t>)</w:t>
                  </w:r>
                  <w:r w:rsidRPr="00650691">
                    <w:rPr>
                      <w:rFonts w:ascii="Times New Roman" w:hAnsi="Times New Roman" w:cs="Times New Roman"/>
                      <w:sz w:val="24"/>
                      <w:szCs w:val="24"/>
                      <w:lang w:val="el-GR"/>
                    </w:rPr>
                    <w:t xml:space="preserve"> </w:t>
                  </w:r>
                  <w:r w:rsidR="003902F6">
                    <w:rPr>
                      <w:rFonts w:ascii="Times New Roman" w:hAnsi="Times New Roman" w:cs="Times New Roman"/>
                      <w:sz w:val="24"/>
                      <w:szCs w:val="24"/>
                      <w:lang w:val="el-GR"/>
                    </w:rPr>
                    <w:t>έως</w:t>
                  </w:r>
                  <w:r w:rsidRPr="00650691">
                    <w:rPr>
                      <w:rFonts w:ascii="Times New Roman" w:hAnsi="Times New Roman" w:cs="Times New Roman"/>
                      <w:sz w:val="24"/>
                      <w:szCs w:val="24"/>
                      <w:lang w:val="el-GR"/>
                    </w:rPr>
                    <w:t xml:space="preserve"> </w:t>
                  </w:r>
                  <w:r>
                    <w:rPr>
                      <w:rFonts w:ascii="Times New Roman" w:hAnsi="Times New Roman" w:cs="Times New Roman"/>
                      <w:sz w:val="24"/>
                      <w:szCs w:val="24"/>
                      <w:lang w:val="el-GR"/>
                    </w:rPr>
                    <w:t>(</w:t>
                  </w:r>
                  <w:r w:rsidR="003902F6">
                    <w:rPr>
                      <w:rFonts w:ascii="Times New Roman" w:hAnsi="Times New Roman" w:cs="Times New Roman"/>
                      <w:sz w:val="24"/>
                      <w:szCs w:val="24"/>
                      <w:lang w:val="el-GR"/>
                    </w:rPr>
                    <w:t>4</w:t>
                  </w:r>
                  <w:r>
                    <w:rPr>
                      <w:rFonts w:ascii="Times New Roman" w:hAnsi="Times New Roman" w:cs="Times New Roman"/>
                      <w:sz w:val="24"/>
                      <w:szCs w:val="24"/>
                      <w:lang w:val="el-GR"/>
                    </w:rPr>
                    <w:t>)</w:t>
                  </w:r>
                  <w:r w:rsidRPr="00650691">
                    <w:rPr>
                      <w:rFonts w:ascii="Times New Roman" w:hAnsi="Times New Roman" w:cs="Times New Roman"/>
                      <w:sz w:val="24"/>
                      <w:szCs w:val="24"/>
                      <w:lang w:val="el-GR"/>
                    </w:rPr>
                    <w:t xml:space="preserve"> περιέχουν πληροφορίες σχετικά με </w:t>
                  </w:r>
                  <w:r>
                    <w:rPr>
                      <w:rFonts w:ascii="Times New Roman" w:hAnsi="Times New Roman" w:cs="Times New Roman"/>
                      <w:sz w:val="24"/>
                      <w:szCs w:val="24"/>
                      <w:lang w:val="el-GR"/>
                    </w:rPr>
                    <w:t xml:space="preserve">τις </w:t>
                  </w:r>
                  <w:r w:rsidRPr="00650691">
                    <w:rPr>
                      <w:rFonts w:ascii="Times New Roman" w:hAnsi="Times New Roman" w:cs="Times New Roman"/>
                      <w:sz w:val="24"/>
                      <w:szCs w:val="24"/>
                      <w:lang w:val="el-GR"/>
                    </w:rPr>
                    <w:t>δραστηριότητες και την αλυσίδα αξία</w:t>
                  </w:r>
                  <w:r w:rsidR="003902F6">
                    <w:rPr>
                      <w:rFonts w:ascii="Times New Roman" w:hAnsi="Times New Roman" w:cs="Times New Roman"/>
                      <w:sz w:val="24"/>
                      <w:szCs w:val="24"/>
                      <w:lang w:val="el-GR"/>
                    </w:rPr>
                    <w:t>ς</w:t>
                  </w:r>
                  <w:r w:rsidRPr="00650691">
                    <w:rPr>
                      <w:rFonts w:ascii="Times New Roman" w:hAnsi="Times New Roman" w:cs="Times New Roman"/>
                      <w:sz w:val="24"/>
                      <w:szCs w:val="24"/>
                      <w:lang w:val="el-GR"/>
                    </w:rPr>
                    <w:t xml:space="preserve"> της ίδιας της </w:t>
                  </w:r>
                  <w:r>
                    <w:rPr>
                      <w:rFonts w:ascii="Times New Roman" w:hAnsi="Times New Roman" w:cs="Times New Roman"/>
                      <w:sz w:val="24"/>
                      <w:szCs w:val="24"/>
                      <w:lang w:val="el-GR"/>
                    </w:rPr>
                    <w:t>εταιρείας</w:t>
                  </w:r>
                  <w:r w:rsidRPr="00650691">
                    <w:rPr>
                      <w:rFonts w:ascii="Times New Roman" w:hAnsi="Times New Roman" w:cs="Times New Roman"/>
                      <w:sz w:val="24"/>
                      <w:szCs w:val="24"/>
                      <w:lang w:val="el-GR"/>
                    </w:rPr>
                    <w:t>, συμπεριλαμβανομένων των προϊόντων και των υπηρεσιών</w:t>
                  </w:r>
                  <w:r>
                    <w:rPr>
                      <w:rFonts w:ascii="Times New Roman" w:hAnsi="Times New Roman" w:cs="Times New Roman"/>
                      <w:sz w:val="24"/>
                      <w:szCs w:val="24"/>
                      <w:lang w:val="el-GR"/>
                    </w:rPr>
                    <w:t xml:space="preserve"> </w:t>
                  </w:r>
                  <w:r w:rsidRPr="00650691">
                    <w:rPr>
                      <w:rFonts w:ascii="Times New Roman" w:hAnsi="Times New Roman" w:cs="Times New Roman"/>
                      <w:sz w:val="24"/>
                      <w:szCs w:val="24"/>
                      <w:lang w:val="el-GR"/>
                    </w:rPr>
                    <w:t>της, των επιχειρηματικών της σχέσεων και της αλυσίδας εφοδιασμού της.</w:t>
                  </w:r>
                </w:p>
                <w:p w14:paraId="4BBDFC26" w14:textId="66C99756" w:rsidR="00650691" w:rsidRDefault="00650691" w:rsidP="00650691">
                  <w:pPr>
                    <w:rPr>
                      <w:rFonts w:ascii="Times New Roman" w:hAnsi="Times New Roman" w:cs="Times New Roman"/>
                      <w:sz w:val="24"/>
                      <w:szCs w:val="24"/>
                      <w:lang w:val="el-GR"/>
                    </w:rPr>
                  </w:pPr>
                </w:p>
              </w:tc>
            </w:tr>
            <w:tr w:rsidR="000737B6" w:rsidRPr="006A32AD" w14:paraId="27C485AE" w14:textId="77777777" w:rsidTr="000737B6">
              <w:tc>
                <w:tcPr>
                  <w:tcW w:w="1593" w:type="dxa"/>
                </w:tcPr>
                <w:p w14:paraId="6EB85DC3" w14:textId="77777777" w:rsidR="000737B6" w:rsidRDefault="000737B6" w:rsidP="00A46960">
                  <w:pPr>
                    <w:rPr>
                      <w:rFonts w:ascii="Times New Roman" w:hAnsi="Times New Roman" w:cs="Times New Roman"/>
                      <w:sz w:val="24"/>
                      <w:szCs w:val="24"/>
                      <w:lang w:val="el-GR"/>
                    </w:rPr>
                  </w:pPr>
                </w:p>
              </w:tc>
              <w:tc>
                <w:tcPr>
                  <w:tcW w:w="5103" w:type="dxa"/>
                </w:tcPr>
                <w:p w14:paraId="42DF3D84" w14:textId="0A3CE19D" w:rsidR="00650691" w:rsidRPr="00650691" w:rsidRDefault="00650691" w:rsidP="006B7812">
                  <w:pPr>
                    <w:rPr>
                      <w:rFonts w:ascii="Times New Roman" w:hAnsi="Times New Roman" w:cs="Times New Roman"/>
                      <w:sz w:val="24"/>
                      <w:szCs w:val="24"/>
                      <w:lang w:val="el-GR"/>
                    </w:rPr>
                  </w:pPr>
                  <w:r>
                    <w:rPr>
                      <w:rFonts w:ascii="Times New Roman" w:hAnsi="Times New Roman" w:cs="Times New Roman"/>
                      <w:sz w:val="24"/>
                      <w:szCs w:val="24"/>
                      <w:lang w:val="el-GR"/>
                    </w:rPr>
                    <w:t xml:space="preserve">(6) </w:t>
                  </w:r>
                  <w:r w:rsidRPr="00650691">
                    <w:rPr>
                      <w:rFonts w:ascii="Times New Roman" w:hAnsi="Times New Roman" w:cs="Times New Roman"/>
                      <w:sz w:val="24"/>
                      <w:szCs w:val="24"/>
                      <w:lang w:val="el-GR"/>
                    </w:rPr>
                    <w:t>Για τα πρώτα τρία έτη</w:t>
                  </w:r>
                  <w:r w:rsidR="00B80A25">
                    <w:rPr>
                      <w:rFonts w:ascii="Times New Roman" w:hAnsi="Times New Roman" w:cs="Times New Roman"/>
                      <w:sz w:val="24"/>
                      <w:szCs w:val="24"/>
                      <w:lang w:val="el-GR"/>
                    </w:rPr>
                    <w:t xml:space="preserve"> </w:t>
                  </w:r>
                  <w:r w:rsidR="006B7812" w:rsidRPr="006B7812">
                    <w:rPr>
                      <w:rFonts w:ascii="Times New Roman" w:hAnsi="Times New Roman" w:cs="Times New Roman"/>
                      <w:sz w:val="24"/>
                      <w:szCs w:val="24"/>
                      <w:lang w:val="el-GR"/>
                    </w:rPr>
                    <w:t>από την έναρξη της ισχύος του περί</w:t>
                  </w:r>
                  <w:r w:rsidR="00B80A25">
                    <w:rPr>
                      <w:rFonts w:ascii="Times New Roman" w:hAnsi="Times New Roman" w:cs="Times New Roman"/>
                      <w:sz w:val="24"/>
                      <w:szCs w:val="24"/>
                      <w:lang w:val="el-GR"/>
                    </w:rPr>
                    <w:t xml:space="preserve"> </w:t>
                  </w:r>
                  <w:r w:rsidR="006B7812" w:rsidRPr="006B7812">
                    <w:rPr>
                      <w:rFonts w:ascii="Times New Roman" w:hAnsi="Times New Roman" w:cs="Times New Roman"/>
                      <w:sz w:val="24"/>
                      <w:szCs w:val="24"/>
                      <w:lang w:val="el-GR"/>
                    </w:rPr>
                    <w:t>Εταιρειών (Τροποποιητικού) (</w:t>
                  </w:r>
                  <w:proofErr w:type="spellStart"/>
                  <w:r w:rsidR="006B7812" w:rsidRPr="006B7812">
                    <w:rPr>
                      <w:rFonts w:ascii="Times New Roman" w:hAnsi="Times New Roman" w:cs="Times New Roman"/>
                      <w:sz w:val="24"/>
                      <w:szCs w:val="24"/>
                      <w:lang w:val="el-GR"/>
                    </w:rPr>
                    <w:t>Αρ</w:t>
                  </w:r>
                  <w:proofErr w:type="spellEnd"/>
                  <w:r w:rsidR="006B7812" w:rsidRPr="006B7812">
                    <w:rPr>
                      <w:rFonts w:ascii="Times New Roman" w:hAnsi="Times New Roman" w:cs="Times New Roman"/>
                      <w:sz w:val="24"/>
                      <w:szCs w:val="24"/>
                      <w:lang w:val="el-GR"/>
                    </w:rPr>
                    <w:t xml:space="preserve">. </w:t>
                  </w:r>
                  <w:r w:rsidR="004C0C1F">
                    <w:rPr>
                      <w:rFonts w:ascii="Times New Roman" w:hAnsi="Times New Roman" w:cs="Times New Roman"/>
                      <w:sz w:val="24"/>
                      <w:szCs w:val="24"/>
                      <w:lang w:val="el-GR"/>
                    </w:rPr>
                    <w:t>[…]</w:t>
                  </w:r>
                  <w:r w:rsidR="006B7812" w:rsidRPr="006B7812">
                    <w:rPr>
                      <w:rFonts w:ascii="Times New Roman" w:hAnsi="Times New Roman" w:cs="Times New Roman"/>
                      <w:sz w:val="24"/>
                      <w:szCs w:val="24"/>
                      <w:lang w:val="el-GR"/>
                    </w:rPr>
                    <w:t xml:space="preserve">) </w:t>
                  </w:r>
                  <w:proofErr w:type="spellStart"/>
                  <w:r w:rsidR="006B7812" w:rsidRPr="006B7812">
                    <w:rPr>
                      <w:rFonts w:ascii="Times New Roman" w:hAnsi="Times New Roman" w:cs="Times New Roman"/>
                      <w:sz w:val="24"/>
                      <w:szCs w:val="24"/>
                      <w:lang w:val="el-GR"/>
                    </w:rPr>
                    <w:t>Νόµου</w:t>
                  </w:r>
                  <w:proofErr w:type="spellEnd"/>
                  <w:r w:rsidR="006B7812" w:rsidRPr="006B7812">
                    <w:rPr>
                      <w:rFonts w:ascii="Times New Roman" w:hAnsi="Times New Roman" w:cs="Times New Roman"/>
                      <w:sz w:val="24"/>
                      <w:szCs w:val="24"/>
                      <w:lang w:val="el-GR"/>
                    </w:rPr>
                    <w:t xml:space="preserve"> του </w:t>
                  </w:r>
                  <w:r w:rsidR="004C0C1F">
                    <w:rPr>
                      <w:rFonts w:ascii="Times New Roman" w:hAnsi="Times New Roman" w:cs="Times New Roman"/>
                      <w:sz w:val="24"/>
                      <w:szCs w:val="24"/>
                      <w:lang w:val="el-GR"/>
                    </w:rPr>
                    <w:t>[</w:t>
                  </w:r>
                  <w:r w:rsidR="006B7812" w:rsidRPr="006B7812">
                    <w:rPr>
                      <w:rFonts w:ascii="Times New Roman" w:hAnsi="Times New Roman" w:cs="Times New Roman"/>
                      <w:sz w:val="24"/>
                      <w:szCs w:val="24"/>
                      <w:lang w:val="el-GR"/>
                    </w:rPr>
                    <w:t>20</w:t>
                  </w:r>
                  <w:r w:rsidR="004C0C1F">
                    <w:rPr>
                      <w:rFonts w:ascii="Times New Roman" w:hAnsi="Times New Roman" w:cs="Times New Roman"/>
                      <w:sz w:val="24"/>
                      <w:szCs w:val="24"/>
                      <w:lang w:val="el-GR"/>
                    </w:rPr>
                    <w:t>24]</w:t>
                  </w:r>
                  <w:r w:rsidR="006B7812" w:rsidRPr="006B7812">
                    <w:rPr>
                      <w:rFonts w:ascii="Times New Roman" w:hAnsi="Times New Roman" w:cs="Times New Roman"/>
                      <w:sz w:val="24"/>
                      <w:szCs w:val="24"/>
                      <w:lang w:val="el-GR"/>
                    </w:rPr>
                    <w:t xml:space="preserve"> </w:t>
                  </w:r>
                  <w:r w:rsidR="004C0C1F">
                    <w:rPr>
                      <w:rFonts w:ascii="Times New Roman" w:hAnsi="Times New Roman" w:cs="Times New Roman"/>
                      <w:sz w:val="24"/>
                      <w:szCs w:val="24"/>
                      <w:lang w:val="el-GR"/>
                    </w:rPr>
                    <w:t>για κάθε ένα από τα είδη επιχειρήσεων και σύμφωνα με τα χρονοδιαγράμματα που αναφέρονται στα εδάφια (1),(2),(3) και (4) του Άρθρου 396</w:t>
                  </w:r>
                  <w:r w:rsidR="006B7812">
                    <w:rPr>
                      <w:rFonts w:ascii="Times New Roman" w:hAnsi="Times New Roman" w:cs="Times New Roman"/>
                      <w:sz w:val="24"/>
                      <w:szCs w:val="24"/>
                      <w:lang w:val="el-GR"/>
                    </w:rPr>
                    <w:t xml:space="preserve"> </w:t>
                  </w:r>
                  <w:r w:rsidRPr="00650691">
                    <w:rPr>
                      <w:rFonts w:ascii="Times New Roman" w:hAnsi="Times New Roman" w:cs="Times New Roman"/>
                      <w:sz w:val="24"/>
                      <w:szCs w:val="24"/>
                      <w:lang w:val="el-GR"/>
                    </w:rPr>
                    <w:t>και σε περίπτωση που δεν είναι</w:t>
                  </w:r>
                  <w:r>
                    <w:rPr>
                      <w:rFonts w:ascii="Times New Roman" w:hAnsi="Times New Roman" w:cs="Times New Roman"/>
                      <w:sz w:val="24"/>
                      <w:szCs w:val="24"/>
                      <w:lang w:val="el-GR"/>
                    </w:rPr>
                    <w:t xml:space="preserve"> </w:t>
                  </w:r>
                  <w:r w:rsidRPr="00650691">
                    <w:rPr>
                      <w:rFonts w:ascii="Times New Roman" w:hAnsi="Times New Roman" w:cs="Times New Roman"/>
                      <w:sz w:val="24"/>
                      <w:szCs w:val="24"/>
                      <w:lang w:val="el-GR"/>
                    </w:rPr>
                    <w:t xml:space="preserve">διαθέσιμες όλες οι απαραίτητες πληροφορίες σχετικά με την αλυσίδα αξίας της, η </w:t>
                  </w:r>
                  <w:r w:rsidR="009629AA">
                    <w:rPr>
                      <w:rFonts w:ascii="Times New Roman" w:hAnsi="Times New Roman" w:cs="Times New Roman"/>
                      <w:sz w:val="24"/>
                      <w:szCs w:val="24"/>
                      <w:lang w:val="el-GR"/>
                    </w:rPr>
                    <w:t>εταιρεία</w:t>
                  </w:r>
                  <w:r w:rsidRPr="00650691">
                    <w:rPr>
                      <w:rFonts w:ascii="Times New Roman" w:hAnsi="Times New Roman" w:cs="Times New Roman"/>
                      <w:sz w:val="24"/>
                      <w:szCs w:val="24"/>
                      <w:lang w:val="el-GR"/>
                    </w:rPr>
                    <w:t xml:space="preserve"> εξηγεί τις προσπάθειες που</w:t>
                  </w:r>
                  <w:r>
                    <w:rPr>
                      <w:rFonts w:ascii="Times New Roman" w:hAnsi="Times New Roman" w:cs="Times New Roman"/>
                      <w:sz w:val="24"/>
                      <w:szCs w:val="24"/>
                      <w:lang w:val="el-GR"/>
                    </w:rPr>
                    <w:t xml:space="preserve"> </w:t>
                  </w:r>
                  <w:r w:rsidRPr="00650691">
                    <w:rPr>
                      <w:rFonts w:ascii="Times New Roman" w:hAnsi="Times New Roman" w:cs="Times New Roman"/>
                      <w:sz w:val="24"/>
                      <w:szCs w:val="24"/>
                      <w:lang w:val="el-GR"/>
                    </w:rPr>
                    <w:t>κατέβαλε για να αποκτήσει τις απαραίτητες πληροφορίες σχετικά με την αλυσίδα αξίας της, τους λόγους για τους οποίους</w:t>
                  </w:r>
                  <w:r>
                    <w:rPr>
                      <w:rFonts w:ascii="Times New Roman" w:hAnsi="Times New Roman" w:cs="Times New Roman"/>
                      <w:sz w:val="24"/>
                      <w:szCs w:val="24"/>
                      <w:lang w:val="el-GR"/>
                    </w:rPr>
                    <w:t xml:space="preserve"> </w:t>
                  </w:r>
                  <w:r w:rsidRPr="00650691">
                    <w:rPr>
                      <w:rFonts w:ascii="Times New Roman" w:hAnsi="Times New Roman" w:cs="Times New Roman"/>
                      <w:sz w:val="24"/>
                      <w:szCs w:val="24"/>
                      <w:lang w:val="el-GR"/>
                    </w:rPr>
                    <w:t xml:space="preserve">δεν κατέστη δυνατόν να ληφθούν όλες οι απαραίτητες πληροφορίες, καθώς και τα σχέδιά της προκειμένου να λαμβάνει </w:t>
                  </w:r>
                  <w:r>
                    <w:rPr>
                      <w:rFonts w:ascii="Times New Roman" w:hAnsi="Times New Roman" w:cs="Times New Roman"/>
                      <w:sz w:val="24"/>
                      <w:szCs w:val="24"/>
                      <w:lang w:val="el-GR"/>
                    </w:rPr>
                    <w:t xml:space="preserve">τις </w:t>
                  </w:r>
                  <w:r w:rsidRPr="00650691">
                    <w:rPr>
                      <w:rFonts w:ascii="Times New Roman" w:hAnsi="Times New Roman" w:cs="Times New Roman"/>
                      <w:sz w:val="24"/>
                      <w:szCs w:val="24"/>
                      <w:lang w:val="el-GR"/>
                    </w:rPr>
                    <w:t>απαραίτητες πληροφορίες στο μέλλον.</w:t>
                  </w:r>
                </w:p>
                <w:p w14:paraId="31F1E3FF" w14:textId="0947C7A6" w:rsidR="000737B6" w:rsidRDefault="000737B6" w:rsidP="00A46960">
                  <w:pPr>
                    <w:rPr>
                      <w:rFonts w:ascii="Times New Roman" w:hAnsi="Times New Roman" w:cs="Times New Roman"/>
                      <w:sz w:val="24"/>
                      <w:szCs w:val="24"/>
                      <w:lang w:val="el-GR"/>
                    </w:rPr>
                  </w:pPr>
                </w:p>
              </w:tc>
            </w:tr>
            <w:tr w:rsidR="000737B6" w:rsidRPr="006A32AD" w14:paraId="3941AC1E" w14:textId="77777777" w:rsidTr="000737B6">
              <w:tc>
                <w:tcPr>
                  <w:tcW w:w="1593" w:type="dxa"/>
                </w:tcPr>
                <w:p w14:paraId="39492819" w14:textId="77777777" w:rsidR="000737B6" w:rsidRDefault="000737B6" w:rsidP="00A46960">
                  <w:pPr>
                    <w:rPr>
                      <w:rFonts w:ascii="Times New Roman" w:hAnsi="Times New Roman" w:cs="Times New Roman"/>
                      <w:sz w:val="24"/>
                      <w:szCs w:val="24"/>
                      <w:lang w:val="el-GR"/>
                    </w:rPr>
                  </w:pPr>
                </w:p>
              </w:tc>
              <w:tc>
                <w:tcPr>
                  <w:tcW w:w="5103" w:type="dxa"/>
                </w:tcPr>
                <w:p w14:paraId="022A1FE4" w14:textId="66CE3D37" w:rsidR="001C20F3" w:rsidRPr="00650691" w:rsidRDefault="001C20F3" w:rsidP="001C20F3">
                  <w:pPr>
                    <w:rPr>
                      <w:rFonts w:ascii="Times New Roman" w:hAnsi="Times New Roman" w:cs="Times New Roman"/>
                      <w:sz w:val="24"/>
                      <w:szCs w:val="24"/>
                      <w:lang w:val="el-GR"/>
                    </w:rPr>
                  </w:pPr>
                  <w:r>
                    <w:rPr>
                      <w:rFonts w:ascii="Times New Roman" w:hAnsi="Times New Roman" w:cs="Times New Roman"/>
                      <w:sz w:val="24"/>
                      <w:szCs w:val="24"/>
                      <w:lang w:val="el-GR"/>
                    </w:rPr>
                    <w:t xml:space="preserve">(7) </w:t>
                  </w:r>
                  <w:r w:rsidRPr="00650691">
                    <w:rPr>
                      <w:rFonts w:ascii="Times New Roman" w:hAnsi="Times New Roman" w:cs="Times New Roman"/>
                      <w:sz w:val="24"/>
                      <w:szCs w:val="24"/>
                      <w:lang w:val="el-GR"/>
                    </w:rPr>
                    <w:t>Κατά περίπτωση, οι πληροφορίες που αναφέρονται στ</w:t>
                  </w:r>
                  <w:r>
                    <w:rPr>
                      <w:rFonts w:ascii="Times New Roman" w:hAnsi="Times New Roman" w:cs="Times New Roman"/>
                      <w:sz w:val="24"/>
                      <w:szCs w:val="24"/>
                      <w:lang w:val="el-GR"/>
                    </w:rPr>
                    <w:t>α εδάφια (</w:t>
                  </w:r>
                  <w:r w:rsidRPr="00650691">
                    <w:rPr>
                      <w:rFonts w:ascii="Times New Roman" w:hAnsi="Times New Roman" w:cs="Times New Roman"/>
                      <w:sz w:val="24"/>
                      <w:szCs w:val="24"/>
                      <w:lang w:val="el-GR"/>
                    </w:rPr>
                    <w:t>1</w:t>
                  </w:r>
                  <w:r>
                    <w:rPr>
                      <w:rFonts w:ascii="Times New Roman" w:hAnsi="Times New Roman" w:cs="Times New Roman"/>
                      <w:sz w:val="24"/>
                      <w:szCs w:val="24"/>
                      <w:lang w:val="el-GR"/>
                    </w:rPr>
                    <w:t>)</w:t>
                  </w:r>
                  <w:r w:rsidRPr="00650691">
                    <w:rPr>
                      <w:rFonts w:ascii="Times New Roman" w:hAnsi="Times New Roman" w:cs="Times New Roman"/>
                      <w:sz w:val="24"/>
                      <w:szCs w:val="24"/>
                      <w:lang w:val="el-GR"/>
                    </w:rPr>
                    <w:t xml:space="preserve"> </w:t>
                  </w:r>
                  <w:r w:rsidR="0024784B">
                    <w:rPr>
                      <w:rFonts w:ascii="Times New Roman" w:hAnsi="Times New Roman" w:cs="Times New Roman"/>
                      <w:sz w:val="24"/>
                      <w:szCs w:val="24"/>
                      <w:lang w:val="el-GR"/>
                    </w:rPr>
                    <w:t>έως</w:t>
                  </w:r>
                  <w:r w:rsidRPr="00650691">
                    <w:rPr>
                      <w:rFonts w:ascii="Times New Roman" w:hAnsi="Times New Roman" w:cs="Times New Roman"/>
                      <w:sz w:val="24"/>
                      <w:szCs w:val="24"/>
                      <w:lang w:val="el-GR"/>
                    </w:rPr>
                    <w:t xml:space="preserve"> </w:t>
                  </w:r>
                  <w:r>
                    <w:rPr>
                      <w:rFonts w:ascii="Times New Roman" w:hAnsi="Times New Roman" w:cs="Times New Roman"/>
                      <w:sz w:val="24"/>
                      <w:szCs w:val="24"/>
                      <w:lang w:val="el-GR"/>
                    </w:rPr>
                    <w:t>(</w:t>
                  </w:r>
                  <w:r w:rsidR="0024784B">
                    <w:rPr>
                      <w:rFonts w:ascii="Times New Roman" w:hAnsi="Times New Roman" w:cs="Times New Roman"/>
                      <w:sz w:val="24"/>
                      <w:szCs w:val="24"/>
                      <w:lang w:val="el-GR"/>
                    </w:rPr>
                    <w:t>4</w:t>
                  </w:r>
                  <w:r>
                    <w:rPr>
                      <w:rFonts w:ascii="Times New Roman" w:hAnsi="Times New Roman" w:cs="Times New Roman"/>
                      <w:sz w:val="24"/>
                      <w:szCs w:val="24"/>
                      <w:lang w:val="el-GR"/>
                    </w:rPr>
                    <w:t>)</w:t>
                  </w:r>
                  <w:r w:rsidRPr="00650691">
                    <w:rPr>
                      <w:rFonts w:ascii="Times New Roman" w:hAnsi="Times New Roman" w:cs="Times New Roman"/>
                      <w:sz w:val="24"/>
                      <w:szCs w:val="24"/>
                      <w:lang w:val="el-GR"/>
                    </w:rPr>
                    <w:t xml:space="preserve"> περιέχουν επίσης αναφορές και πρόσθετες</w:t>
                  </w:r>
                  <w:r>
                    <w:rPr>
                      <w:rFonts w:ascii="Times New Roman" w:hAnsi="Times New Roman" w:cs="Times New Roman"/>
                      <w:sz w:val="24"/>
                      <w:szCs w:val="24"/>
                      <w:lang w:val="el-GR"/>
                    </w:rPr>
                    <w:t xml:space="preserve"> </w:t>
                  </w:r>
                  <w:r w:rsidRPr="00650691">
                    <w:rPr>
                      <w:rFonts w:ascii="Times New Roman" w:hAnsi="Times New Roman" w:cs="Times New Roman"/>
                      <w:sz w:val="24"/>
                      <w:szCs w:val="24"/>
                      <w:lang w:val="el-GR"/>
                    </w:rPr>
                    <w:t xml:space="preserve">επεξηγήσεις των άλλων πληροφοριών που περιλαμβάνονται στην έκθεση διαχείρισης, σύμφωνα με το άρθρο </w:t>
                  </w:r>
                  <w:r>
                    <w:rPr>
                      <w:rFonts w:ascii="Times New Roman" w:hAnsi="Times New Roman" w:cs="Times New Roman"/>
                      <w:sz w:val="24"/>
                      <w:szCs w:val="24"/>
                      <w:lang w:val="el-GR"/>
                    </w:rPr>
                    <w:t>151</w:t>
                  </w:r>
                  <w:r w:rsidRPr="00650691">
                    <w:rPr>
                      <w:rFonts w:ascii="Times New Roman" w:hAnsi="Times New Roman" w:cs="Times New Roman"/>
                      <w:sz w:val="24"/>
                      <w:szCs w:val="24"/>
                      <w:lang w:val="el-GR"/>
                    </w:rPr>
                    <w:t xml:space="preserve">, </w:t>
                  </w:r>
                  <w:r w:rsidRPr="00650691">
                    <w:rPr>
                      <w:rFonts w:ascii="Times New Roman" w:hAnsi="Times New Roman" w:cs="Times New Roman"/>
                      <w:sz w:val="24"/>
                      <w:szCs w:val="24"/>
                      <w:lang w:val="el-GR"/>
                    </w:rPr>
                    <w:lastRenderedPageBreak/>
                    <w:t>καθώς και</w:t>
                  </w:r>
                  <w:r>
                    <w:rPr>
                      <w:rFonts w:ascii="Times New Roman" w:hAnsi="Times New Roman" w:cs="Times New Roman"/>
                      <w:sz w:val="24"/>
                      <w:szCs w:val="24"/>
                      <w:lang w:val="el-GR"/>
                    </w:rPr>
                    <w:t xml:space="preserve"> </w:t>
                  </w:r>
                  <w:r w:rsidRPr="00650691">
                    <w:rPr>
                      <w:rFonts w:ascii="Times New Roman" w:hAnsi="Times New Roman" w:cs="Times New Roman"/>
                      <w:sz w:val="24"/>
                      <w:szCs w:val="24"/>
                      <w:lang w:val="el-GR"/>
                    </w:rPr>
                    <w:t>των ποσών που αναγράφονται στις ετήσιες οικονομικές καταστάσεις.</w:t>
                  </w:r>
                </w:p>
                <w:p w14:paraId="46941049" w14:textId="25161A1D" w:rsidR="000737B6" w:rsidRDefault="000737B6" w:rsidP="00A46960">
                  <w:pPr>
                    <w:rPr>
                      <w:rFonts w:ascii="Times New Roman" w:hAnsi="Times New Roman" w:cs="Times New Roman"/>
                      <w:sz w:val="24"/>
                      <w:szCs w:val="24"/>
                      <w:lang w:val="el-GR"/>
                    </w:rPr>
                  </w:pPr>
                </w:p>
              </w:tc>
            </w:tr>
            <w:tr w:rsidR="000737B6" w:rsidRPr="006A32AD" w14:paraId="4C875F74" w14:textId="77777777" w:rsidTr="000737B6">
              <w:tc>
                <w:tcPr>
                  <w:tcW w:w="1593" w:type="dxa"/>
                </w:tcPr>
                <w:p w14:paraId="2774CE72" w14:textId="77777777" w:rsidR="000737B6" w:rsidRDefault="000737B6" w:rsidP="00A46960">
                  <w:pPr>
                    <w:rPr>
                      <w:rFonts w:ascii="Times New Roman" w:hAnsi="Times New Roman" w:cs="Times New Roman"/>
                      <w:sz w:val="24"/>
                      <w:szCs w:val="24"/>
                      <w:lang w:val="el-GR"/>
                    </w:rPr>
                  </w:pPr>
                </w:p>
              </w:tc>
              <w:tc>
                <w:tcPr>
                  <w:tcW w:w="5103" w:type="dxa"/>
                </w:tcPr>
                <w:p w14:paraId="24A0A7F6" w14:textId="5568EF5B" w:rsidR="001C20F3" w:rsidRDefault="000F11D1" w:rsidP="001C20F3">
                  <w:pPr>
                    <w:rPr>
                      <w:rFonts w:ascii="Times New Roman" w:hAnsi="Times New Roman" w:cs="Times New Roman"/>
                      <w:sz w:val="24"/>
                      <w:szCs w:val="24"/>
                      <w:lang w:val="el-GR"/>
                    </w:rPr>
                  </w:pPr>
                  <w:r w:rsidRPr="007F5532">
                    <w:rPr>
                      <w:rFonts w:ascii="Times New Roman" w:hAnsi="Times New Roman" w:cs="Times New Roman"/>
                      <w:sz w:val="24"/>
                      <w:szCs w:val="24"/>
                      <w:lang w:val="el-GR"/>
                    </w:rPr>
                    <w:t xml:space="preserve">(8) </w:t>
                  </w:r>
                  <w:r w:rsidR="00FA3526">
                    <w:rPr>
                      <w:rFonts w:ascii="Times New Roman" w:hAnsi="Times New Roman" w:cs="Times New Roman"/>
                      <w:sz w:val="24"/>
                      <w:szCs w:val="24"/>
                      <w:lang w:val="el-GR"/>
                    </w:rPr>
                    <w:t xml:space="preserve">Σε εξαιρετικές περιπτώσεις, οι εταιρείες που αναφέρονται στο εδάφιο (1) μπορούν να μην περιλαμβάνουν στην έκθεση βιωσιμότητας πληροφορίες </w:t>
                  </w:r>
                  <w:r w:rsidR="001C20F3" w:rsidRPr="007F5532">
                    <w:rPr>
                      <w:rFonts w:ascii="Times New Roman" w:hAnsi="Times New Roman" w:cs="Times New Roman"/>
                      <w:sz w:val="24"/>
                      <w:szCs w:val="24"/>
                      <w:lang w:val="el-GR"/>
                    </w:rPr>
                    <w:t>σχετικ</w:t>
                  </w:r>
                  <w:r w:rsidR="00FA3526">
                    <w:rPr>
                      <w:rFonts w:ascii="Times New Roman" w:hAnsi="Times New Roman" w:cs="Times New Roman"/>
                      <w:sz w:val="24"/>
                      <w:szCs w:val="24"/>
                      <w:lang w:val="el-GR"/>
                    </w:rPr>
                    <w:t>ές</w:t>
                  </w:r>
                  <w:r w:rsidR="001C20F3" w:rsidRPr="007F5532">
                    <w:rPr>
                      <w:rFonts w:ascii="Times New Roman" w:hAnsi="Times New Roman" w:cs="Times New Roman"/>
                      <w:sz w:val="24"/>
                      <w:szCs w:val="24"/>
                      <w:lang w:val="el-GR"/>
                    </w:rPr>
                    <w:t xml:space="preserve"> με επικείμενες εξελίξεις ή θέματα υπό διαπραγμάτευση όταν, κατά τη δεόντως αιτιολογημένη γνώμη των </w:t>
                  </w:r>
                  <w:r w:rsidR="00FA3526">
                    <w:rPr>
                      <w:rFonts w:ascii="Times New Roman" w:hAnsi="Times New Roman" w:cs="Times New Roman"/>
                      <w:sz w:val="24"/>
                      <w:szCs w:val="24"/>
                      <w:lang w:val="el-GR"/>
                    </w:rPr>
                    <w:t>συμβούλων</w:t>
                  </w:r>
                  <w:r w:rsidR="001C20F3" w:rsidRPr="007F5532">
                    <w:rPr>
                      <w:rFonts w:ascii="Times New Roman" w:hAnsi="Times New Roman" w:cs="Times New Roman"/>
                      <w:sz w:val="24"/>
                      <w:szCs w:val="24"/>
                      <w:lang w:val="el-GR"/>
                    </w:rPr>
                    <w:t xml:space="preserve"> που ενεργούν εντός των αρμοδιοτήτων τους και που υπέχουν συλλογική ευθύνη της εν λόγω γνώμης, η δημοσιοποίηση αυτών των πληροφοριών θα έβλαπτε σοβαρά την εμπορική θέση της </w:t>
                  </w:r>
                  <w:r w:rsidRPr="007F5532">
                    <w:rPr>
                      <w:rFonts w:ascii="Times New Roman" w:hAnsi="Times New Roman" w:cs="Times New Roman"/>
                      <w:sz w:val="24"/>
                      <w:szCs w:val="24"/>
                      <w:lang w:val="el-GR"/>
                    </w:rPr>
                    <w:t>εταιρείας</w:t>
                  </w:r>
                  <w:r w:rsidR="001C20F3" w:rsidRPr="007F5532">
                    <w:rPr>
                      <w:rFonts w:ascii="Times New Roman" w:hAnsi="Times New Roman" w:cs="Times New Roman"/>
                      <w:sz w:val="24"/>
                      <w:szCs w:val="24"/>
                      <w:lang w:val="el-GR"/>
                    </w:rPr>
                    <w:t xml:space="preserve">, υπό την προϋπόθεση ότι η παράλειψη αυτή δεν εμποδίζει την ορθή και ισορροπημένη κατανόηση της εξέλιξης, των επιδόσεων και της θέσης, και του αντίκτυπου των δραστηριοτήτων της </w:t>
                  </w:r>
                  <w:r w:rsidRPr="007F5532">
                    <w:rPr>
                      <w:rFonts w:ascii="Times New Roman" w:hAnsi="Times New Roman" w:cs="Times New Roman"/>
                      <w:sz w:val="24"/>
                      <w:szCs w:val="24"/>
                      <w:lang w:val="el-GR"/>
                    </w:rPr>
                    <w:t>εταιρείας</w:t>
                  </w:r>
                  <w:r w:rsidR="001C20F3" w:rsidRPr="007F5532">
                    <w:rPr>
                      <w:rFonts w:ascii="Times New Roman" w:hAnsi="Times New Roman" w:cs="Times New Roman"/>
                      <w:sz w:val="24"/>
                      <w:szCs w:val="24"/>
                      <w:lang w:val="el-GR"/>
                    </w:rPr>
                    <w:t>.</w:t>
                  </w:r>
                  <w:r w:rsidR="00A13E63" w:rsidRPr="007F5532">
                    <w:rPr>
                      <w:rFonts w:ascii="Times New Roman" w:hAnsi="Times New Roman" w:cs="Times New Roman"/>
                      <w:sz w:val="24"/>
                      <w:szCs w:val="24"/>
                      <w:lang w:val="el-GR"/>
                    </w:rPr>
                    <w:t xml:space="preserve"> </w:t>
                  </w:r>
                  <w:r w:rsidR="007F5532" w:rsidRPr="007F5532">
                    <w:rPr>
                      <w:rFonts w:ascii="Times New Roman" w:hAnsi="Times New Roman" w:cs="Times New Roman"/>
                      <w:sz w:val="24"/>
                      <w:szCs w:val="24"/>
                      <w:lang w:val="el-GR"/>
                    </w:rPr>
                    <w:t xml:space="preserve">Σε περίπτωση που </w:t>
                  </w:r>
                  <w:r w:rsidR="007F5532">
                    <w:rPr>
                      <w:rFonts w:ascii="Times New Roman" w:hAnsi="Times New Roman" w:cs="Times New Roman"/>
                      <w:sz w:val="24"/>
                      <w:szCs w:val="24"/>
                      <w:lang w:val="el-GR"/>
                    </w:rPr>
                    <w:t>εταιρεία</w:t>
                  </w:r>
                  <w:r w:rsidR="007F5532" w:rsidRPr="007F5532">
                    <w:rPr>
                      <w:rFonts w:ascii="Times New Roman" w:hAnsi="Times New Roman" w:cs="Times New Roman"/>
                      <w:sz w:val="24"/>
                      <w:szCs w:val="24"/>
                      <w:lang w:val="el-GR"/>
                    </w:rPr>
                    <w:t xml:space="preserve"> βασίζεται στην προαναφερόμενη εξαίρεση και παραλείπει να γνωστοποιήσει τις πληροφορίες, </w:t>
                  </w:r>
                  <w:r w:rsidR="007F5532">
                    <w:rPr>
                      <w:rFonts w:ascii="Times New Roman" w:hAnsi="Times New Roman" w:cs="Times New Roman"/>
                      <w:sz w:val="24"/>
                      <w:szCs w:val="24"/>
                      <w:lang w:val="el-GR"/>
                    </w:rPr>
                    <w:t xml:space="preserve">η εταιρεία </w:t>
                  </w:r>
                  <w:r w:rsidR="007F5532" w:rsidRPr="007F5532">
                    <w:rPr>
                      <w:rFonts w:ascii="Times New Roman" w:hAnsi="Times New Roman" w:cs="Times New Roman"/>
                      <w:sz w:val="24"/>
                      <w:szCs w:val="24"/>
                      <w:lang w:val="el-GR"/>
                    </w:rPr>
                    <w:t>περιλαμβάνει στην έκθεση βιωσιμότητας το γεγονός ότι έχουν παραλειφθεί οι εν λόγω πληροφορίες.</w:t>
                  </w:r>
                </w:p>
                <w:p w14:paraId="4720B332" w14:textId="425841FD" w:rsidR="000737B6" w:rsidRDefault="000737B6" w:rsidP="00A46960">
                  <w:pPr>
                    <w:rPr>
                      <w:rFonts w:ascii="Times New Roman" w:hAnsi="Times New Roman" w:cs="Times New Roman"/>
                      <w:sz w:val="24"/>
                      <w:szCs w:val="24"/>
                      <w:lang w:val="el-GR"/>
                    </w:rPr>
                  </w:pPr>
                </w:p>
              </w:tc>
            </w:tr>
            <w:tr w:rsidR="008C5C29" w:rsidRPr="006A32AD" w14:paraId="0ACE79C5" w14:textId="77777777" w:rsidTr="000737B6">
              <w:tc>
                <w:tcPr>
                  <w:tcW w:w="1593" w:type="dxa"/>
                </w:tcPr>
                <w:p w14:paraId="6FF233AF" w14:textId="77777777" w:rsidR="008C5C29" w:rsidRDefault="008C5C29" w:rsidP="00A46960">
                  <w:pPr>
                    <w:rPr>
                      <w:rFonts w:ascii="Times New Roman" w:hAnsi="Times New Roman" w:cs="Times New Roman"/>
                      <w:sz w:val="24"/>
                      <w:szCs w:val="24"/>
                      <w:lang w:val="el-GR"/>
                    </w:rPr>
                  </w:pPr>
                </w:p>
              </w:tc>
              <w:tc>
                <w:tcPr>
                  <w:tcW w:w="5103" w:type="dxa"/>
                </w:tcPr>
                <w:p w14:paraId="6A04C667" w14:textId="0659790C" w:rsidR="00E30B8E" w:rsidRPr="00E30B8E" w:rsidRDefault="001C20F3" w:rsidP="00E30B8E">
                  <w:pPr>
                    <w:rPr>
                      <w:rFonts w:ascii="Times New Roman" w:hAnsi="Times New Roman" w:cs="Times New Roman"/>
                      <w:sz w:val="24"/>
                      <w:szCs w:val="24"/>
                      <w:lang w:val="el-GR"/>
                    </w:rPr>
                  </w:pPr>
                  <w:r w:rsidRPr="00E30B8E">
                    <w:rPr>
                      <w:rFonts w:ascii="Times New Roman" w:hAnsi="Times New Roman" w:cs="Times New Roman"/>
                      <w:sz w:val="24"/>
                      <w:szCs w:val="24"/>
                      <w:lang w:val="el-GR"/>
                    </w:rPr>
                    <w:t>(</w:t>
                  </w:r>
                  <w:r w:rsidR="00A13E63">
                    <w:rPr>
                      <w:rFonts w:ascii="Times New Roman" w:hAnsi="Times New Roman" w:cs="Times New Roman"/>
                      <w:sz w:val="24"/>
                      <w:szCs w:val="24"/>
                      <w:lang w:val="el-GR"/>
                    </w:rPr>
                    <w:t>9</w:t>
                  </w:r>
                  <w:r w:rsidRPr="00E30B8E">
                    <w:rPr>
                      <w:rFonts w:ascii="Times New Roman" w:hAnsi="Times New Roman" w:cs="Times New Roman"/>
                      <w:sz w:val="24"/>
                      <w:szCs w:val="24"/>
                      <w:lang w:val="el-GR"/>
                    </w:rPr>
                    <w:t xml:space="preserve">) </w:t>
                  </w:r>
                  <w:r w:rsidR="00E30B8E" w:rsidRPr="00E30B8E">
                    <w:rPr>
                      <w:rFonts w:ascii="Times New Roman" w:hAnsi="Times New Roman" w:cs="Times New Roman"/>
                      <w:sz w:val="24"/>
                      <w:szCs w:val="24"/>
                      <w:lang w:val="el-GR"/>
                    </w:rPr>
                    <w:t xml:space="preserve">Οι </w:t>
                  </w:r>
                  <w:r w:rsidR="00E30B8E">
                    <w:rPr>
                      <w:rFonts w:ascii="Times New Roman" w:hAnsi="Times New Roman" w:cs="Times New Roman"/>
                      <w:sz w:val="24"/>
                      <w:szCs w:val="24"/>
                      <w:lang w:val="el-GR"/>
                    </w:rPr>
                    <w:t>εταιρείες</w:t>
                  </w:r>
                  <w:r w:rsidR="00E30B8E" w:rsidRPr="00E30B8E">
                    <w:rPr>
                      <w:rFonts w:ascii="Times New Roman" w:hAnsi="Times New Roman" w:cs="Times New Roman"/>
                      <w:sz w:val="24"/>
                      <w:szCs w:val="24"/>
                      <w:lang w:val="el-GR"/>
                    </w:rPr>
                    <w:t xml:space="preserve"> υποβάλλουν τις πληροφορίες που αναφέρονται στ</w:t>
                  </w:r>
                  <w:r w:rsidR="00E30B8E">
                    <w:rPr>
                      <w:rFonts w:ascii="Times New Roman" w:hAnsi="Times New Roman" w:cs="Times New Roman"/>
                      <w:sz w:val="24"/>
                      <w:szCs w:val="24"/>
                      <w:lang w:val="el-GR"/>
                    </w:rPr>
                    <w:t>α εδάφια (</w:t>
                  </w:r>
                  <w:r w:rsidR="00E30B8E" w:rsidRPr="00E30B8E">
                    <w:rPr>
                      <w:rFonts w:ascii="Times New Roman" w:hAnsi="Times New Roman" w:cs="Times New Roman"/>
                      <w:sz w:val="24"/>
                      <w:szCs w:val="24"/>
                      <w:lang w:val="el-GR"/>
                    </w:rPr>
                    <w:t>1</w:t>
                  </w:r>
                  <w:r w:rsidR="00E30B8E">
                    <w:rPr>
                      <w:rFonts w:ascii="Times New Roman" w:hAnsi="Times New Roman" w:cs="Times New Roman"/>
                      <w:sz w:val="24"/>
                      <w:szCs w:val="24"/>
                      <w:lang w:val="el-GR"/>
                    </w:rPr>
                    <w:t>)</w:t>
                  </w:r>
                  <w:r w:rsidR="00E30B8E" w:rsidRPr="00E30B8E">
                    <w:rPr>
                      <w:rFonts w:ascii="Times New Roman" w:hAnsi="Times New Roman" w:cs="Times New Roman"/>
                      <w:sz w:val="24"/>
                      <w:szCs w:val="24"/>
                      <w:lang w:val="el-GR"/>
                    </w:rPr>
                    <w:t xml:space="preserve"> έως </w:t>
                  </w:r>
                  <w:r w:rsidR="00E30B8E">
                    <w:rPr>
                      <w:rFonts w:ascii="Times New Roman" w:hAnsi="Times New Roman" w:cs="Times New Roman"/>
                      <w:sz w:val="24"/>
                      <w:szCs w:val="24"/>
                      <w:lang w:val="el-GR"/>
                    </w:rPr>
                    <w:t>(</w:t>
                  </w:r>
                  <w:r w:rsidR="00A13E63">
                    <w:rPr>
                      <w:rFonts w:ascii="Times New Roman" w:hAnsi="Times New Roman" w:cs="Times New Roman"/>
                      <w:sz w:val="24"/>
                      <w:szCs w:val="24"/>
                      <w:lang w:val="el-GR"/>
                    </w:rPr>
                    <w:t>8</w:t>
                  </w:r>
                  <w:r w:rsidR="00E30B8E">
                    <w:rPr>
                      <w:rFonts w:ascii="Times New Roman" w:hAnsi="Times New Roman" w:cs="Times New Roman"/>
                      <w:sz w:val="24"/>
                      <w:szCs w:val="24"/>
                      <w:lang w:val="el-GR"/>
                    </w:rPr>
                    <w:t>)</w:t>
                  </w:r>
                  <w:r w:rsidR="00E30B8E" w:rsidRPr="00E30B8E">
                    <w:rPr>
                      <w:rFonts w:ascii="Times New Roman" w:hAnsi="Times New Roman" w:cs="Times New Roman"/>
                      <w:sz w:val="24"/>
                      <w:szCs w:val="24"/>
                      <w:lang w:val="el-GR"/>
                    </w:rPr>
                    <w:t xml:space="preserve"> σύμφωνα με τα πρότυπα υποβολής εκθέσεων βιωσιμότητας που εγκρίνονται σύμφωνα με το </w:t>
                  </w:r>
                  <w:r w:rsidR="00E30B8E" w:rsidRPr="0068010F">
                    <w:rPr>
                      <w:rFonts w:ascii="Times New Roman" w:hAnsi="Times New Roman" w:cs="Times New Roman"/>
                      <w:sz w:val="24"/>
                      <w:szCs w:val="24"/>
                      <w:lang w:val="el-GR"/>
                    </w:rPr>
                    <w:t>άρθρο 29β</w:t>
                  </w:r>
                  <w:r w:rsidR="0068010F" w:rsidRPr="0068010F">
                    <w:rPr>
                      <w:rFonts w:ascii="Times New Roman" w:hAnsi="Times New Roman" w:cs="Times New Roman"/>
                      <w:sz w:val="24"/>
                      <w:szCs w:val="24"/>
                      <w:lang w:val="el-GR"/>
                    </w:rPr>
                    <w:t xml:space="preserve"> της</w:t>
                  </w:r>
                  <w:r w:rsidR="0068010F">
                    <w:rPr>
                      <w:rFonts w:ascii="Times New Roman" w:hAnsi="Times New Roman" w:cs="Times New Roman"/>
                      <w:sz w:val="24"/>
                      <w:szCs w:val="24"/>
                      <w:lang w:val="el-GR"/>
                    </w:rPr>
                    <w:t xml:space="preserve"> Οδηγίας </w:t>
                  </w:r>
                  <w:r w:rsidR="0068010F" w:rsidRPr="0068010F">
                    <w:rPr>
                      <w:rFonts w:ascii="Times New Roman" w:hAnsi="Times New Roman" w:cs="Times New Roman"/>
                      <w:sz w:val="24"/>
                      <w:szCs w:val="24"/>
                      <w:lang w:val="el-GR"/>
                    </w:rPr>
                    <w:t>2013/34</w:t>
                  </w:r>
                  <w:r w:rsidR="00543A8D">
                    <w:rPr>
                      <w:rFonts w:ascii="Times New Roman" w:hAnsi="Times New Roman" w:cs="Times New Roman"/>
                      <w:sz w:val="24"/>
                      <w:szCs w:val="24"/>
                      <w:lang w:val="el-GR"/>
                    </w:rPr>
                    <w:t>/ΕΕ</w:t>
                  </w:r>
                  <w:r w:rsidR="00E30B8E" w:rsidRPr="00E30B8E">
                    <w:rPr>
                      <w:rFonts w:ascii="Times New Roman" w:hAnsi="Times New Roman" w:cs="Times New Roman"/>
                      <w:sz w:val="24"/>
                      <w:szCs w:val="24"/>
                      <w:lang w:val="el-GR"/>
                    </w:rPr>
                    <w:t>.</w:t>
                  </w:r>
                </w:p>
                <w:p w14:paraId="39B5B430" w14:textId="543C3FCC" w:rsidR="008C5C29" w:rsidRPr="00E30B8E" w:rsidRDefault="008C5C29" w:rsidP="00A46960">
                  <w:pPr>
                    <w:rPr>
                      <w:rFonts w:ascii="Times New Roman" w:hAnsi="Times New Roman" w:cs="Times New Roman"/>
                      <w:sz w:val="24"/>
                      <w:szCs w:val="24"/>
                      <w:lang w:val="el-GR"/>
                    </w:rPr>
                  </w:pPr>
                </w:p>
              </w:tc>
            </w:tr>
            <w:tr w:rsidR="008C5C29" w:rsidRPr="006A32AD" w14:paraId="2C65BC60" w14:textId="77777777" w:rsidTr="000737B6">
              <w:tc>
                <w:tcPr>
                  <w:tcW w:w="1593" w:type="dxa"/>
                </w:tcPr>
                <w:p w14:paraId="2E22365C" w14:textId="77777777" w:rsidR="008C5C29" w:rsidRDefault="008C5C29" w:rsidP="00A46960">
                  <w:pPr>
                    <w:rPr>
                      <w:rFonts w:ascii="Times New Roman" w:hAnsi="Times New Roman" w:cs="Times New Roman"/>
                      <w:sz w:val="24"/>
                      <w:szCs w:val="24"/>
                      <w:lang w:val="el-GR"/>
                    </w:rPr>
                  </w:pPr>
                </w:p>
              </w:tc>
              <w:tc>
                <w:tcPr>
                  <w:tcW w:w="5103" w:type="dxa"/>
                </w:tcPr>
                <w:p w14:paraId="152354FB" w14:textId="4F3613E7" w:rsidR="00E30B8E" w:rsidRPr="00E30B8E" w:rsidRDefault="00E30B8E" w:rsidP="00E30B8E">
                  <w:pPr>
                    <w:rPr>
                      <w:rFonts w:ascii="Times New Roman" w:hAnsi="Times New Roman" w:cs="Times New Roman"/>
                      <w:sz w:val="24"/>
                      <w:szCs w:val="24"/>
                      <w:lang w:val="el-GR"/>
                    </w:rPr>
                  </w:pPr>
                  <w:r>
                    <w:rPr>
                      <w:rFonts w:ascii="Times New Roman" w:hAnsi="Times New Roman" w:cs="Times New Roman"/>
                      <w:sz w:val="24"/>
                      <w:szCs w:val="24"/>
                      <w:lang w:val="el-GR"/>
                    </w:rPr>
                    <w:t>(</w:t>
                  </w:r>
                  <w:r w:rsidR="00A13E63">
                    <w:rPr>
                      <w:rFonts w:ascii="Times New Roman" w:hAnsi="Times New Roman" w:cs="Times New Roman"/>
                      <w:sz w:val="24"/>
                      <w:szCs w:val="24"/>
                      <w:lang w:val="el-GR"/>
                    </w:rPr>
                    <w:t>10</w:t>
                  </w:r>
                  <w:r>
                    <w:rPr>
                      <w:rFonts w:ascii="Times New Roman" w:hAnsi="Times New Roman" w:cs="Times New Roman"/>
                      <w:sz w:val="24"/>
                      <w:szCs w:val="24"/>
                      <w:lang w:val="el-GR"/>
                    </w:rPr>
                    <w:t xml:space="preserve">) </w:t>
                  </w:r>
                  <w:r w:rsidRPr="00E30B8E">
                    <w:rPr>
                      <w:rFonts w:ascii="Times New Roman" w:hAnsi="Times New Roman" w:cs="Times New Roman"/>
                      <w:sz w:val="24"/>
                      <w:szCs w:val="24"/>
                      <w:lang w:val="el-GR"/>
                    </w:rPr>
                    <w:t xml:space="preserve">Η διοίκηση της </w:t>
                  </w:r>
                  <w:r>
                    <w:rPr>
                      <w:rFonts w:ascii="Times New Roman" w:hAnsi="Times New Roman" w:cs="Times New Roman"/>
                      <w:sz w:val="24"/>
                      <w:szCs w:val="24"/>
                      <w:lang w:val="el-GR"/>
                    </w:rPr>
                    <w:t>εταιρείας</w:t>
                  </w:r>
                  <w:r w:rsidRPr="00E30B8E">
                    <w:rPr>
                      <w:rFonts w:ascii="Times New Roman" w:hAnsi="Times New Roman" w:cs="Times New Roman"/>
                      <w:sz w:val="24"/>
                      <w:szCs w:val="24"/>
                      <w:lang w:val="el-GR"/>
                    </w:rPr>
                    <w:t xml:space="preserve"> ενημερώνει τους εκπροσώπους των εργαζομένων στο κατάλληλο επίπεδο και συζητά μαζί</w:t>
                  </w:r>
                  <w:r>
                    <w:rPr>
                      <w:rFonts w:ascii="Times New Roman" w:hAnsi="Times New Roman" w:cs="Times New Roman"/>
                      <w:sz w:val="24"/>
                      <w:szCs w:val="24"/>
                      <w:lang w:val="el-GR"/>
                    </w:rPr>
                    <w:t xml:space="preserve"> </w:t>
                  </w:r>
                  <w:r w:rsidRPr="00E30B8E">
                    <w:rPr>
                      <w:rFonts w:ascii="Times New Roman" w:hAnsi="Times New Roman" w:cs="Times New Roman"/>
                      <w:sz w:val="24"/>
                      <w:szCs w:val="24"/>
                      <w:lang w:val="el-GR"/>
                    </w:rPr>
                    <w:t>τους τις σχετικές πληροφορίες και τα μέσα για τη λήψη και την επαλήθευση των πληροφοριών βιωσιμότητας. Η γνώμη των</w:t>
                  </w:r>
                  <w:r>
                    <w:rPr>
                      <w:rFonts w:ascii="Times New Roman" w:hAnsi="Times New Roman" w:cs="Times New Roman"/>
                      <w:sz w:val="24"/>
                      <w:szCs w:val="24"/>
                      <w:lang w:val="el-GR"/>
                    </w:rPr>
                    <w:t xml:space="preserve"> </w:t>
                  </w:r>
                  <w:r w:rsidRPr="00E30B8E">
                    <w:rPr>
                      <w:rFonts w:ascii="Times New Roman" w:hAnsi="Times New Roman" w:cs="Times New Roman"/>
                      <w:sz w:val="24"/>
                      <w:szCs w:val="24"/>
                      <w:lang w:val="el-GR"/>
                    </w:rPr>
                    <w:t>εκπροσώπων των εργαζομένων κοινοποιείται, κατά περίπτωση, στ</w:t>
                  </w:r>
                  <w:r w:rsidR="0033619C">
                    <w:rPr>
                      <w:rFonts w:ascii="Times New Roman" w:hAnsi="Times New Roman" w:cs="Times New Roman"/>
                      <w:sz w:val="24"/>
                      <w:szCs w:val="24"/>
                      <w:lang w:val="el-GR"/>
                    </w:rPr>
                    <w:t>ο συμβούλιο</w:t>
                  </w:r>
                  <w:r w:rsidRPr="00E30B8E">
                    <w:rPr>
                      <w:rFonts w:ascii="Times New Roman" w:hAnsi="Times New Roman" w:cs="Times New Roman"/>
                      <w:sz w:val="24"/>
                      <w:szCs w:val="24"/>
                      <w:lang w:val="el-GR"/>
                    </w:rPr>
                    <w:t>.</w:t>
                  </w:r>
                </w:p>
                <w:p w14:paraId="718C3F4F" w14:textId="077FEB37" w:rsidR="008C5C29" w:rsidRDefault="008C5C29" w:rsidP="00A46960">
                  <w:pPr>
                    <w:rPr>
                      <w:rFonts w:ascii="Times New Roman" w:hAnsi="Times New Roman" w:cs="Times New Roman"/>
                      <w:sz w:val="24"/>
                      <w:szCs w:val="24"/>
                      <w:lang w:val="el-GR"/>
                    </w:rPr>
                  </w:pPr>
                </w:p>
              </w:tc>
            </w:tr>
            <w:tr w:rsidR="008C5C29" w:rsidRPr="006A32AD" w14:paraId="27A1ABCE" w14:textId="77777777" w:rsidTr="000737B6">
              <w:tc>
                <w:tcPr>
                  <w:tcW w:w="1593" w:type="dxa"/>
                </w:tcPr>
                <w:p w14:paraId="5705B5A5" w14:textId="77777777" w:rsidR="008C5C29" w:rsidRDefault="008C5C29" w:rsidP="00A46960">
                  <w:pPr>
                    <w:rPr>
                      <w:rFonts w:ascii="Times New Roman" w:hAnsi="Times New Roman" w:cs="Times New Roman"/>
                      <w:sz w:val="24"/>
                      <w:szCs w:val="24"/>
                      <w:lang w:val="el-GR"/>
                    </w:rPr>
                  </w:pPr>
                </w:p>
                <w:p w14:paraId="246CB403" w14:textId="77777777" w:rsidR="0068010F" w:rsidRDefault="0068010F" w:rsidP="00A46960">
                  <w:pPr>
                    <w:rPr>
                      <w:rFonts w:ascii="Times New Roman" w:hAnsi="Times New Roman" w:cs="Times New Roman"/>
                      <w:sz w:val="24"/>
                      <w:szCs w:val="24"/>
                      <w:lang w:val="el-GR"/>
                    </w:rPr>
                  </w:pPr>
                </w:p>
                <w:p w14:paraId="0DF4F2DC" w14:textId="77777777" w:rsidR="0068010F" w:rsidRDefault="0068010F" w:rsidP="00A46960">
                  <w:pPr>
                    <w:rPr>
                      <w:rFonts w:ascii="Times New Roman" w:hAnsi="Times New Roman" w:cs="Times New Roman"/>
                      <w:sz w:val="24"/>
                      <w:szCs w:val="24"/>
                      <w:lang w:val="el-GR"/>
                    </w:rPr>
                  </w:pPr>
                </w:p>
                <w:p w14:paraId="4E4DACED" w14:textId="5097C71C" w:rsidR="0068010F" w:rsidRPr="00650982" w:rsidRDefault="0068010F" w:rsidP="0068010F">
                  <w:pPr>
                    <w:rPr>
                      <w:rFonts w:ascii="Times New Roman" w:hAnsi="Times New Roman" w:cs="Times New Roman"/>
                      <w:sz w:val="24"/>
                      <w:szCs w:val="24"/>
                      <w:lang w:val="el-GR"/>
                    </w:rPr>
                  </w:pPr>
                  <w:r>
                    <w:rPr>
                      <w:rFonts w:ascii="Times New Roman" w:hAnsi="Times New Roman" w:cs="Times New Roman"/>
                      <w:sz w:val="24"/>
                      <w:szCs w:val="24"/>
                      <w:lang w:val="el-GR"/>
                    </w:rPr>
                    <w:t>Επίσημη Εφημερίδα της ΕΕ</w:t>
                  </w:r>
                  <w:r w:rsidRPr="00650982">
                    <w:rPr>
                      <w:rFonts w:ascii="Times New Roman" w:hAnsi="Times New Roman" w:cs="Times New Roman"/>
                      <w:sz w:val="24"/>
                      <w:szCs w:val="24"/>
                      <w:lang w:val="el-GR"/>
                    </w:rPr>
                    <w:t xml:space="preserve">: </w:t>
                  </w:r>
                  <w:r>
                    <w:rPr>
                      <w:rFonts w:ascii="Times New Roman" w:hAnsi="Times New Roman" w:cs="Times New Roman"/>
                      <w:sz w:val="24"/>
                      <w:szCs w:val="24"/>
                    </w:rPr>
                    <w:t>L</w:t>
                  </w:r>
                  <w:r w:rsidRPr="00650982">
                    <w:rPr>
                      <w:rFonts w:ascii="Times New Roman" w:hAnsi="Times New Roman" w:cs="Times New Roman"/>
                      <w:sz w:val="24"/>
                      <w:szCs w:val="24"/>
                      <w:lang w:val="el-GR"/>
                    </w:rPr>
                    <w:t xml:space="preserve"> 176 </w:t>
                  </w:r>
                  <w:r>
                    <w:rPr>
                      <w:rFonts w:ascii="Times New Roman" w:hAnsi="Times New Roman" w:cs="Times New Roman"/>
                      <w:sz w:val="24"/>
                      <w:szCs w:val="24"/>
                      <w:lang w:val="el-GR"/>
                    </w:rPr>
                    <w:t xml:space="preserve">της </w:t>
                  </w:r>
                  <w:r>
                    <w:rPr>
                      <w:rFonts w:ascii="Times New Roman" w:hAnsi="Times New Roman" w:cs="Times New Roman"/>
                      <w:sz w:val="24"/>
                      <w:szCs w:val="24"/>
                      <w:lang w:val="el-GR"/>
                    </w:rPr>
                    <w:lastRenderedPageBreak/>
                    <w:t>27.6.2013, σ.1</w:t>
                  </w:r>
                </w:p>
                <w:p w14:paraId="479F88BE" w14:textId="77777777" w:rsidR="0068010F" w:rsidRDefault="0068010F" w:rsidP="00A46960">
                  <w:pPr>
                    <w:rPr>
                      <w:rFonts w:ascii="Times New Roman" w:hAnsi="Times New Roman" w:cs="Times New Roman"/>
                      <w:sz w:val="24"/>
                      <w:szCs w:val="24"/>
                      <w:lang w:val="el-GR"/>
                    </w:rPr>
                  </w:pPr>
                </w:p>
                <w:p w14:paraId="4DAF8EC8" w14:textId="44578FEA" w:rsidR="0068010F" w:rsidRPr="0068010F" w:rsidRDefault="0068010F" w:rsidP="00A46960">
                  <w:pPr>
                    <w:rPr>
                      <w:rFonts w:ascii="Times New Roman" w:hAnsi="Times New Roman" w:cs="Times New Roman"/>
                      <w:sz w:val="24"/>
                      <w:szCs w:val="24"/>
                      <w:lang w:val="el-GR"/>
                    </w:rPr>
                  </w:pPr>
                  <w:r>
                    <w:rPr>
                      <w:rFonts w:ascii="Times New Roman" w:hAnsi="Times New Roman" w:cs="Times New Roman"/>
                      <w:sz w:val="24"/>
                      <w:szCs w:val="24"/>
                      <w:lang w:val="el-GR"/>
                    </w:rPr>
                    <w:t>Επίσημη Εφημερίδα της ΕΕ</w:t>
                  </w:r>
                  <w:r w:rsidRPr="0068010F">
                    <w:rPr>
                      <w:rFonts w:ascii="Times New Roman" w:hAnsi="Times New Roman" w:cs="Times New Roman"/>
                      <w:sz w:val="24"/>
                      <w:szCs w:val="24"/>
                      <w:lang w:val="el-GR"/>
                    </w:rPr>
                    <w:t xml:space="preserve">: </w:t>
                  </w:r>
                  <w:r>
                    <w:rPr>
                      <w:rFonts w:ascii="Times New Roman" w:hAnsi="Times New Roman" w:cs="Times New Roman"/>
                      <w:sz w:val="24"/>
                      <w:szCs w:val="24"/>
                      <w:lang w:val="en-GB"/>
                    </w:rPr>
                    <w:t>L</w:t>
                  </w:r>
                  <w:r w:rsidRPr="0068010F">
                    <w:rPr>
                      <w:rFonts w:ascii="Times New Roman" w:hAnsi="Times New Roman" w:cs="Times New Roman"/>
                      <w:sz w:val="24"/>
                      <w:szCs w:val="24"/>
                      <w:lang w:val="el-GR"/>
                    </w:rPr>
                    <w:t xml:space="preserve">335 </w:t>
                  </w:r>
                  <w:r>
                    <w:rPr>
                      <w:rFonts w:ascii="Times New Roman" w:hAnsi="Times New Roman" w:cs="Times New Roman"/>
                      <w:sz w:val="24"/>
                      <w:szCs w:val="24"/>
                      <w:lang w:val="el-GR"/>
                    </w:rPr>
                    <w:t>της 17.12.2009, σ.1</w:t>
                  </w:r>
                </w:p>
                <w:p w14:paraId="55F88052" w14:textId="77777777" w:rsidR="0068010F" w:rsidRDefault="0068010F" w:rsidP="00A46960">
                  <w:pPr>
                    <w:rPr>
                      <w:rFonts w:ascii="Times New Roman" w:hAnsi="Times New Roman" w:cs="Times New Roman"/>
                      <w:sz w:val="24"/>
                      <w:szCs w:val="24"/>
                      <w:lang w:val="el-GR"/>
                    </w:rPr>
                  </w:pPr>
                </w:p>
              </w:tc>
              <w:tc>
                <w:tcPr>
                  <w:tcW w:w="5103" w:type="dxa"/>
                </w:tcPr>
                <w:p w14:paraId="1188339E" w14:textId="792218F9" w:rsidR="00E30B8E" w:rsidRPr="00E30B8E" w:rsidRDefault="00E30B8E" w:rsidP="00E30B8E">
                  <w:pPr>
                    <w:rPr>
                      <w:rFonts w:ascii="Times New Roman" w:hAnsi="Times New Roman" w:cs="Times New Roman"/>
                      <w:sz w:val="24"/>
                      <w:szCs w:val="24"/>
                      <w:lang w:val="el-GR"/>
                    </w:rPr>
                  </w:pPr>
                  <w:r>
                    <w:rPr>
                      <w:rFonts w:ascii="Times New Roman" w:hAnsi="Times New Roman" w:cs="Times New Roman"/>
                      <w:sz w:val="24"/>
                      <w:szCs w:val="24"/>
                      <w:lang w:val="el-GR"/>
                    </w:rPr>
                    <w:lastRenderedPageBreak/>
                    <w:t>(1</w:t>
                  </w:r>
                  <w:r w:rsidR="00A13E63">
                    <w:rPr>
                      <w:rFonts w:ascii="Times New Roman" w:hAnsi="Times New Roman" w:cs="Times New Roman"/>
                      <w:sz w:val="24"/>
                      <w:szCs w:val="24"/>
                      <w:lang w:val="el-GR"/>
                    </w:rPr>
                    <w:t>1</w:t>
                  </w:r>
                  <w:r>
                    <w:rPr>
                      <w:rFonts w:ascii="Times New Roman" w:hAnsi="Times New Roman" w:cs="Times New Roman"/>
                      <w:sz w:val="24"/>
                      <w:szCs w:val="24"/>
                      <w:lang w:val="el-GR"/>
                    </w:rPr>
                    <w:t xml:space="preserve">) </w:t>
                  </w:r>
                  <w:r w:rsidRPr="00E30B8E">
                    <w:rPr>
                      <w:rFonts w:ascii="Times New Roman" w:hAnsi="Times New Roman" w:cs="Times New Roman"/>
                      <w:sz w:val="24"/>
                      <w:szCs w:val="24"/>
                      <w:lang w:val="el-GR"/>
                    </w:rPr>
                    <w:t xml:space="preserve">Κατά παρέκκλιση από </w:t>
                  </w:r>
                  <w:r>
                    <w:rPr>
                      <w:rFonts w:ascii="Times New Roman" w:hAnsi="Times New Roman" w:cs="Times New Roman"/>
                      <w:sz w:val="24"/>
                      <w:szCs w:val="24"/>
                      <w:lang w:val="el-GR"/>
                    </w:rPr>
                    <w:t>τα εδάφια (2) έω</w:t>
                  </w:r>
                  <w:r w:rsidRPr="00E30B8E">
                    <w:rPr>
                      <w:rFonts w:ascii="Times New Roman" w:hAnsi="Times New Roman" w:cs="Times New Roman"/>
                      <w:sz w:val="24"/>
                      <w:szCs w:val="24"/>
                      <w:lang w:val="el-GR"/>
                    </w:rPr>
                    <w:t xml:space="preserve">ς </w:t>
                  </w:r>
                  <w:r>
                    <w:rPr>
                      <w:rFonts w:ascii="Times New Roman" w:hAnsi="Times New Roman" w:cs="Times New Roman"/>
                      <w:sz w:val="24"/>
                      <w:szCs w:val="24"/>
                      <w:lang w:val="el-GR"/>
                    </w:rPr>
                    <w:t>(</w:t>
                  </w:r>
                  <w:r w:rsidR="00F56A49" w:rsidRPr="007F5532">
                    <w:rPr>
                      <w:rFonts w:ascii="Times New Roman" w:hAnsi="Times New Roman" w:cs="Times New Roman"/>
                      <w:sz w:val="24"/>
                      <w:szCs w:val="24"/>
                      <w:lang w:val="el-GR"/>
                    </w:rPr>
                    <w:t>9</w:t>
                  </w:r>
                  <w:r>
                    <w:rPr>
                      <w:rFonts w:ascii="Times New Roman" w:hAnsi="Times New Roman" w:cs="Times New Roman"/>
                      <w:sz w:val="24"/>
                      <w:szCs w:val="24"/>
                      <w:lang w:val="el-GR"/>
                    </w:rPr>
                    <w:t>)</w:t>
                  </w:r>
                  <w:r w:rsidRPr="00E30B8E">
                    <w:rPr>
                      <w:rFonts w:ascii="Times New Roman" w:hAnsi="Times New Roman" w:cs="Times New Roman"/>
                      <w:sz w:val="24"/>
                      <w:szCs w:val="24"/>
                      <w:lang w:val="el-GR"/>
                    </w:rPr>
                    <w:t xml:space="preserve">, και υπό την επιφύλαξη των </w:t>
                  </w:r>
                  <w:r>
                    <w:rPr>
                      <w:rFonts w:ascii="Times New Roman" w:hAnsi="Times New Roman" w:cs="Times New Roman"/>
                      <w:sz w:val="24"/>
                      <w:szCs w:val="24"/>
                      <w:lang w:val="el-GR"/>
                    </w:rPr>
                    <w:t>εδαφίων (1</w:t>
                  </w:r>
                  <w:r w:rsidR="00F56A49" w:rsidRPr="007F5532">
                    <w:rPr>
                      <w:rFonts w:ascii="Times New Roman" w:hAnsi="Times New Roman" w:cs="Times New Roman"/>
                      <w:sz w:val="24"/>
                      <w:szCs w:val="24"/>
                      <w:lang w:val="el-GR"/>
                    </w:rPr>
                    <w:t>5</w:t>
                  </w:r>
                  <w:r>
                    <w:rPr>
                      <w:rFonts w:ascii="Times New Roman" w:hAnsi="Times New Roman" w:cs="Times New Roman"/>
                      <w:sz w:val="24"/>
                      <w:szCs w:val="24"/>
                      <w:lang w:val="el-GR"/>
                    </w:rPr>
                    <w:t>) έως (</w:t>
                  </w:r>
                  <w:r w:rsidR="00DD1CF7">
                    <w:rPr>
                      <w:rFonts w:ascii="Times New Roman" w:hAnsi="Times New Roman" w:cs="Times New Roman"/>
                      <w:sz w:val="24"/>
                      <w:szCs w:val="24"/>
                      <w:lang w:val="el-GR"/>
                    </w:rPr>
                    <w:t>19</w:t>
                  </w:r>
                  <w:r>
                    <w:rPr>
                      <w:rFonts w:ascii="Times New Roman" w:hAnsi="Times New Roman" w:cs="Times New Roman"/>
                      <w:sz w:val="24"/>
                      <w:szCs w:val="24"/>
                      <w:lang w:val="el-GR"/>
                    </w:rPr>
                    <w:t>)</w:t>
                  </w:r>
                  <w:r w:rsidRPr="00E30B8E">
                    <w:rPr>
                      <w:rFonts w:ascii="Times New Roman" w:hAnsi="Times New Roman" w:cs="Times New Roman"/>
                      <w:sz w:val="24"/>
                      <w:szCs w:val="24"/>
                      <w:lang w:val="el-GR"/>
                    </w:rPr>
                    <w:t xml:space="preserve">, οι </w:t>
                  </w:r>
                  <w:r w:rsidR="00DA7AD2">
                    <w:rPr>
                      <w:rFonts w:ascii="Times New Roman" w:hAnsi="Times New Roman" w:cs="Times New Roman"/>
                      <w:sz w:val="24"/>
                      <w:szCs w:val="24"/>
                      <w:lang w:val="el-GR"/>
                    </w:rPr>
                    <w:t xml:space="preserve">εταιρείες μικρού μεγέθους και οι εταιρείες μεσαίου μεγέθους </w:t>
                  </w:r>
                  <w:r w:rsidRPr="00E30B8E">
                    <w:rPr>
                      <w:rFonts w:ascii="Times New Roman" w:hAnsi="Times New Roman" w:cs="Times New Roman"/>
                      <w:sz w:val="24"/>
                      <w:szCs w:val="24"/>
                      <w:lang w:val="el-GR"/>
                    </w:rPr>
                    <w:t>που αναφέρονται στ</w:t>
                  </w:r>
                  <w:r w:rsidR="00DA7AD2">
                    <w:rPr>
                      <w:rFonts w:ascii="Times New Roman" w:hAnsi="Times New Roman" w:cs="Times New Roman"/>
                      <w:sz w:val="24"/>
                      <w:szCs w:val="24"/>
                      <w:lang w:val="el-GR"/>
                    </w:rPr>
                    <w:t>ο εδάφιο (1)</w:t>
                  </w:r>
                  <w:r w:rsidRPr="00E30B8E">
                    <w:rPr>
                      <w:rFonts w:ascii="Times New Roman" w:hAnsi="Times New Roman" w:cs="Times New Roman"/>
                      <w:sz w:val="24"/>
                      <w:szCs w:val="24"/>
                      <w:lang w:val="el-GR"/>
                    </w:rPr>
                    <w:t>,</w:t>
                  </w:r>
                  <w:r w:rsidR="00DA7AD2">
                    <w:rPr>
                      <w:rFonts w:ascii="Times New Roman" w:hAnsi="Times New Roman" w:cs="Times New Roman"/>
                      <w:sz w:val="24"/>
                      <w:szCs w:val="24"/>
                      <w:lang w:val="el-GR"/>
                    </w:rPr>
                    <w:t xml:space="preserve"> </w:t>
                  </w:r>
                  <w:r w:rsidRPr="00543A8D">
                    <w:rPr>
                      <w:rFonts w:ascii="Times New Roman" w:hAnsi="Times New Roman" w:cs="Times New Roman"/>
                      <w:sz w:val="24"/>
                      <w:szCs w:val="24"/>
                      <w:lang w:val="el-GR"/>
                    </w:rPr>
                    <w:t>τα μικρά και μη πολύπλοκα ιδρύματα που ορίζονται στο άρθρο 4 παράγραφος 1 σημείο 145) του κανονισμού (ΕΕ)</w:t>
                  </w:r>
                  <w:r w:rsidR="00DA7AD2" w:rsidRPr="00543A8D">
                    <w:rPr>
                      <w:rFonts w:ascii="Times New Roman" w:hAnsi="Times New Roman" w:cs="Times New Roman"/>
                      <w:sz w:val="24"/>
                      <w:szCs w:val="24"/>
                      <w:lang w:val="el-GR"/>
                    </w:rPr>
                    <w:t xml:space="preserve"> </w:t>
                  </w:r>
                  <w:r w:rsidRPr="00543A8D">
                    <w:rPr>
                      <w:rFonts w:ascii="Times New Roman" w:hAnsi="Times New Roman" w:cs="Times New Roman"/>
                      <w:sz w:val="24"/>
                      <w:szCs w:val="24"/>
                      <w:lang w:val="el-GR"/>
                    </w:rPr>
                    <w:t>αριθ. 575/2013</w:t>
                  </w:r>
                  <w:r w:rsidR="0001594E" w:rsidRPr="00246FC2">
                    <w:rPr>
                      <w:rFonts w:ascii="Times New Roman" w:hAnsi="Times New Roman" w:cs="Times New Roman"/>
                      <w:sz w:val="24"/>
                      <w:szCs w:val="24"/>
                      <w:lang w:val="el-GR"/>
                    </w:rPr>
                    <w:t xml:space="preserve"> της 26</w:t>
                  </w:r>
                  <w:r w:rsidR="0001594E" w:rsidRPr="00246FC2">
                    <w:rPr>
                      <w:rFonts w:ascii="Times New Roman" w:hAnsi="Times New Roman" w:cs="Times New Roman"/>
                      <w:sz w:val="24"/>
                      <w:szCs w:val="24"/>
                      <w:vertAlign w:val="superscript"/>
                      <w:lang w:val="el-GR"/>
                    </w:rPr>
                    <w:t>ης</w:t>
                  </w:r>
                  <w:r w:rsidR="0001594E" w:rsidRPr="00246FC2">
                    <w:rPr>
                      <w:rFonts w:ascii="Times New Roman" w:hAnsi="Times New Roman" w:cs="Times New Roman"/>
                      <w:sz w:val="24"/>
                      <w:szCs w:val="24"/>
                      <w:lang w:val="el-GR"/>
                    </w:rPr>
                    <w:t xml:space="preserve"> Ιουνίου 2013 σχετικά με τις απαιτήσεις </w:t>
                  </w:r>
                  <w:r w:rsidR="0001594E" w:rsidRPr="00246FC2">
                    <w:rPr>
                      <w:rFonts w:ascii="Times New Roman" w:hAnsi="Times New Roman" w:cs="Times New Roman"/>
                      <w:sz w:val="24"/>
                      <w:szCs w:val="24"/>
                      <w:lang w:val="el-GR"/>
                    </w:rPr>
                    <w:lastRenderedPageBreak/>
                    <w:t>προληπτικής εποπτείας για πιστωτικά ιδρύματα</w:t>
                  </w:r>
                  <w:r w:rsidRPr="00543A8D">
                    <w:rPr>
                      <w:rFonts w:ascii="Times New Roman" w:hAnsi="Times New Roman" w:cs="Times New Roman"/>
                      <w:sz w:val="24"/>
                      <w:szCs w:val="24"/>
                      <w:lang w:val="el-GR"/>
                    </w:rPr>
                    <w:t xml:space="preserve">, οι εξαρτημένες ασφαλιστικές επιχειρήσεις που ορίζονται στο άρθρο 13 σημείο 2 της </w:t>
                  </w:r>
                  <w:r w:rsidR="006132BE">
                    <w:rPr>
                      <w:rFonts w:ascii="Times New Roman" w:hAnsi="Times New Roman" w:cs="Times New Roman"/>
                      <w:sz w:val="24"/>
                      <w:szCs w:val="24"/>
                      <w:lang w:val="el-GR"/>
                    </w:rPr>
                    <w:t>Ο</w:t>
                  </w:r>
                  <w:r w:rsidRPr="00543A8D">
                    <w:rPr>
                      <w:rFonts w:ascii="Times New Roman" w:hAnsi="Times New Roman" w:cs="Times New Roman"/>
                      <w:sz w:val="24"/>
                      <w:szCs w:val="24"/>
                      <w:lang w:val="el-GR"/>
                    </w:rPr>
                    <w:t>δηγίας</w:t>
                  </w:r>
                  <w:r w:rsidR="00DA7AD2" w:rsidRPr="00543A8D">
                    <w:rPr>
                      <w:rFonts w:ascii="Times New Roman" w:hAnsi="Times New Roman" w:cs="Times New Roman"/>
                      <w:sz w:val="24"/>
                      <w:szCs w:val="24"/>
                      <w:lang w:val="el-GR"/>
                    </w:rPr>
                    <w:t xml:space="preserve"> </w:t>
                  </w:r>
                  <w:r w:rsidRPr="00543A8D">
                    <w:rPr>
                      <w:rFonts w:ascii="Times New Roman" w:hAnsi="Times New Roman" w:cs="Times New Roman"/>
                      <w:sz w:val="24"/>
                      <w:szCs w:val="24"/>
                      <w:lang w:val="el-GR"/>
                    </w:rPr>
                    <w:t xml:space="preserve">2009/138/ΕΚ του Ευρωπαϊκού Κοινοβουλίου και του Συμβουλίου </w:t>
                  </w:r>
                  <w:r w:rsidR="0068010F" w:rsidRPr="00543A8D">
                    <w:rPr>
                      <w:rFonts w:ascii="Times New Roman" w:hAnsi="Times New Roman" w:cs="Times New Roman"/>
                      <w:sz w:val="24"/>
                      <w:szCs w:val="24"/>
                      <w:lang w:val="el-GR"/>
                    </w:rPr>
                    <w:t>της 25</w:t>
                  </w:r>
                  <w:r w:rsidR="0068010F" w:rsidRPr="00543A8D">
                    <w:rPr>
                      <w:rFonts w:ascii="Times New Roman" w:hAnsi="Times New Roman" w:cs="Times New Roman"/>
                      <w:sz w:val="24"/>
                      <w:szCs w:val="24"/>
                      <w:vertAlign w:val="superscript"/>
                      <w:lang w:val="el-GR"/>
                    </w:rPr>
                    <w:t>ης</w:t>
                  </w:r>
                  <w:r w:rsidR="0068010F" w:rsidRPr="00543A8D">
                    <w:rPr>
                      <w:rFonts w:ascii="Times New Roman" w:hAnsi="Times New Roman" w:cs="Times New Roman"/>
                      <w:sz w:val="24"/>
                      <w:szCs w:val="24"/>
                      <w:lang w:val="el-GR"/>
                    </w:rPr>
                    <w:t xml:space="preserve"> Νοεμβρίου 2009 σχετικά με την ανάληψη και την άσκηση δραστηριοτήτων ασφ</w:t>
                  </w:r>
                  <w:r w:rsidR="00712152" w:rsidRPr="00543A8D">
                    <w:rPr>
                      <w:rFonts w:ascii="Times New Roman" w:hAnsi="Times New Roman" w:cs="Times New Roman"/>
                      <w:sz w:val="24"/>
                      <w:szCs w:val="24"/>
                      <w:lang w:val="el-GR"/>
                    </w:rPr>
                    <w:t>ά</w:t>
                  </w:r>
                  <w:r w:rsidR="0068010F" w:rsidRPr="00543A8D">
                    <w:rPr>
                      <w:rFonts w:ascii="Times New Roman" w:hAnsi="Times New Roman" w:cs="Times New Roman"/>
                      <w:sz w:val="24"/>
                      <w:szCs w:val="24"/>
                      <w:lang w:val="el-GR"/>
                    </w:rPr>
                    <w:t xml:space="preserve">λισης και αντασφάλισης (Φερεγγυότητα ΙΙ) </w:t>
                  </w:r>
                  <w:r w:rsidRPr="00543A8D">
                    <w:rPr>
                      <w:rFonts w:ascii="Times New Roman" w:hAnsi="Times New Roman" w:cs="Times New Roman"/>
                      <w:sz w:val="24"/>
                      <w:szCs w:val="24"/>
                      <w:lang w:val="el-GR"/>
                    </w:rPr>
                    <w:t xml:space="preserve">και οι εξαρτημένες </w:t>
                  </w:r>
                  <w:proofErr w:type="spellStart"/>
                  <w:r w:rsidRPr="00543A8D">
                    <w:rPr>
                      <w:rFonts w:ascii="Times New Roman" w:hAnsi="Times New Roman" w:cs="Times New Roman"/>
                      <w:sz w:val="24"/>
                      <w:szCs w:val="24"/>
                      <w:lang w:val="el-GR"/>
                    </w:rPr>
                    <w:t>αντασφαλιστικές</w:t>
                  </w:r>
                  <w:proofErr w:type="spellEnd"/>
                  <w:r w:rsidRPr="00543A8D">
                    <w:rPr>
                      <w:rFonts w:ascii="Times New Roman" w:hAnsi="Times New Roman" w:cs="Times New Roman"/>
                      <w:sz w:val="24"/>
                      <w:szCs w:val="24"/>
                      <w:lang w:val="el-GR"/>
                    </w:rPr>
                    <w:t xml:space="preserve"> επιχειρήσεις</w:t>
                  </w:r>
                  <w:r w:rsidR="00DA7AD2" w:rsidRPr="00543A8D">
                    <w:rPr>
                      <w:rFonts w:ascii="Times New Roman" w:hAnsi="Times New Roman" w:cs="Times New Roman"/>
                      <w:sz w:val="24"/>
                      <w:szCs w:val="24"/>
                      <w:lang w:val="el-GR"/>
                    </w:rPr>
                    <w:t xml:space="preserve"> </w:t>
                  </w:r>
                  <w:r w:rsidRPr="00543A8D">
                    <w:rPr>
                      <w:rFonts w:ascii="Times New Roman" w:hAnsi="Times New Roman" w:cs="Times New Roman"/>
                      <w:sz w:val="24"/>
                      <w:szCs w:val="24"/>
                      <w:lang w:val="el-GR"/>
                    </w:rPr>
                    <w:t xml:space="preserve">που ορίζονται στο άρθρο 13 σημείο 5 της εν λόγω </w:t>
                  </w:r>
                  <w:r w:rsidR="006132BE">
                    <w:rPr>
                      <w:rFonts w:ascii="Times New Roman" w:hAnsi="Times New Roman" w:cs="Times New Roman"/>
                      <w:sz w:val="24"/>
                      <w:szCs w:val="24"/>
                      <w:lang w:val="el-GR"/>
                    </w:rPr>
                    <w:t>Ο</w:t>
                  </w:r>
                  <w:r w:rsidRPr="00543A8D">
                    <w:rPr>
                      <w:rFonts w:ascii="Times New Roman" w:hAnsi="Times New Roman" w:cs="Times New Roman"/>
                      <w:sz w:val="24"/>
                      <w:szCs w:val="24"/>
                      <w:lang w:val="el-GR"/>
                    </w:rPr>
                    <w:t>δηγίας</w:t>
                  </w:r>
                  <w:r w:rsidR="0068010F" w:rsidRPr="00543A8D">
                    <w:rPr>
                      <w:rFonts w:ascii="Times New Roman" w:hAnsi="Times New Roman" w:cs="Times New Roman"/>
                      <w:sz w:val="24"/>
                      <w:szCs w:val="24"/>
                      <w:lang w:val="el-GR"/>
                    </w:rPr>
                    <w:t>,</w:t>
                  </w:r>
                  <w:r w:rsidRPr="00543A8D">
                    <w:rPr>
                      <w:rFonts w:ascii="Times New Roman" w:hAnsi="Times New Roman" w:cs="Times New Roman"/>
                      <w:sz w:val="24"/>
                      <w:szCs w:val="24"/>
                      <w:lang w:val="el-GR"/>
                    </w:rPr>
                    <w:t xml:space="preserve"> μπορούν να περιορίζουν την υποβολή εκθέσεων βιωσιμότητας</w:t>
                  </w:r>
                  <w:r w:rsidR="00DA7AD2" w:rsidRPr="00543A8D">
                    <w:rPr>
                      <w:rFonts w:ascii="Times New Roman" w:hAnsi="Times New Roman" w:cs="Times New Roman"/>
                      <w:sz w:val="24"/>
                      <w:szCs w:val="24"/>
                      <w:lang w:val="el-GR"/>
                    </w:rPr>
                    <w:t xml:space="preserve"> </w:t>
                  </w:r>
                  <w:r w:rsidRPr="00543A8D">
                    <w:rPr>
                      <w:rFonts w:ascii="Times New Roman" w:hAnsi="Times New Roman" w:cs="Times New Roman"/>
                      <w:sz w:val="24"/>
                      <w:szCs w:val="24"/>
                      <w:lang w:val="el-GR"/>
                    </w:rPr>
                    <w:t>στις ακόλουθες πληροφορίες</w:t>
                  </w:r>
                  <w:r w:rsidRPr="00E30B8E">
                    <w:rPr>
                      <w:rFonts w:ascii="Times New Roman" w:hAnsi="Times New Roman" w:cs="Times New Roman"/>
                      <w:sz w:val="24"/>
                      <w:szCs w:val="24"/>
                      <w:lang w:val="el-GR"/>
                    </w:rPr>
                    <w:t>:</w:t>
                  </w:r>
                </w:p>
                <w:p w14:paraId="3130DCB6" w14:textId="05A83547" w:rsidR="00E30B8E" w:rsidRPr="00E30B8E" w:rsidRDefault="00DA7AD2" w:rsidP="00E30B8E">
                  <w:pPr>
                    <w:rPr>
                      <w:rFonts w:ascii="Times New Roman" w:hAnsi="Times New Roman" w:cs="Times New Roman"/>
                      <w:sz w:val="24"/>
                      <w:szCs w:val="24"/>
                      <w:lang w:val="el-GR"/>
                    </w:rPr>
                  </w:pPr>
                  <w:r>
                    <w:rPr>
                      <w:rFonts w:ascii="Times New Roman" w:hAnsi="Times New Roman" w:cs="Times New Roman"/>
                      <w:sz w:val="24"/>
                      <w:szCs w:val="24"/>
                      <w:lang w:val="el-GR"/>
                    </w:rPr>
                    <w:t>(</w:t>
                  </w:r>
                  <w:r w:rsidR="00E30B8E" w:rsidRPr="00E30B8E">
                    <w:rPr>
                      <w:rFonts w:ascii="Times New Roman" w:hAnsi="Times New Roman" w:cs="Times New Roman"/>
                      <w:sz w:val="24"/>
                      <w:szCs w:val="24"/>
                      <w:lang w:val="el-GR"/>
                    </w:rPr>
                    <w:t xml:space="preserve">α) σύντομη περιγραφή του επιχειρηματικού μοντέλου και της στρατηγικής της </w:t>
                  </w:r>
                  <w:r>
                    <w:rPr>
                      <w:rFonts w:ascii="Times New Roman" w:hAnsi="Times New Roman" w:cs="Times New Roman"/>
                      <w:sz w:val="24"/>
                      <w:szCs w:val="24"/>
                      <w:lang w:val="el-GR"/>
                    </w:rPr>
                    <w:t>εταιρείας</w:t>
                  </w:r>
                  <w:r w:rsidR="00E30B8E" w:rsidRPr="00E30B8E">
                    <w:rPr>
                      <w:rFonts w:ascii="Times New Roman" w:hAnsi="Times New Roman" w:cs="Times New Roman"/>
                      <w:sz w:val="24"/>
                      <w:szCs w:val="24"/>
                      <w:lang w:val="el-GR"/>
                    </w:rPr>
                    <w:t>·</w:t>
                  </w:r>
                </w:p>
                <w:p w14:paraId="3A900151" w14:textId="2110AAB4" w:rsidR="00E30B8E" w:rsidRPr="00E30B8E" w:rsidRDefault="00DA7AD2" w:rsidP="00E30B8E">
                  <w:pPr>
                    <w:rPr>
                      <w:rFonts w:ascii="Times New Roman" w:hAnsi="Times New Roman" w:cs="Times New Roman"/>
                      <w:sz w:val="24"/>
                      <w:szCs w:val="24"/>
                      <w:lang w:val="el-GR"/>
                    </w:rPr>
                  </w:pPr>
                  <w:r>
                    <w:rPr>
                      <w:rFonts w:ascii="Times New Roman" w:hAnsi="Times New Roman" w:cs="Times New Roman"/>
                      <w:sz w:val="24"/>
                      <w:szCs w:val="24"/>
                      <w:lang w:val="el-GR"/>
                    </w:rPr>
                    <w:t>(</w:t>
                  </w:r>
                  <w:r w:rsidR="00E30B8E" w:rsidRPr="00E30B8E">
                    <w:rPr>
                      <w:rFonts w:ascii="Times New Roman" w:hAnsi="Times New Roman" w:cs="Times New Roman"/>
                      <w:sz w:val="24"/>
                      <w:szCs w:val="24"/>
                      <w:lang w:val="el-GR"/>
                    </w:rPr>
                    <w:t xml:space="preserve">β) περιγραφή των πολιτικών της </w:t>
                  </w:r>
                  <w:r>
                    <w:rPr>
                      <w:rFonts w:ascii="Times New Roman" w:hAnsi="Times New Roman" w:cs="Times New Roman"/>
                      <w:sz w:val="24"/>
                      <w:szCs w:val="24"/>
                      <w:lang w:val="el-GR"/>
                    </w:rPr>
                    <w:t>εταιρείας</w:t>
                  </w:r>
                  <w:r w:rsidR="00E30B8E" w:rsidRPr="00E30B8E">
                    <w:rPr>
                      <w:rFonts w:ascii="Times New Roman" w:hAnsi="Times New Roman" w:cs="Times New Roman"/>
                      <w:sz w:val="24"/>
                      <w:szCs w:val="24"/>
                      <w:lang w:val="el-GR"/>
                    </w:rPr>
                    <w:t xml:space="preserve"> σε σχέση με θέματα βιωσιμότητας·</w:t>
                  </w:r>
                </w:p>
                <w:p w14:paraId="06EF6299" w14:textId="177180ED" w:rsidR="00E30B8E" w:rsidRPr="00E30B8E" w:rsidRDefault="00DA7AD2" w:rsidP="00E30B8E">
                  <w:pPr>
                    <w:rPr>
                      <w:rFonts w:ascii="Times New Roman" w:hAnsi="Times New Roman" w:cs="Times New Roman"/>
                      <w:sz w:val="24"/>
                      <w:szCs w:val="24"/>
                      <w:lang w:val="el-GR"/>
                    </w:rPr>
                  </w:pPr>
                  <w:r>
                    <w:rPr>
                      <w:rFonts w:ascii="Times New Roman" w:hAnsi="Times New Roman" w:cs="Times New Roman"/>
                      <w:sz w:val="24"/>
                      <w:szCs w:val="24"/>
                      <w:lang w:val="el-GR"/>
                    </w:rPr>
                    <w:t>(</w:t>
                  </w:r>
                  <w:r w:rsidR="00E30B8E" w:rsidRPr="00E30B8E">
                    <w:rPr>
                      <w:rFonts w:ascii="Times New Roman" w:hAnsi="Times New Roman" w:cs="Times New Roman"/>
                      <w:sz w:val="24"/>
                      <w:szCs w:val="24"/>
                      <w:lang w:val="el-GR"/>
                    </w:rPr>
                    <w:t xml:space="preserve">γ) κυριότερες πραγματικές ή δυνητικές αρνητικές επιπτώσεις της </w:t>
                  </w:r>
                  <w:r>
                    <w:rPr>
                      <w:rFonts w:ascii="Times New Roman" w:hAnsi="Times New Roman" w:cs="Times New Roman"/>
                      <w:sz w:val="24"/>
                      <w:szCs w:val="24"/>
                      <w:lang w:val="el-GR"/>
                    </w:rPr>
                    <w:t>εταιρείας</w:t>
                  </w:r>
                  <w:r w:rsidR="00E30B8E" w:rsidRPr="00E30B8E">
                    <w:rPr>
                      <w:rFonts w:ascii="Times New Roman" w:hAnsi="Times New Roman" w:cs="Times New Roman"/>
                      <w:sz w:val="24"/>
                      <w:szCs w:val="24"/>
                      <w:lang w:val="el-GR"/>
                    </w:rPr>
                    <w:t xml:space="preserve"> σε θέματα βιωσιμότητας και τυχόν μέτρα που</w:t>
                  </w:r>
                  <w:r>
                    <w:rPr>
                      <w:rFonts w:ascii="Times New Roman" w:hAnsi="Times New Roman" w:cs="Times New Roman"/>
                      <w:sz w:val="24"/>
                      <w:szCs w:val="24"/>
                      <w:lang w:val="el-GR"/>
                    </w:rPr>
                    <w:t xml:space="preserve"> </w:t>
                  </w:r>
                  <w:r w:rsidR="00E30B8E" w:rsidRPr="00E30B8E">
                    <w:rPr>
                      <w:rFonts w:ascii="Times New Roman" w:hAnsi="Times New Roman" w:cs="Times New Roman"/>
                      <w:sz w:val="24"/>
                      <w:szCs w:val="24"/>
                      <w:lang w:val="el-GR"/>
                    </w:rPr>
                    <w:t>λαμβάνονται για τον προσδιορισμό, την παρακολούθηση, την πρόληψη, τον μετριασμό ή τη διόρθωση τέτοιων</w:t>
                  </w:r>
                  <w:r>
                    <w:rPr>
                      <w:rFonts w:ascii="Times New Roman" w:hAnsi="Times New Roman" w:cs="Times New Roman"/>
                      <w:sz w:val="24"/>
                      <w:szCs w:val="24"/>
                      <w:lang w:val="el-GR"/>
                    </w:rPr>
                    <w:t xml:space="preserve"> </w:t>
                  </w:r>
                  <w:r w:rsidR="00E30B8E" w:rsidRPr="00E30B8E">
                    <w:rPr>
                      <w:rFonts w:ascii="Times New Roman" w:hAnsi="Times New Roman" w:cs="Times New Roman"/>
                      <w:sz w:val="24"/>
                      <w:szCs w:val="24"/>
                      <w:lang w:val="el-GR"/>
                    </w:rPr>
                    <w:t>πραγματικών ή δυνητικών αρνητικών επιπτώσεων·</w:t>
                  </w:r>
                </w:p>
                <w:p w14:paraId="0A4BD61C" w14:textId="786BCD26" w:rsidR="00E30B8E" w:rsidRPr="00E30B8E" w:rsidRDefault="00DA7AD2" w:rsidP="00E30B8E">
                  <w:pPr>
                    <w:rPr>
                      <w:rFonts w:ascii="Times New Roman" w:hAnsi="Times New Roman" w:cs="Times New Roman"/>
                      <w:sz w:val="24"/>
                      <w:szCs w:val="24"/>
                      <w:lang w:val="el-GR"/>
                    </w:rPr>
                  </w:pPr>
                  <w:r>
                    <w:rPr>
                      <w:rFonts w:ascii="Times New Roman" w:hAnsi="Times New Roman" w:cs="Times New Roman"/>
                      <w:sz w:val="24"/>
                      <w:szCs w:val="24"/>
                      <w:lang w:val="el-GR"/>
                    </w:rPr>
                    <w:t>(</w:t>
                  </w:r>
                  <w:r w:rsidR="00E30B8E" w:rsidRPr="00E30B8E">
                    <w:rPr>
                      <w:rFonts w:ascii="Times New Roman" w:hAnsi="Times New Roman" w:cs="Times New Roman"/>
                      <w:sz w:val="24"/>
                      <w:szCs w:val="24"/>
                      <w:lang w:val="el-GR"/>
                    </w:rPr>
                    <w:t xml:space="preserve">δ) κυριότεροι κίνδυνοι για την </w:t>
                  </w:r>
                  <w:r>
                    <w:rPr>
                      <w:rFonts w:ascii="Times New Roman" w:hAnsi="Times New Roman" w:cs="Times New Roman"/>
                      <w:sz w:val="24"/>
                      <w:szCs w:val="24"/>
                      <w:lang w:val="el-GR"/>
                    </w:rPr>
                    <w:t>εταιρεία</w:t>
                  </w:r>
                  <w:r w:rsidR="00E30B8E" w:rsidRPr="00E30B8E">
                    <w:rPr>
                      <w:rFonts w:ascii="Times New Roman" w:hAnsi="Times New Roman" w:cs="Times New Roman"/>
                      <w:sz w:val="24"/>
                      <w:szCs w:val="24"/>
                      <w:lang w:val="el-GR"/>
                    </w:rPr>
                    <w:t xml:space="preserve"> που σχετίζονται με θέματα βιωσιμότητας και πώς η </w:t>
                  </w:r>
                  <w:r>
                    <w:rPr>
                      <w:rFonts w:ascii="Times New Roman" w:hAnsi="Times New Roman" w:cs="Times New Roman"/>
                      <w:sz w:val="24"/>
                      <w:szCs w:val="24"/>
                      <w:lang w:val="el-GR"/>
                    </w:rPr>
                    <w:t xml:space="preserve">εταιρεία </w:t>
                  </w:r>
                  <w:r w:rsidR="00E30B8E" w:rsidRPr="00E30B8E">
                    <w:rPr>
                      <w:rFonts w:ascii="Times New Roman" w:hAnsi="Times New Roman" w:cs="Times New Roman"/>
                      <w:sz w:val="24"/>
                      <w:szCs w:val="24"/>
                      <w:lang w:val="el-GR"/>
                    </w:rPr>
                    <w:t>διαχειρίζεται</w:t>
                  </w:r>
                  <w:r>
                    <w:rPr>
                      <w:rFonts w:ascii="Times New Roman" w:hAnsi="Times New Roman" w:cs="Times New Roman"/>
                      <w:sz w:val="24"/>
                      <w:szCs w:val="24"/>
                      <w:lang w:val="el-GR"/>
                    </w:rPr>
                    <w:t xml:space="preserve"> </w:t>
                  </w:r>
                  <w:r w:rsidR="00E30B8E" w:rsidRPr="00E30B8E">
                    <w:rPr>
                      <w:rFonts w:ascii="Times New Roman" w:hAnsi="Times New Roman" w:cs="Times New Roman"/>
                      <w:sz w:val="24"/>
                      <w:szCs w:val="24"/>
                      <w:lang w:val="el-GR"/>
                    </w:rPr>
                    <w:t>αυτούς τους κινδύνους·</w:t>
                  </w:r>
                </w:p>
                <w:p w14:paraId="5295366A" w14:textId="3B64E047" w:rsidR="008C5C29" w:rsidRDefault="00DA7AD2" w:rsidP="00DA7AD2">
                  <w:pPr>
                    <w:rPr>
                      <w:rFonts w:ascii="Times New Roman" w:hAnsi="Times New Roman" w:cs="Times New Roman"/>
                      <w:sz w:val="24"/>
                      <w:szCs w:val="24"/>
                      <w:lang w:val="el-GR"/>
                    </w:rPr>
                  </w:pPr>
                  <w:r>
                    <w:rPr>
                      <w:rFonts w:ascii="Times New Roman" w:hAnsi="Times New Roman" w:cs="Times New Roman"/>
                      <w:sz w:val="24"/>
                      <w:szCs w:val="24"/>
                      <w:lang w:val="el-GR"/>
                    </w:rPr>
                    <w:t>(</w:t>
                  </w:r>
                  <w:r w:rsidR="00E30B8E" w:rsidRPr="00E30B8E">
                    <w:rPr>
                      <w:rFonts w:ascii="Times New Roman" w:hAnsi="Times New Roman" w:cs="Times New Roman"/>
                      <w:sz w:val="24"/>
                      <w:szCs w:val="24"/>
                      <w:lang w:val="el-GR"/>
                    </w:rPr>
                    <w:t xml:space="preserve">ε) βασικοί δείκτες που είναι απαραίτητοι για τις δημοσιοποιήσεις που αναφέρονται </w:t>
                  </w:r>
                  <w:r>
                    <w:rPr>
                      <w:rFonts w:ascii="Times New Roman" w:hAnsi="Times New Roman" w:cs="Times New Roman"/>
                      <w:sz w:val="24"/>
                      <w:szCs w:val="24"/>
                      <w:lang w:val="el-GR"/>
                    </w:rPr>
                    <w:t>στις παραγράφους (</w:t>
                  </w:r>
                  <w:r w:rsidR="00E30B8E" w:rsidRPr="00E30B8E">
                    <w:rPr>
                      <w:rFonts w:ascii="Times New Roman" w:hAnsi="Times New Roman" w:cs="Times New Roman"/>
                      <w:sz w:val="24"/>
                      <w:szCs w:val="24"/>
                      <w:lang w:val="el-GR"/>
                    </w:rPr>
                    <w:t xml:space="preserve">α) έως </w:t>
                  </w:r>
                  <w:r>
                    <w:rPr>
                      <w:rFonts w:ascii="Times New Roman" w:hAnsi="Times New Roman" w:cs="Times New Roman"/>
                      <w:sz w:val="24"/>
                      <w:szCs w:val="24"/>
                      <w:lang w:val="el-GR"/>
                    </w:rPr>
                    <w:t>(</w:t>
                  </w:r>
                  <w:r w:rsidR="00E30B8E" w:rsidRPr="00E30B8E">
                    <w:rPr>
                      <w:rFonts w:ascii="Times New Roman" w:hAnsi="Times New Roman" w:cs="Times New Roman"/>
                      <w:sz w:val="24"/>
                      <w:szCs w:val="24"/>
                      <w:lang w:val="el-GR"/>
                    </w:rPr>
                    <w:t>δ)</w:t>
                  </w:r>
                  <w:r>
                    <w:rPr>
                      <w:rFonts w:ascii="Times New Roman" w:hAnsi="Times New Roman" w:cs="Times New Roman"/>
                      <w:sz w:val="24"/>
                      <w:szCs w:val="24"/>
                      <w:lang w:val="el-GR"/>
                    </w:rPr>
                    <w:t xml:space="preserve"> πιο πάνω</w:t>
                  </w:r>
                  <w:r w:rsidR="00E30B8E" w:rsidRPr="00E30B8E">
                    <w:rPr>
                      <w:rFonts w:ascii="Times New Roman" w:hAnsi="Times New Roman" w:cs="Times New Roman"/>
                      <w:sz w:val="24"/>
                      <w:szCs w:val="24"/>
                      <w:lang w:val="el-GR"/>
                    </w:rPr>
                    <w:t>.</w:t>
                  </w:r>
                </w:p>
                <w:p w14:paraId="395FB4A3" w14:textId="6416EFFB" w:rsidR="00DA7AD2" w:rsidRDefault="00DA7AD2" w:rsidP="00DA7AD2">
                  <w:pPr>
                    <w:rPr>
                      <w:rFonts w:ascii="Times New Roman" w:hAnsi="Times New Roman" w:cs="Times New Roman"/>
                      <w:sz w:val="24"/>
                      <w:szCs w:val="24"/>
                      <w:lang w:val="el-GR"/>
                    </w:rPr>
                  </w:pPr>
                </w:p>
              </w:tc>
            </w:tr>
            <w:tr w:rsidR="008C5C29" w:rsidRPr="006A32AD" w14:paraId="2F7DA4E7" w14:textId="77777777" w:rsidTr="000737B6">
              <w:tc>
                <w:tcPr>
                  <w:tcW w:w="1593" w:type="dxa"/>
                </w:tcPr>
                <w:p w14:paraId="0048C878" w14:textId="77777777" w:rsidR="008C5C29" w:rsidRDefault="008C5C29" w:rsidP="00A46960">
                  <w:pPr>
                    <w:rPr>
                      <w:rFonts w:ascii="Times New Roman" w:hAnsi="Times New Roman" w:cs="Times New Roman"/>
                      <w:sz w:val="24"/>
                      <w:szCs w:val="24"/>
                      <w:lang w:val="el-GR"/>
                    </w:rPr>
                  </w:pPr>
                </w:p>
              </w:tc>
              <w:tc>
                <w:tcPr>
                  <w:tcW w:w="5103" w:type="dxa"/>
                </w:tcPr>
                <w:p w14:paraId="4CBC00DB" w14:textId="32DC0F8F" w:rsidR="008C5C29" w:rsidRDefault="00DA7AD2" w:rsidP="00DA7AD2">
                  <w:pPr>
                    <w:rPr>
                      <w:rFonts w:ascii="Times New Roman" w:hAnsi="Times New Roman" w:cs="Times New Roman"/>
                      <w:sz w:val="24"/>
                      <w:szCs w:val="24"/>
                      <w:lang w:val="el-GR"/>
                    </w:rPr>
                  </w:pPr>
                  <w:r>
                    <w:rPr>
                      <w:rFonts w:ascii="Times New Roman" w:hAnsi="Times New Roman" w:cs="Times New Roman"/>
                      <w:sz w:val="24"/>
                      <w:szCs w:val="24"/>
                      <w:lang w:val="el-GR"/>
                    </w:rPr>
                    <w:t>(1</w:t>
                  </w:r>
                  <w:r w:rsidR="00A13E63">
                    <w:rPr>
                      <w:rFonts w:ascii="Times New Roman" w:hAnsi="Times New Roman" w:cs="Times New Roman"/>
                      <w:sz w:val="24"/>
                      <w:szCs w:val="24"/>
                      <w:lang w:val="el-GR"/>
                    </w:rPr>
                    <w:t>2</w:t>
                  </w:r>
                  <w:r>
                    <w:rPr>
                      <w:rFonts w:ascii="Times New Roman" w:hAnsi="Times New Roman" w:cs="Times New Roman"/>
                      <w:sz w:val="24"/>
                      <w:szCs w:val="24"/>
                      <w:lang w:val="el-GR"/>
                    </w:rPr>
                    <w:t xml:space="preserve">) </w:t>
                  </w:r>
                  <w:r w:rsidRPr="00E30B8E">
                    <w:rPr>
                      <w:rFonts w:ascii="Times New Roman" w:hAnsi="Times New Roman" w:cs="Times New Roman"/>
                      <w:sz w:val="24"/>
                      <w:szCs w:val="24"/>
                      <w:lang w:val="el-GR"/>
                    </w:rPr>
                    <w:t xml:space="preserve">Οι </w:t>
                  </w:r>
                  <w:r w:rsidRPr="00DA7AD2">
                    <w:rPr>
                      <w:rFonts w:ascii="Times New Roman" w:hAnsi="Times New Roman" w:cs="Times New Roman"/>
                      <w:sz w:val="24"/>
                      <w:szCs w:val="24"/>
                      <w:lang w:val="el-GR"/>
                    </w:rPr>
                    <w:t xml:space="preserve">εταιρείες μικρού μεγέθους και οι εταιρείες μεσαίου </w:t>
                  </w:r>
                  <w:r w:rsidRPr="00543A8D">
                    <w:rPr>
                      <w:rFonts w:ascii="Times New Roman" w:hAnsi="Times New Roman" w:cs="Times New Roman"/>
                      <w:sz w:val="24"/>
                      <w:szCs w:val="24"/>
                      <w:lang w:val="el-GR"/>
                    </w:rPr>
                    <w:t xml:space="preserve">μεγέθους, τα μικρά και μη πολύπλοκα ιδρύματα και οι εξαρτημένες ασφαλιστικές και </w:t>
                  </w:r>
                  <w:proofErr w:type="spellStart"/>
                  <w:r w:rsidRPr="00543A8D">
                    <w:rPr>
                      <w:rFonts w:ascii="Times New Roman" w:hAnsi="Times New Roman" w:cs="Times New Roman"/>
                      <w:sz w:val="24"/>
                      <w:szCs w:val="24"/>
                      <w:lang w:val="el-GR"/>
                    </w:rPr>
                    <w:t>αντασφαλιστικές</w:t>
                  </w:r>
                  <w:proofErr w:type="spellEnd"/>
                  <w:r w:rsidRPr="00543A8D">
                    <w:rPr>
                      <w:rFonts w:ascii="Times New Roman" w:hAnsi="Times New Roman" w:cs="Times New Roman"/>
                      <w:sz w:val="24"/>
                      <w:szCs w:val="24"/>
                      <w:lang w:val="el-GR"/>
                    </w:rPr>
                    <w:t xml:space="preserve"> επιχειρήσεις που βασίζονται στην παρέκκλιση που αναφέρεται εδάφιο </w:t>
                  </w:r>
                  <w:r w:rsidR="00543A8D" w:rsidRPr="00543A8D">
                    <w:rPr>
                      <w:rFonts w:ascii="Times New Roman" w:hAnsi="Times New Roman" w:cs="Times New Roman"/>
                      <w:sz w:val="24"/>
                      <w:szCs w:val="24"/>
                      <w:lang w:val="el-GR"/>
                    </w:rPr>
                    <w:t>(</w:t>
                  </w:r>
                  <w:r w:rsidR="00891E76" w:rsidRPr="007F5532">
                    <w:rPr>
                      <w:rFonts w:ascii="Times New Roman" w:hAnsi="Times New Roman" w:cs="Times New Roman"/>
                      <w:sz w:val="24"/>
                      <w:szCs w:val="24"/>
                      <w:lang w:val="el-GR"/>
                    </w:rPr>
                    <w:t>1</w:t>
                  </w:r>
                  <w:r w:rsidR="00543A8D" w:rsidRPr="00543A8D">
                    <w:rPr>
                      <w:rFonts w:ascii="Times New Roman" w:hAnsi="Times New Roman" w:cs="Times New Roman"/>
                      <w:sz w:val="24"/>
                      <w:szCs w:val="24"/>
                      <w:lang w:val="el-GR"/>
                    </w:rPr>
                    <w:t xml:space="preserve">1) </w:t>
                  </w:r>
                  <w:r w:rsidRPr="00543A8D">
                    <w:rPr>
                      <w:rFonts w:ascii="Times New Roman" w:hAnsi="Times New Roman" w:cs="Times New Roman"/>
                      <w:sz w:val="24"/>
                      <w:szCs w:val="24"/>
                      <w:lang w:val="el-GR"/>
                    </w:rPr>
                    <w:t>υποβάλλουν εκθέσεις σύμφωνα με τα πρότυπα υποβολής εκθέσεων βιωσιμότητας για</w:t>
                  </w:r>
                  <w:r w:rsidRPr="00DA7AD2">
                    <w:rPr>
                      <w:rFonts w:ascii="Times New Roman" w:hAnsi="Times New Roman" w:cs="Times New Roman"/>
                      <w:sz w:val="24"/>
                      <w:szCs w:val="24"/>
                      <w:lang w:val="el-GR"/>
                    </w:rPr>
                    <w:t xml:space="preserve"> τις εταιρείες μικρού μεγέθους και </w:t>
                  </w:r>
                  <w:r>
                    <w:rPr>
                      <w:rFonts w:ascii="Times New Roman" w:hAnsi="Times New Roman" w:cs="Times New Roman"/>
                      <w:sz w:val="24"/>
                      <w:szCs w:val="24"/>
                      <w:lang w:val="el-GR"/>
                    </w:rPr>
                    <w:t>τις</w:t>
                  </w:r>
                  <w:r w:rsidRPr="00DA7AD2">
                    <w:rPr>
                      <w:rFonts w:ascii="Times New Roman" w:hAnsi="Times New Roman" w:cs="Times New Roman"/>
                      <w:sz w:val="24"/>
                      <w:szCs w:val="24"/>
                      <w:lang w:val="el-GR"/>
                    </w:rPr>
                    <w:t xml:space="preserve"> εταιρείες μεσαίου μεγέθου</w:t>
                  </w:r>
                  <w:r>
                    <w:rPr>
                      <w:rFonts w:ascii="Times New Roman" w:hAnsi="Times New Roman" w:cs="Times New Roman"/>
                      <w:sz w:val="24"/>
                      <w:szCs w:val="24"/>
                      <w:lang w:val="el-GR"/>
                    </w:rPr>
                    <w:t xml:space="preserve">ς </w:t>
                  </w:r>
                  <w:r w:rsidRPr="00DA7AD2">
                    <w:rPr>
                      <w:rFonts w:ascii="Times New Roman" w:hAnsi="Times New Roman" w:cs="Times New Roman"/>
                      <w:sz w:val="24"/>
                      <w:szCs w:val="24"/>
                      <w:lang w:val="el-GR"/>
                    </w:rPr>
                    <w:t xml:space="preserve">που </w:t>
                  </w:r>
                  <w:r w:rsidRPr="00543A8D">
                    <w:rPr>
                      <w:rFonts w:ascii="Times New Roman" w:hAnsi="Times New Roman" w:cs="Times New Roman"/>
                      <w:sz w:val="24"/>
                      <w:szCs w:val="24"/>
                      <w:lang w:val="el-GR"/>
                    </w:rPr>
                    <w:t>αναφέρονται στο άρθρο 29γ</w:t>
                  </w:r>
                  <w:r w:rsidR="00543A8D" w:rsidRPr="00543A8D">
                    <w:rPr>
                      <w:rFonts w:ascii="Times New Roman" w:hAnsi="Times New Roman" w:cs="Times New Roman"/>
                      <w:sz w:val="24"/>
                      <w:szCs w:val="24"/>
                      <w:lang w:val="el-GR"/>
                    </w:rPr>
                    <w:t xml:space="preserve"> της Οδηγίας 2013/34/ΕΕ</w:t>
                  </w:r>
                  <w:r w:rsidRPr="00543A8D">
                    <w:rPr>
                      <w:rFonts w:ascii="Times New Roman" w:hAnsi="Times New Roman" w:cs="Times New Roman"/>
                      <w:sz w:val="24"/>
                      <w:szCs w:val="24"/>
                      <w:lang w:val="el-GR"/>
                    </w:rPr>
                    <w:t>.</w:t>
                  </w:r>
                </w:p>
                <w:p w14:paraId="033F53C7" w14:textId="01AA6430" w:rsidR="00DA7AD2" w:rsidRDefault="00DA7AD2" w:rsidP="00DA7AD2">
                  <w:pPr>
                    <w:rPr>
                      <w:rFonts w:ascii="Times New Roman" w:hAnsi="Times New Roman" w:cs="Times New Roman"/>
                      <w:sz w:val="24"/>
                      <w:szCs w:val="24"/>
                      <w:lang w:val="el-GR"/>
                    </w:rPr>
                  </w:pPr>
                </w:p>
              </w:tc>
            </w:tr>
            <w:tr w:rsidR="008C5C29" w:rsidRPr="006A32AD" w14:paraId="57B0D224" w14:textId="77777777" w:rsidTr="000737B6">
              <w:tc>
                <w:tcPr>
                  <w:tcW w:w="1593" w:type="dxa"/>
                </w:tcPr>
                <w:p w14:paraId="5E421F9E" w14:textId="77777777" w:rsidR="008C5C29" w:rsidRDefault="008C5C29" w:rsidP="00A46960">
                  <w:pPr>
                    <w:rPr>
                      <w:rFonts w:ascii="Times New Roman" w:hAnsi="Times New Roman" w:cs="Times New Roman"/>
                      <w:sz w:val="24"/>
                      <w:szCs w:val="24"/>
                      <w:lang w:val="el-GR"/>
                    </w:rPr>
                  </w:pPr>
                </w:p>
              </w:tc>
              <w:tc>
                <w:tcPr>
                  <w:tcW w:w="5103" w:type="dxa"/>
                </w:tcPr>
                <w:p w14:paraId="6B90C6B6" w14:textId="1E3557EF" w:rsidR="009C2577" w:rsidRDefault="00DA7AD2" w:rsidP="004A4D92">
                  <w:pPr>
                    <w:rPr>
                      <w:rFonts w:ascii="Times New Roman" w:hAnsi="Times New Roman" w:cs="Times New Roman"/>
                      <w:sz w:val="24"/>
                      <w:szCs w:val="24"/>
                      <w:lang w:val="el-GR"/>
                    </w:rPr>
                  </w:pPr>
                  <w:r>
                    <w:rPr>
                      <w:rFonts w:ascii="Times New Roman" w:hAnsi="Times New Roman" w:cs="Times New Roman"/>
                      <w:sz w:val="24"/>
                      <w:szCs w:val="24"/>
                      <w:lang w:val="el-GR"/>
                    </w:rPr>
                    <w:t>(1</w:t>
                  </w:r>
                  <w:r w:rsidR="00A13E63">
                    <w:rPr>
                      <w:rFonts w:ascii="Times New Roman" w:hAnsi="Times New Roman" w:cs="Times New Roman"/>
                      <w:sz w:val="24"/>
                      <w:szCs w:val="24"/>
                      <w:lang w:val="el-GR"/>
                    </w:rPr>
                    <w:t>3</w:t>
                  </w:r>
                  <w:r>
                    <w:rPr>
                      <w:rFonts w:ascii="Times New Roman" w:hAnsi="Times New Roman" w:cs="Times New Roman"/>
                      <w:sz w:val="24"/>
                      <w:szCs w:val="24"/>
                      <w:lang w:val="el-GR"/>
                    </w:rPr>
                    <w:t xml:space="preserve">) </w:t>
                  </w:r>
                  <w:r w:rsidR="004A4D92" w:rsidRPr="004A4D92">
                    <w:rPr>
                      <w:rFonts w:ascii="Times New Roman" w:hAnsi="Times New Roman" w:cs="Times New Roman"/>
                      <w:sz w:val="24"/>
                      <w:szCs w:val="24"/>
                      <w:lang w:val="el-GR"/>
                    </w:rPr>
                    <w:t>Για τα οικονομικά έτη που αρχίζουν πριν από την 1η Ιανουαρίου 2028, κατά παρέκκλιση από τ</w:t>
                  </w:r>
                  <w:r w:rsidR="004A4D92">
                    <w:rPr>
                      <w:rFonts w:ascii="Times New Roman" w:hAnsi="Times New Roman" w:cs="Times New Roman"/>
                      <w:sz w:val="24"/>
                      <w:szCs w:val="24"/>
                      <w:lang w:val="el-GR"/>
                    </w:rPr>
                    <w:t>ο εδάφιο (1)</w:t>
                  </w:r>
                  <w:r w:rsidR="004A4D92" w:rsidRPr="004A4D92">
                    <w:rPr>
                      <w:rFonts w:ascii="Times New Roman" w:hAnsi="Times New Roman" w:cs="Times New Roman"/>
                      <w:sz w:val="24"/>
                      <w:szCs w:val="24"/>
                      <w:lang w:val="el-GR"/>
                    </w:rPr>
                    <w:t xml:space="preserve">, οι εταιρείες μικρού μεγέθους και οι εταιρείες μεσαίου μεγέθους που </w:t>
                  </w:r>
                  <w:r w:rsidR="009D2477" w:rsidRPr="002E2447">
                    <w:rPr>
                      <w:rFonts w:ascii="Times New Roman" w:hAnsi="Times New Roman" w:cs="Times New Roman"/>
                      <w:sz w:val="24"/>
                      <w:szCs w:val="24"/>
                      <w:lang w:val="el-GR"/>
                    </w:rPr>
                    <w:t xml:space="preserve">είναι οντότητες </w:t>
                  </w:r>
                  <w:r w:rsidR="009D2477" w:rsidRPr="00B45747">
                    <w:rPr>
                      <w:rFonts w:ascii="Times New Roman" w:hAnsi="Times New Roman" w:cs="Times New Roman"/>
                      <w:sz w:val="24"/>
                      <w:szCs w:val="24"/>
                      <w:lang w:val="el-GR"/>
                    </w:rPr>
                    <w:t xml:space="preserve">οι οποίες </w:t>
                  </w:r>
                  <w:proofErr w:type="spellStart"/>
                  <w:r w:rsidR="009D2477" w:rsidRPr="00B45747">
                    <w:rPr>
                      <w:rFonts w:ascii="Times New Roman" w:hAnsi="Times New Roman" w:cs="Times New Roman"/>
                      <w:sz w:val="24"/>
                      <w:szCs w:val="24"/>
                      <w:lang w:val="el-GR"/>
                    </w:rPr>
                    <w:t>διέπονται</w:t>
                  </w:r>
                  <w:proofErr w:type="spellEnd"/>
                  <w:r w:rsidR="009D2477" w:rsidRPr="00B45747">
                    <w:rPr>
                      <w:rFonts w:ascii="Times New Roman" w:hAnsi="Times New Roman" w:cs="Times New Roman"/>
                      <w:sz w:val="24"/>
                      <w:szCs w:val="24"/>
                      <w:lang w:val="el-GR"/>
                    </w:rPr>
                    <w:t xml:space="preserve"> από το δίκαιο της Δημοκρατίας </w:t>
                  </w:r>
                  <w:r w:rsidR="009D2477" w:rsidRPr="00B45747">
                    <w:rPr>
                      <w:rFonts w:ascii="Times New Roman" w:hAnsi="Times New Roman" w:cs="Times New Roman"/>
                      <w:sz w:val="24"/>
                      <w:szCs w:val="24"/>
                      <w:lang w:val="el-GR"/>
                    </w:rPr>
                    <w:lastRenderedPageBreak/>
                    <w:t>των οποίων οι</w:t>
                  </w:r>
                  <w:r w:rsidR="009D2477">
                    <w:rPr>
                      <w:rFonts w:ascii="Times New Roman" w:hAnsi="Times New Roman" w:cs="Times New Roman"/>
                      <w:sz w:val="24"/>
                      <w:szCs w:val="24"/>
                      <w:lang w:val="el-GR"/>
                    </w:rPr>
                    <w:t xml:space="preserve"> </w:t>
                  </w:r>
                  <w:r w:rsidR="009D2477" w:rsidRPr="00B45747">
                    <w:rPr>
                      <w:rFonts w:ascii="Times New Roman" w:hAnsi="Times New Roman" w:cs="Times New Roman"/>
                      <w:sz w:val="24"/>
                      <w:szCs w:val="24"/>
                      <w:lang w:val="el-GR"/>
                    </w:rPr>
                    <w:t>μεταβιβάσιμοι τίτλοι είναι εισηγμένοι προς διαπραγμάτευση σε οργανωμένη</w:t>
                  </w:r>
                  <w:r w:rsidR="009D2477">
                    <w:rPr>
                      <w:rFonts w:ascii="Times New Roman" w:hAnsi="Times New Roman" w:cs="Times New Roman"/>
                      <w:sz w:val="24"/>
                      <w:szCs w:val="24"/>
                      <w:lang w:val="el-GR"/>
                    </w:rPr>
                    <w:t xml:space="preserve"> </w:t>
                  </w:r>
                  <w:r w:rsidR="009D2477" w:rsidRPr="00B45747">
                    <w:rPr>
                      <w:rFonts w:ascii="Times New Roman" w:hAnsi="Times New Roman" w:cs="Times New Roman"/>
                      <w:sz w:val="24"/>
                      <w:szCs w:val="24"/>
                      <w:lang w:val="el-GR"/>
                    </w:rPr>
                    <w:t>αγορά ή ρυθμιζόμενη αγορά οποιουδήποτε κράτους μέλους κατά την έννοια</w:t>
                  </w:r>
                  <w:r w:rsidR="009D2477">
                    <w:rPr>
                      <w:rFonts w:ascii="Times New Roman" w:hAnsi="Times New Roman" w:cs="Times New Roman"/>
                      <w:sz w:val="24"/>
                      <w:szCs w:val="24"/>
                      <w:lang w:val="el-GR"/>
                    </w:rPr>
                    <w:t xml:space="preserve"> </w:t>
                  </w:r>
                  <w:r w:rsidR="009D2477" w:rsidRPr="00B45747">
                    <w:rPr>
                      <w:rFonts w:ascii="Times New Roman" w:hAnsi="Times New Roman" w:cs="Times New Roman"/>
                      <w:sz w:val="24"/>
                      <w:szCs w:val="24"/>
                      <w:lang w:val="el-GR"/>
                    </w:rPr>
                    <w:t>που αποδίδεται στον όρο αυτό από το άρθρο 2 του περί Επενδυτικών</w:t>
                  </w:r>
                  <w:r w:rsidR="009D2477">
                    <w:rPr>
                      <w:rFonts w:ascii="Times New Roman" w:hAnsi="Times New Roman" w:cs="Times New Roman"/>
                      <w:sz w:val="24"/>
                      <w:szCs w:val="24"/>
                      <w:lang w:val="el-GR"/>
                    </w:rPr>
                    <w:t xml:space="preserve"> </w:t>
                  </w:r>
                  <w:r w:rsidR="009D2477" w:rsidRPr="00B45747">
                    <w:rPr>
                      <w:rFonts w:ascii="Times New Roman" w:hAnsi="Times New Roman" w:cs="Times New Roman"/>
                      <w:sz w:val="24"/>
                      <w:szCs w:val="24"/>
                      <w:lang w:val="el-GR"/>
                    </w:rPr>
                    <w:t>Υπηρεσιών και Δραστηριοτήτων και Ρυθμιζόμενων Αγορών Νόμου</w:t>
                  </w:r>
                  <w:r w:rsidR="009D2477">
                    <w:rPr>
                      <w:rFonts w:ascii="Times New Roman" w:hAnsi="Times New Roman" w:cs="Times New Roman"/>
                      <w:sz w:val="24"/>
                      <w:szCs w:val="24"/>
                      <w:lang w:val="el-GR"/>
                    </w:rPr>
                    <w:t xml:space="preserve"> </w:t>
                  </w:r>
                  <w:r w:rsidR="004A4D92" w:rsidRPr="004A4D92">
                    <w:rPr>
                      <w:rFonts w:ascii="Times New Roman" w:hAnsi="Times New Roman" w:cs="Times New Roman"/>
                      <w:sz w:val="24"/>
                      <w:szCs w:val="24"/>
                      <w:lang w:val="el-GR"/>
                    </w:rPr>
                    <w:t xml:space="preserve">μπορούν να αποφασίσουν να μην συμπεριλάβουν στην έκθεση διαχείρισής τους </w:t>
                  </w:r>
                  <w:r w:rsidR="004A4D92">
                    <w:rPr>
                      <w:rFonts w:ascii="Times New Roman" w:hAnsi="Times New Roman" w:cs="Times New Roman"/>
                      <w:sz w:val="24"/>
                      <w:szCs w:val="24"/>
                      <w:lang w:val="el-GR"/>
                    </w:rPr>
                    <w:t xml:space="preserve">τις </w:t>
                  </w:r>
                  <w:r w:rsidR="004A4D92" w:rsidRPr="004A4D92">
                    <w:rPr>
                      <w:rFonts w:ascii="Times New Roman" w:hAnsi="Times New Roman" w:cs="Times New Roman"/>
                      <w:sz w:val="24"/>
                      <w:szCs w:val="24"/>
                      <w:lang w:val="el-GR"/>
                    </w:rPr>
                    <w:t>πληροφορίες που αναφέρονται στ</w:t>
                  </w:r>
                  <w:r w:rsidR="004A4D92">
                    <w:rPr>
                      <w:rFonts w:ascii="Times New Roman" w:hAnsi="Times New Roman" w:cs="Times New Roman"/>
                      <w:sz w:val="24"/>
                      <w:szCs w:val="24"/>
                      <w:lang w:val="el-GR"/>
                    </w:rPr>
                    <w:t>ο εδάφιο (1)</w:t>
                  </w:r>
                  <w:r w:rsidR="004A4D92" w:rsidRPr="004A4D92">
                    <w:rPr>
                      <w:rFonts w:ascii="Times New Roman" w:hAnsi="Times New Roman" w:cs="Times New Roman"/>
                      <w:sz w:val="24"/>
                      <w:szCs w:val="24"/>
                      <w:lang w:val="el-GR"/>
                    </w:rPr>
                    <w:t xml:space="preserve">. </w:t>
                  </w:r>
                </w:p>
                <w:p w14:paraId="6423F405" w14:textId="77777777" w:rsidR="009C2577" w:rsidRDefault="009C2577" w:rsidP="004A4D92">
                  <w:pPr>
                    <w:rPr>
                      <w:rFonts w:ascii="Times New Roman" w:hAnsi="Times New Roman" w:cs="Times New Roman"/>
                      <w:sz w:val="24"/>
                      <w:szCs w:val="24"/>
                      <w:lang w:val="el-GR"/>
                    </w:rPr>
                  </w:pPr>
                </w:p>
                <w:p w14:paraId="497C8DFE" w14:textId="668D85E4" w:rsidR="008C5C29" w:rsidRDefault="009C2577" w:rsidP="004A4D92">
                  <w:pPr>
                    <w:rPr>
                      <w:rFonts w:ascii="Times New Roman" w:hAnsi="Times New Roman" w:cs="Times New Roman"/>
                      <w:sz w:val="24"/>
                      <w:szCs w:val="24"/>
                      <w:lang w:val="el-GR"/>
                    </w:rPr>
                  </w:pPr>
                  <w:r>
                    <w:rPr>
                      <w:rFonts w:ascii="Times New Roman" w:hAnsi="Times New Roman" w:cs="Times New Roman"/>
                      <w:sz w:val="24"/>
                      <w:szCs w:val="24"/>
                      <w:lang w:val="el-GR"/>
                    </w:rPr>
                    <w:t>Νοείται ότι</w:t>
                  </w:r>
                  <w:r w:rsidR="004A4D92" w:rsidRPr="004A4D92">
                    <w:rPr>
                      <w:rFonts w:ascii="Times New Roman" w:hAnsi="Times New Roman" w:cs="Times New Roman"/>
                      <w:sz w:val="24"/>
                      <w:szCs w:val="24"/>
                      <w:lang w:val="el-GR"/>
                    </w:rPr>
                    <w:t xml:space="preserve">, στις περιπτώσεις αυτές, </w:t>
                  </w:r>
                  <w:r w:rsidR="004A4D92">
                    <w:rPr>
                      <w:rFonts w:ascii="Times New Roman" w:hAnsi="Times New Roman" w:cs="Times New Roman"/>
                      <w:sz w:val="24"/>
                      <w:szCs w:val="24"/>
                      <w:lang w:val="el-GR"/>
                    </w:rPr>
                    <w:t xml:space="preserve">οι εν λόγω εταιρείες </w:t>
                  </w:r>
                  <w:r w:rsidR="004A4D92" w:rsidRPr="004A4D92">
                    <w:rPr>
                      <w:rFonts w:ascii="Times New Roman" w:hAnsi="Times New Roman" w:cs="Times New Roman"/>
                      <w:sz w:val="24"/>
                      <w:szCs w:val="24"/>
                      <w:lang w:val="el-GR"/>
                    </w:rPr>
                    <w:t>αναφέρ</w:t>
                  </w:r>
                  <w:r w:rsidR="004A4D92">
                    <w:rPr>
                      <w:rFonts w:ascii="Times New Roman" w:hAnsi="Times New Roman" w:cs="Times New Roman"/>
                      <w:sz w:val="24"/>
                      <w:szCs w:val="24"/>
                      <w:lang w:val="el-GR"/>
                    </w:rPr>
                    <w:t>ουν</w:t>
                  </w:r>
                  <w:r w:rsidR="004A4D92" w:rsidRPr="004A4D92">
                    <w:rPr>
                      <w:rFonts w:ascii="Times New Roman" w:hAnsi="Times New Roman" w:cs="Times New Roman"/>
                      <w:sz w:val="24"/>
                      <w:szCs w:val="24"/>
                      <w:lang w:val="el-GR"/>
                    </w:rPr>
                    <w:t xml:space="preserve"> εν συντομία στην έκθεση διαχείρισής </w:t>
                  </w:r>
                  <w:r>
                    <w:rPr>
                      <w:rFonts w:ascii="Times New Roman" w:hAnsi="Times New Roman" w:cs="Times New Roman"/>
                      <w:sz w:val="24"/>
                      <w:szCs w:val="24"/>
                      <w:lang w:val="el-GR"/>
                    </w:rPr>
                    <w:t>τους,</w:t>
                  </w:r>
                  <w:r w:rsidR="004A4D92" w:rsidRPr="004A4D92">
                    <w:rPr>
                      <w:rFonts w:ascii="Times New Roman" w:hAnsi="Times New Roman" w:cs="Times New Roman"/>
                      <w:sz w:val="24"/>
                      <w:szCs w:val="24"/>
                      <w:lang w:val="el-GR"/>
                    </w:rPr>
                    <w:t xml:space="preserve"> τους λόγους για τους οποίους δεν έγινε η υποβολή εκθέσεων</w:t>
                  </w:r>
                  <w:r w:rsidR="004A4D92">
                    <w:rPr>
                      <w:rFonts w:ascii="Times New Roman" w:hAnsi="Times New Roman" w:cs="Times New Roman"/>
                      <w:sz w:val="24"/>
                      <w:szCs w:val="24"/>
                      <w:lang w:val="el-GR"/>
                    </w:rPr>
                    <w:t xml:space="preserve"> </w:t>
                  </w:r>
                  <w:r w:rsidR="004A4D92" w:rsidRPr="004A4D92">
                    <w:rPr>
                      <w:rFonts w:ascii="Times New Roman" w:hAnsi="Times New Roman" w:cs="Times New Roman"/>
                      <w:sz w:val="24"/>
                      <w:szCs w:val="24"/>
                      <w:lang w:val="el-GR"/>
                    </w:rPr>
                    <w:t>βιωσιμότητας.</w:t>
                  </w:r>
                </w:p>
                <w:p w14:paraId="29C3CD89" w14:textId="78C2E8FA" w:rsidR="004A4D92" w:rsidRDefault="004A4D92" w:rsidP="004A4D92">
                  <w:pPr>
                    <w:rPr>
                      <w:rFonts w:ascii="Times New Roman" w:hAnsi="Times New Roman" w:cs="Times New Roman"/>
                      <w:sz w:val="24"/>
                      <w:szCs w:val="24"/>
                      <w:lang w:val="el-GR"/>
                    </w:rPr>
                  </w:pPr>
                </w:p>
              </w:tc>
            </w:tr>
            <w:tr w:rsidR="008C5C29" w:rsidRPr="006A32AD" w14:paraId="414FF9BC" w14:textId="77777777" w:rsidTr="000737B6">
              <w:tc>
                <w:tcPr>
                  <w:tcW w:w="1593" w:type="dxa"/>
                </w:tcPr>
                <w:p w14:paraId="357A92F5" w14:textId="77777777" w:rsidR="008C5C29" w:rsidRDefault="008C5C29" w:rsidP="00A46960">
                  <w:pPr>
                    <w:rPr>
                      <w:rFonts w:ascii="Times New Roman" w:hAnsi="Times New Roman" w:cs="Times New Roman"/>
                      <w:sz w:val="24"/>
                      <w:szCs w:val="24"/>
                      <w:lang w:val="el-GR"/>
                    </w:rPr>
                  </w:pPr>
                </w:p>
              </w:tc>
              <w:tc>
                <w:tcPr>
                  <w:tcW w:w="5103" w:type="dxa"/>
                </w:tcPr>
                <w:p w14:paraId="3D2C8538" w14:textId="577FF347" w:rsidR="009C2577" w:rsidRPr="004A4D92" w:rsidRDefault="009C2577" w:rsidP="009C2577">
                  <w:pPr>
                    <w:rPr>
                      <w:rFonts w:ascii="Times New Roman" w:hAnsi="Times New Roman" w:cs="Times New Roman"/>
                      <w:sz w:val="24"/>
                      <w:szCs w:val="24"/>
                      <w:lang w:val="el-GR"/>
                    </w:rPr>
                  </w:pPr>
                  <w:r>
                    <w:rPr>
                      <w:rFonts w:ascii="Times New Roman" w:hAnsi="Times New Roman" w:cs="Times New Roman"/>
                      <w:sz w:val="24"/>
                      <w:szCs w:val="24"/>
                      <w:lang w:val="el-GR"/>
                    </w:rPr>
                    <w:t>(1</w:t>
                  </w:r>
                  <w:r w:rsidR="00A13E63">
                    <w:rPr>
                      <w:rFonts w:ascii="Times New Roman" w:hAnsi="Times New Roman" w:cs="Times New Roman"/>
                      <w:sz w:val="24"/>
                      <w:szCs w:val="24"/>
                      <w:lang w:val="el-GR"/>
                    </w:rPr>
                    <w:t>4</w:t>
                  </w:r>
                  <w:r>
                    <w:rPr>
                      <w:rFonts w:ascii="Times New Roman" w:hAnsi="Times New Roman" w:cs="Times New Roman"/>
                      <w:sz w:val="24"/>
                      <w:szCs w:val="24"/>
                      <w:lang w:val="el-GR"/>
                    </w:rPr>
                    <w:t xml:space="preserve">) </w:t>
                  </w:r>
                  <w:r w:rsidRPr="004A4D92">
                    <w:rPr>
                      <w:rFonts w:ascii="Times New Roman" w:hAnsi="Times New Roman" w:cs="Times New Roman"/>
                      <w:sz w:val="24"/>
                      <w:szCs w:val="24"/>
                      <w:lang w:val="el-GR"/>
                    </w:rPr>
                    <w:t xml:space="preserve">Οι </w:t>
                  </w:r>
                  <w:r>
                    <w:rPr>
                      <w:rFonts w:ascii="Times New Roman" w:hAnsi="Times New Roman" w:cs="Times New Roman"/>
                      <w:sz w:val="24"/>
                      <w:szCs w:val="24"/>
                      <w:lang w:val="el-GR"/>
                    </w:rPr>
                    <w:t>εταιρείες</w:t>
                  </w:r>
                  <w:r w:rsidRPr="004A4D92">
                    <w:rPr>
                      <w:rFonts w:ascii="Times New Roman" w:hAnsi="Times New Roman" w:cs="Times New Roman"/>
                      <w:sz w:val="24"/>
                      <w:szCs w:val="24"/>
                      <w:lang w:val="el-GR"/>
                    </w:rPr>
                    <w:t xml:space="preserve"> που συμμορφώνονται με τις απαιτήσεις των </w:t>
                  </w:r>
                  <w:r>
                    <w:rPr>
                      <w:rFonts w:ascii="Times New Roman" w:hAnsi="Times New Roman" w:cs="Times New Roman"/>
                      <w:sz w:val="24"/>
                      <w:szCs w:val="24"/>
                      <w:lang w:val="el-GR"/>
                    </w:rPr>
                    <w:t>εδαφίων (</w:t>
                  </w:r>
                  <w:r w:rsidRPr="004A4D92">
                    <w:rPr>
                      <w:rFonts w:ascii="Times New Roman" w:hAnsi="Times New Roman" w:cs="Times New Roman"/>
                      <w:sz w:val="24"/>
                      <w:szCs w:val="24"/>
                      <w:lang w:val="el-GR"/>
                    </w:rPr>
                    <w:t>1</w:t>
                  </w:r>
                  <w:r>
                    <w:rPr>
                      <w:rFonts w:ascii="Times New Roman" w:hAnsi="Times New Roman" w:cs="Times New Roman"/>
                      <w:sz w:val="24"/>
                      <w:szCs w:val="24"/>
                      <w:lang w:val="el-GR"/>
                    </w:rPr>
                    <w:t>)</w:t>
                  </w:r>
                  <w:r w:rsidRPr="004A4D92">
                    <w:rPr>
                      <w:rFonts w:ascii="Times New Roman" w:hAnsi="Times New Roman" w:cs="Times New Roman"/>
                      <w:sz w:val="24"/>
                      <w:szCs w:val="24"/>
                      <w:lang w:val="el-GR"/>
                    </w:rPr>
                    <w:t xml:space="preserve"> έως </w:t>
                  </w:r>
                  <w:r>
                    <w:rPr>
                      <w:rFonts w:ascii="Times New Roman" w:hAnsi="Times New Roman" w:cs="Times New Roman"/>
                      <w:sz w:val="24"/>
                      <w:szCs w:val="24"/>
                      <w:lang w:val="el-GR"/>
                    </w:rPr>
                    <w:t>(</w:t>
                  </w:r>
                  <w:r w:rsidR="00891E76" w:rsidRPr="007F5532">
                    <w:rPr>
                      <w:rFonts w:ascii="Times New Roman" w:hAnsi="Times New Roman" w:cs="Times New Roman"/>
                      <w:sz w:val="24"/>
                      <w:szCs w:val="24"/>
                      <w:lang w:val="el-GR"/>
                    </w:rPr>
                    <w:t>9</w:t>
                  </w:r>
                  <w:r>
                    <w:rPr>
                      <w:rFonts w:ascii="Times New Roman" w:hAnsi="Times New Roman" w:cs="Times New Roman"/>
                      <w:sz w:val="24"/>
                      <w:szCs w:val="24"/>
                      <w:lang w:val="el-GR"/>
                    </w:rPr>
                    <w:t xml:space="preserve">) </w:t>
                  </w:r>
                  <w:r w:rsidRPr="004A4D92">
                    <w:rPr>
                      <w:rFonts w:ascii="Times New Roman" w:hAnsi="Times New Roman" w:cs="Times New Roman"/>
                      <w:sz w:val="24"/>
                      <w:szCs w:val="24"/>
                      <w:lang w:val="el-GR"/>
                    </w:rPr>
                    <w:t>και οι</w:t>
                  </w:r>
                  <w:r>
                    <w:rPr>
                      <w:rFonts w:ascii="Times New Roman" w:hAnsi="Times New Roman" w:cs="Times New Roman"/>
                      <w:sz w:val="24"/>
                      <w:szCs w:val="24"/>
                      <w:lang w:val="el-GR"/>
                    </w:rPr>
                    <w:t xml:space="preserve"> εταιρείες</w:t>
                  </w:r>
                  <w:r w:rsidRPr="004A4D92">
                    <w:rPr>
                      <w:rFonts w:ascii="Times New Roman" w:hAnsi="Times New Roman" w:cs="Times New Roman"/>
                      <w:sz w:val="24"/>
                      <w:szCs w:val="24"/>
                      <w:lang w:val="el-GR"/>
                    </w:rPr>
                    <w:t xml:space="preserve"> που βασίζονται στην παρέκκλιση που θεσπίζεται </w:t>
                  </w:r>
                  <w:r>
                    <w:rPr>
                      <w:rFonts w:ascii="Times New Roman" w:hAnsi="Times New Roman" w:cs="Times New Roman"/>
                      <w:sz w:val="24"/>
                      <w:szCs w:val="24"/>
                      <w:lang w:val="el-GR"/>
                    </w:rPr>
                    <w:t>στο εδάφιο (</w:t>
                  </w:r>
                  <w:r w:rsidR="00891E76" w:rsidRPr="007F5532">
                    <w:rPr>
                      <w:rFonts w:ascii="Times New Roman" w:hAnsi="Times New Roman" w:cs="Times New Roman"/>
                      <w:sz w:val="24"/>
                      <w:szCs w:val="24"/>
                      <w:lang w:val="el-GR"/>
                    </w:rPr>
                    <w:t>1</w:t>
                  </w:r>
                  <w:r>
                    <w:rPr>
                      <w:rFonts w:ascii="Times New Roman" w:hAnsi="Times New Roman" w:cs="Times New Roman"/>
                      <w:sz w:val="24"/>
                      <w:szCs w:val="24"/>
                      <w:lang w:val="el-GR"/>
                    </w:rPr>
                    <w:t xml:space="preserve">1) </w:t>
                  </w:r>
                  <w:r w:rsidRPr="004A4D92">
                    <w:rPr>
                      <w:rFonts w:ascii="Times New Roman" w:hAnsi="Times New Roman" w:cs="Times New Roman"/>
                      <w:sz w:val="24"/>
                      <w:szCs w:val="24"/>
                      <w:lang w:val="el-GR"/>
                    </w:rPr>
                    <w:t>θεωρείται ότι έχουν</w:t>
                  </w:r>
                  <w:r>
                    <w:rPr>
                      <w:rFonts w:ascii="Times New Roman" w:hAnsi="Times New Roman" w:cs="Times New Roman"/>
                      <w:sz w:val="24"/>
                      <w:szCs w:val="24"/>
                      <w:lang w:val="el-GR"/>
                    </w:rPr>
                    <w:t xml:space="preserve"> </w:t>
                  </w:r>
                  <w:r w:rsidRPr="004A4D92">
                    <w:rPr>
                      <w:rFonts w:ascii="Times New Roman" w:hAnsi="Times New Roman" w:cs="Times New Roman"/>
                      <w:sz w:val="24"/>
                      <w:szCs w:val="24"/>
                      <w:lang w:val="el-GR"/>
                    </w:rPr>
                    <w:t xml:space="preserve">τηρήσει την απαίτηση </w:t>
                  </w:r>
                  <w:r>
                    <w:rPr>
                      <w:rFonts w:ascii="Times New Roman" w:hAnsi="Times New Roman" w:cs="Times New Roman"/>
                      <w:sz w:val="24"/>
                      <w:szCs w:val="24"/>
                      <w:lang w:val="el-GR"/>
                    </w:rPr>
                    <w:t xml:space="preserve">των </w:t>
                  </w:r>
                  <w:proofErr w:type="spellStart"/>
                  <w:r>
                    <w:rPr>
                      <w:rFonts w:ascii="Times New Roman" w:hAnsi="Times New Roman" w:cs="Times New Roman"/>
                      <w:sz w:val="24"/>
                      <w:szCs w:val="24"/>
                      <w:lang w:val="el-GR"/>
                    </w:rPr>
                    <w:t>υποπαραγράφων</w:t>
                  </w:r>
                  <w:proofErr w:type="spellEnd"/>
                  <w:r>
                    <w:rPr>
                      <w:rFonts w:ascii="Times New Roman" w:hAnsi="Times New Roman" w:cs="Times New Roman"/>
                      <w:sz w:val="24"/>
                      <w:szCs w:val="24"/>
                      <w:lang w:val="el-GR"/>
                    </w:rPr>
                    <w:t xml:space="preserve"> (</w:t>
                  </w:r>
                  <w:r>
                    <w:rPr>
                      <w:rFonts w:ascii="Times New Roman" w:hAnsi="Times New Roman" w:cs="Times New Roman"/>
                      <w:sz w:val="24"/>
                      <w:szCs w:val="24"/>
                    </w:rPr>
                    <w:t>i</w:t>
                  </w:r>
                  <w:r w:rsidRPr="009C2577">
                    <w:rPr>
                      <w:rFonts w:ascii="Times New Roman" w:hAnsi="Times New Roman" w:cs="Times New Roman"/>
                      <w:sz w:val="24"/>
                      <w:szCs w:val="24"/>
                      <w:lang w:val="el-GR"/>
                    </w:rPr>
                    <w:t xml:space="preserve">) </w:t>
                  </w:r>
                  <w:r>
                    <w:rPr>
                      <w:rFonts w:ascii="Times New Roman" w:hAnsi="Times New Roman" w:cs="Times New Roman"/>
                      <w:sz w:val="24"/>
                      <w:szCs w:val="24"/>
                      <w:lang w:val="el-GR"/>
                    </w:rPr>
                    <w:t>και (</w:t>
                  </w:r>
                  <w:r>
                    <w:rPr>
                      <w:rFonts w:ascii="Times New Roman" w:hAnsi="Times New Roman" w:cs="Times New Roman"/>
                      <w:sz w:val="24"/>
                      <w:szCs w:val="24"/>
                    </w:rPr>
                    <w:t>ii</w:t>
                  </w:r>
                  <w:r w:rsidRPr="009C2577">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της παραγράφου (ε) του εδαφίου (1) του άρθρου </w:t>
                  </w:r>
                  <w:r w:rsidRPr="009C2577">
                    <w:rPr>
                      <w:rFonts w:ascii="Times New Roman" w:hAnsi="Times New Roman" w:cs="Times New Roman"/>
                      <w:sz w:val="24"/>
                      <w:szCs w:val="24"/>
                      <w:lang w:val="el-GR"/>
                    </w:rPr>
                    <w:t>151.</w:t>
                  </w:r>
                </w:p>
                <w:p w14:paraId="3A649FB7" w14:textId="6FFF79C0" w:rsidR="008C5C29" w:rsidRDefault="008C5C29" w:rsidP="00A46960">
                  <w:pPr>
                    <w:rPr>
                      <w:rFonts w:ascii="Times New Roman" w:hAnsi="Times New Roman" w:cs="Times New Roman"/>
                      <w:sz w:val="24"/>
                      <w:szCs w:val="24"/>
                      <w:lang w:val="el-GR"/>
                    </w:rPr>
                  </w:pPr>
                </w:p>
              </w:tc>
            </w:tr>
            <w:tr w:rsidR="008C5C29" w:rsidRPr="006A32AD" w14:paraId="7C9A5006" w14:textId="77777777" w:rsidTr="000737B6">
              <w:tc>
                <w:tcPr>
                  <w:tcW w:w="1593" w:type="dxa"/>
                </w:tcPr>
                <w:p w14:paraId="342C7B5D" w14:textId="77777777" w:rsidR="008C5C29" w:rsidRDefault="008C5C29" w:rsidP="00A46960">
                  <w:pPr>
                    <w:rPr>
                      <w:rFonts w:ascii="Times New Roman" w:hAnsi="Times New Roman" w:cs="Times New Roman"/>
                      <w:sz w:val="24"/>
                      <w:szCs w:val="24"/>
                      <w:lang w:val="el-GR"/>
                    </w:rPr>
                  </w:pPr>
                </w:p>
              </w:tc>
              <w:tc>
                <w:tcPr>
                  <w:tcW w:w="5103" w:type="dxa"/>
                </w:tcPr>
                <w:p w14:paraId="5D58A2F6" w14:textId="50E99888" w:rsidR="009C2577" w:rsidRPr="005668E0" w:rsidRDefault="009C2577" w:rsidP="009C2577">
                  <w:pPr>
                    <w:rPr>
                      <w:rFonts w:ascii="Times New Roman" w:hAnsi="Times New Roman" w:cs="Times New Roman"/>
                      <w:sz w:val="24"/>
                      <w:szCs w:val="24"/>
                      <w:lang w:val="el-GR"/>
                    </w:rPr>
                  </w:pPr>
                  <w:r w:rsidRPr="005668E0">
                    <w:rPr>
                      <w:rFonts w:ascii="Times New Roman" w:hAnsi="Times New Roman" w:cs="Times New Roman"/>
                      <w:sz w:val="24"/>
                      <w:szCs w:val="24"/>
                      <w:lang w:val="el-GR"/>
                    </w:rPr>
                    <w:t>(1</w:t>
                  </w:r>
                  <w:r w:rsidR="00A13E63">
                    <w:rPr>
                      <w:rFonts w:ascii="Times New Roman" w:hAnsi="Times New Roman" w:cs="Times New Roman"/>
                      <w:sz w:val="24"/>
                      <w:szCs w:val="24"/>
                      <w:lang w:val="el-GR"/>
                    </w:rPr>
                    <w:t>5</w:t>
                  </w:r>
                  <w:r w:rsidRPr="005668E0">
                    <w:rPr>
                      <w:rFonts w:ascii="Times New Roman" w:hAnsi="Times New Roman" w:cs="Times New Roman"/>
                      <w:sz w:val="24"/>
                      <w:szCs w:val="24"/>
                      <w:lang w:val="el-GR"/>
                    </w:rPr>
                    <w:t xml:space="preserve">) Υπό την προϋπόθεση ότι πληρούνται οι προϋποθέσεις που ορίζονται </w:t>
                  </w:r>
                  <w:r w:rsidR="00B56C93" w:rsidRPr="005668E0">
                    <w:rPr>
                      <w:rFonts w:ascii="Times New Roman" w:hAnsi="Times New Roman" w:cs="Times New Roman"/>
                      <w:sz w:val="24"/>
                      <w:szCs w:val="24"/>
                      <w:lang w:val="el-GR"/>
                    </w:rPr>
                    <w:t>στο εδάφιο (1</w:t>
                  </w:r>
                  <w:r w:rsidR="00891E76" w:rsidRPr="007F5532">
                    <w:rPr>
                      <w:rFonts w:ascii="Times New Roman" w:hAnsi="Times New Roman" w:cs="Times New Roman"/>
                      <w:sz w:val="24"/>
                      <w:szCs w:val="24"/>
                      <w:lang w:val="el-GR"/>
                    </w:rPr>
                    <w:t>6</w:t>
                  </w:r>
                  <w:r w:rsidR="00B56C93" w:rsidRPr="005668E0">
                    <w:rPr>
                      <w:rFonts w:ascii="Times New Roman" w:hAnsi="Times New Roman" w:cs="Times New Roman"/>
                      <w:sz w:val="24"/>
                      <w:szCs w:val="24"/>
                      <w:lang w:val="el-GR"/>
                    </w:rPr>
                    <w:t>)</w:t>
                  </w:r>
                  <w:r w:rsidRPr="005668E0">
                    <w:rPr>
                      <w:rFonts w:ascii="Times New Roman" w:hAnsi="Times New Roman" w:cs="Times New Roman"/>
                      <w:sz w:val="24"/>
                      <w:szCs w:val="24"/>
                      <w:lang w:val="el-GR"/>
                    </w:rPr>
                    <w:t>,</w:t>
                  </w:r>
                </w:p>
                <w:p w14:paraId="05743E80" w14:textId="2E9470F9" w:rsidR="008C5C29" w:rsidRDefault="009C2577" w:rsidP="00EC4EB2">
                  <w:pPr>
                    <w:rPr>
                      <w:rFonts w:ascii="Times New Roman" w:hAnsi="Times New Roman" w:cs="Times New Roman"/>
                      <w:sz w:val="24"/>
                      <w:szCs w:val="24"/>
                      <w:lang w:val="el-GR"/>
                    </w:rPr>
                  </w:pPr>
                  <w:r w:rsidRPr="005668E0">
                    <w:rPr>
                      <w:rFonts w:ascii="Times New Roman" w:hAnsi="Times New Roman" w:cs="Times New Roman"/>
                      <w:sz w:val="24"/>
                      <w:szCs w:val="24"/>
                      <w:lang w:val="el-GR"/>
                    </w:rPr>
                    <w:t xml:space="preserve">μια </w:t>
                  </w:r>
                  <w:r w:rsidR="00B56C93" w:rsidRPr="005668E0">
                    <w:rPr>
                      <w:rFonts w:ascii="Times New Roman" w:hAnsi="Times New Roman" w:cs="Times New Roman"/>
                      <w:sz w:val="24"/>
                      <w:szCs w:val="24"/>
                      <w:lang w:val="el-GR"/>
                    </w:rPr>
                    <w:t>εταιρεία</w:t>
                  </w:r>
                  <w:r w:rsidRPr="005668E0">
                    <w:rPr>
                      <w:rFonts w:ascii="Times New Roman" w:hAnsi="Times New Roman" w:cs="Times New Roman"/>
                      <w:sz w:val="24"/>
                      <w:szCs w:val="24"/>
                      <w:lang w:val="el-GR"/>
                    </w:rPr>
                    <w:t xml:space="preserve">, η οποία είναι θυγατρική </w:t>
                  </w:r>
                  <w:r w:rsidR="00B56C93" w:rsidRPr="005668E0">
                    <w:rPr>
                      <w:rFonts w:ascii="Times New Roman" w:hAnsi="Times New Roman" w:cs="Times New Roman"/>
                      <w:sz w:val="24"/>
                      <w:szCs w:val="24"/>
                      <w:lang w:val="el-GR"/>
                    </w:rPr>
                    <w:t>εταιρεία</w:t>
                  </w:r>
                  <w:r w:rsidRPr="005668E0">
                    <w:rPr>
                      <w:rFonts w:ascii="Times New Roman" w:hAnsi="Times New Roman" w:cs="Times New Roman"/>
                      <w:sz w:val="24"/>
                      <w:szCs w:val="24"/>
                      <w:lang w:val="el-GR"/>
                    </w:rPr>
                    <w:t>, απαλλάσσεται από τις υποχρεώσεις που ορίζονται στ</w:t>
                  </w:r>
                  <w:r w:rsidR="003D5FAD" w:rsidRPr="005668E0">
                    <w:rPr>
                      <w:rFonts w:ascii="Times New Roman" w:hAnsi="Times New Roman" w:cs="Times New Roman"/>
                      <w:sz w:val="24"/>
                      <w:szCs w:val="24"/>
                      <w:lang w:val="el-GR"/>
                    </w:rPr>
                    <w:t xml:space="preserve">α εδάφια (1) </w:t>
                  </w:r>
                  <w:r w:rsidRPr="005668E0">
                    <w:rPr>
                      <w:rFonts w:ascii="Times New Roman" w:hAnsi="Times New Roman" w:cs="Times New Roman"/>
                      <w:sz w:val="24"/>
                      <w:szCs w:val="24"/>
                      <w:lang w:val="el-GR"/>
                    </w:rPr>
                    <w:t xml:space="preserve">έως </w:t>
                  </w:r>
                  <w:r w:rsidR="003D5FAD" w:rsidRPr="005668E0">
                    <w:rPr>
                      <w:rFonts w:ascii="Times New Roman" w:hAnsi="Times New Roman" w:cs="Times New Roman"/>
                      <w:sz w:val="24"/>
                      <w:szCs w:val="24"/>
                      <w:lang w:val="el-GR"/>
                    </w:rPr>
                    <w:t>(</w:t>
                  </w:r>
                  <w:r w:rsidR="00891E76" w:rsidRPr="007F5532">
                    <w:rPr>
                      <w:rFonts w:ascii="Times New Roman" w:hAnsi="Times New Roman" w:cs="Times New Roman"/>
                      <w:sz w:val="24"/>
                      <w:szCs w:val="24"/>
                      <w:lang w:val="el-GR"/>
                    </w:rPr>
                    <w:t>9</w:t>
                  </w:r>
                  <w:r w:rsidR="003D5FAD" w:rsidRPr="005668E0">
                    <w:rPr>
                      <w:rFonts w:ascii="Times New Roman" w:hAnsi="Times New Roman" w:cs="Times New Roman"/>
                      <w:sz w:val="24"/>
                      <w:szCs w:val="24"/>
                      <w:lang w:val="el-GR"/>
                    </w:rPr>
                    <w:t>)</w:t>
                  </w:r>
                  <w:r w:rsidRPr="005668E0">
                    <w:rPr>
                      <w:rFonts w:ascii="Times New Roman" w:hAnsi="Times New Roman" w:cs="Times New Roman"/>
                      <w:sz w:val="24"/>
                      <w:szCs w:val="24"/>
                      <w:lang w:val="el-GR"/>
                    </w:rPr>
                    <w:t xml:space="preserve"> (η «απαλλασσόμενη θυγατρική επιχείρηση»), </w:t>
                  </w:r>
                  <w:r w:rsidR="00F0122C">
                    <w:rPr>
                      <w:rFonts w:ascii="Times New Roman" w:hAnsi="Times New Roman" w:cs="Times New Roman"/>
                      <w:sz w:val="24"/>
                      <w:szCs w:val="24"/>
                      <w:lang w:val="el-GR"/>
                    </w:rPr>
                    <w:t>εάν</w:t>
                  </w:r>
                  <w:r w:rsidRPr="005668E0">
                    <w:rPr>
                      <w:rFonts w:ascii="Times New Roman" w:hAnsi="Times New Roman" w:cs="Times New Roman"/>
                      <w:sz w:val="24"/>
                      <w:szCs w:val="24"/>
                      <w:lang w:val="el-GR"/>
                    </w:rPr>
                    <w:t xml:space="preserve"> μια τέτοια </w:t>
                  </w:r>
                  <w:r w:rsidR="00BF28B7" w:rsidRPr="005668E0">
                    <w:rPr>
                      <w:rFonts w:ascii="Times New Roman" w:hAnsi="Times New Roman" w:cs="Times New Roman"/>
                      <w:sz w:val="24"/>
                      <w:szCs w:val="24"/>
                      <w:lang w:val="el-GR"/>
                    </w:rPr>
                    <w:t>εταιρεία</w:t>
                  </w:r>
                  <w:r w:rsidRPr="005668E0">
                    <w:rPr>
                      <w:rFonts w:ascii="Times New Roman" w:hAnsi="Times New Roman" w:cs="Times New Roman"/>
                      <w:sz w:val="24"/>
                      <w:szCs w:val="24"/>
                      <w:lang w:val="el-GR"/>
                    </w:rPr>
                    <w:t xml:space="preserve"> και οι θυγατρικές</w:t>
                  </w:r>
                  <w:r w:rsidR="003D5FAD" w:rsidRPr="005668E0">
                    <w:rPr>
                      <w:rFonts w:ascii="Times New Roman" w:hAnsi="Times New Roman" w:cs="Times New Roman"/>
                      <w:sz w:val="24"/>
                      <w:szCs w:val="24"/>
                      <w:lang w:val="el-GR"/>
                    </w:rPr>
                    <w:t xml:space="preserve"> </w:t>
                  </w:r>
                  <w:r w:rsidRPr="005668E0">
                    <w:rPr>
                      <w:rFonts w:ascii="Times New Roman" w:hAnsi="Times New Roman" w:cs="Times New Roman"/>
                      <w:sz w:val="24"/>
                      <w:szCs w:val="24"/>
                      <w:lang w:val="el-GR"/>
                    </w:rPr>
                    <w:t>της επιχειρήσεις συμπεριλαμβάνονται στην ενοποιημένη έκθεση διαχείρισης μητρικής επιχείρησης, η οποία συντάσσεται</w:t>
                  </w:r>
                  <w:r w:rsidR="003D5FAD" w:rsidRPr="005668E0">
                    <w:rPr>
                      <w:rFonts w:ascii="Times New Roman" w:hAnsi="Times New Roman" w:cs="Times New Roman"/>
                      <w:sz w:val="24"/>
                      <w:szCs w:val="24"/>
                      <w:lang w:val="el-GR"/>
                    </w:rPr>
                    <w:t xml:space="preserve"> </w:t>
                  </w:r>
                  <w:r w:rsidRPr="005668E0">
                    <w:rPr>
                      <w:rFonts w:ascii="Times New Roman" w:hAnsi="Times New Roman" w:cs="Times New Roman"/>
                      <w:sz w:val="24"/>
                      <w:szCs w:val="24"/>
                      <w:lang w:val="el-GR"/>
                    </w:rPr>
                    <w:t xml:space="preserve">σύμφωνα με τα άρθρα </w:t>
                  </w:r>
                  <w:r w:rsidR="00B644BE">
                    <w:rPr>
                      <w:rFonts w:ascii="Times New Roman" w:hAnsi="Times New Roman" w:cs="Times New Roman"/>
                      <w:sz w:val="24"/>
                      <w:szCs w:val="24"/>
                      <w:lang w:val="el-GR"/>
                    </w:rPr>
                    <w:t>29</w:t>
                  </w:r>
                  <w:r w:rsidRPr="005668E0">
                    <w:rPr>
                      <w:rFonts w:ascii="Times New Roman" w:hAnsi="Times New Roman" w:cs="Times New Roman"/>
                      <w:sz w:val="24"/>
                      <w:szCs w:val="24"/>
                      <w:lang w:val="el-GR"/>
                    </w:rPr>
                    <w:t xml:space="preserve"> και </w:t>
                  </w:r>
                  <w:r w:rsidR="00B644BE">
                    <w:rPr>
                      <w:rFonts w:ascii="Times New Roman" w:hAnsi="Times New Roman" w:cs="Times New Roman"/>
                      <w:sz w:val="24"/>
                      <w:szCs w:val="24"/>
                      <w:lang w:val="el-GR"/>
                    </w:rPr>
                    <w:t>29α της Οδηγίας 2013/34/ΕΕ</w:t>
                  </w:r>
                  <w:r w:rsidRPr="005668E0">
                    <w:rPr>
                      <w:rFonts w:ascii="Times New Roman" w:hAnsi="Times New Roman" w:cs="Times New Roman"/>
                      <w:sz w:val="24"/>
                      <w:szCs w:val="24"/>
                      <w:lang w:val="el-GR"/>
                    </w:rPr>
                    <w:t xml:space="preserve">. Μια </w:t>
                  </w:r>
                  <w:r w:rsidR="003D5FAD" w:rsidRPr="005668E0">
                    <w:rPr>
                      <w:rFonts w:ascii="Times New Roman" w:hAnsi="Times New Roman" w:cs="Times New Roman"/>
                      <w:sz w:val="24"/>
                      <w:szCs w:val="24"/>
                      <w:lang w:val="el-GR"/>
                    </w:rPr>
                    <w:t>εταιρεία</w:t>
                  </w:r>
                  <w:r w:rsidRPr="005668E0">
                    <w:rPr>
                      <w:rFonts w:ascii="Times New Roman" w:hAnsi="Times New Roman" w:cs="Times New Roman"/>
                      <w:sz w:val="24"/>
                      <w:szCs w:val="24"/>
                      <w:lang w:val="el-GR"/>
                    </w:rPr>
                    <w:t xml:space="preserve">, η οποία είναι θυγατρική </w:t>
                  </w:r>
                  <w:r w:rsidR="003D5FAD" w:rsidRPr="005668E0">
                    <w:rPr>
                      <w:rFonts w:ascii="Times New Roman" w:hAnsi="Times New Roman" w:cs="Times New Roman"/>
                      <w:sz w:val="24"/>
                      <w:szCs w:val="24"/>
                      <w:lang w:val="el-GR"/>
                    </w:rPr>
                    <w:t>εταιρεία</w:t>
                  </w:r>
                  <w:r w:rsidRPr="005668E0">
                    <w:rPr>
                      <w:rFonts w:ascii="Times New Roman" w:hAnsi="Times New Roman" w:cs="Times New Roman"/>
                      <w:sz w:val="24"/>
                      <w:szCs w:val="24"/>
                      <w:lang w:val="el-GR"/>
                    </w:rPr>
                    <w:t xml:space="preserve"> μητρικής επιχείρησης που είναι</w:t>
                  </w:r>
                  <w:r w:rsidR="003D5FAD" w:rsidRPr="005668E0">
                    <w:rPr>
                      <w:rFonts w:ascii="Times New Roman" w:hAnsi="Times New Roman" w:cs="Times New Roman"/>
                      <w:sz w:val="24"/>
                      <w:szCs w:val="24"/>
                      <w:lang w:val="el-GR"/>
                    </w:rPr>
                    <w:t xml:space="preserve"> </w:t>
                  </w:r>
                  <w:r w:rsidRPr="005668E0">
                    <w:rPr>
                      <w:rFonts w:ascii="Times New Roman" w:hAnsi="Times New Roman" w:cs="Times New Roman"/>
                      <w:sz w:val="24"/>
                      <w:szCs w:val="24"/>
                      <w:lang w:val="el-GR"/>
                    </w:rPr>
                    <w:t xml:space="preserve">εγκατεστημένη σε τρίτη χώρα, απαλλάσσεται επίσης από τις υποχρεώσεις που ορίζονται </w:t>
                  </w:r>
                  <w:r w:rsidR="003D5FAD" w:rsidRPr="005668E0">
                    <w:rPr>
                      <w:rFonts w:ascii="Times New Roman" w:hAnsi="Times New Roman" w:cs="Times New Roman"/>
                      <w:sz w:val="24"/>
                      <w:szCs w:val="24"/>
                      <w:lang w:val="el-GR"/>
                    </w:rPr>
                    <w:t>στα εδάφια (1) έως (</w:t>
                  </w:r>
                  <w:r w:rsidR="00891E76" w:rsidRPr="007F5532">
                    <w:rPr>
                      <w:rFonts w:ascii="Times New Roman" w:hAnsi="Times New Roman" w:cs="Times New Roman"/>
                      <w:sz w:val="24"/>
                      <w:szCs w:val="24"/>
                      <w:lang w:val="el-GR"/>
                    </w:rPr>
                    <w:t>9</w:t>
                  </w:r>
                  <w:r w:rsidR="003D5FAD" w:rsidRPr="005668E0">
                    <w:rPr>
                      <w:rFonts w:ascii="Times New Roman" w:hAnsi="Times New Roman" w:cs="Times New Roman"/>
                      <w:sz w:val="24"/>
                      <w:szCs w:val="24"/>
                      <w:lang w:val="el-GR"/>
                    </w:rPr>
                    <w:t>)</w:t>
                  </w:r>
                  <w:r w:rsidRPr="005668E0">
                    <w:rPr>
                      <w:rFonts w:ascii="Times New Roman" w:hAnsi="Times New Roman" w:cs="Times New Roman"/>
                      <w:sz w:val="24"/>
                      <w:szCs w:val="24"/>
                      <w:lang w:val="el-GR"/>
                    </w:rPr>
                    <w:t xml:space="preserve">, όταν μια τέτοια </w:t>
                  </w:r>
                  <w:r w:rsidR="003D5FAD" w:rsidRPr="005668E0">
                    <w:rPr>
                      <w:rFonts w:ascii="Times New Roman" w:hAnsi="Times New Roman" w:cs="Times New Roman"/>
                      <w:sz w:val="24"/>
                      <w:szCs w:val="24"/>
                      <w:lang w:val="el-GR"/>
                    </w:rPr>
                    <w:t xml:space="preserve">εταιρεία </w:t>
                  </w:r>
                  <w:r w:rsidRPr="005668E0">
                    <w:rPr>
                      <w:rFonts w:ascii="Times New Roman" w:hAnsi="Times New Roman" w:cs="Times New Roman"/>
                      <w:sz w:val="24"/>
                      <w:szCs w:val="24"/>
                      <w:lang w:val="el-GR"/>
                    </w:rPr>
                    <w:t xml:space="preserve">και οι θυγατρικές της </w:t>
                  </w:r>
                  <w:r w:rsidR="003D5FAD" w:rsidRPr="005668E0">
                    <w:rPr>
                      <w:rFonts w:ascii="Times New Roman" w:hAnsi="Times New Roman" w:cs="Times New Roman"/>
                      <w:sz w:val="24"/>
                      <w:szCs w:val="24"/>
                      <w:lang w:val="el-GR"/>
                    </w:rPr>
                    <w:t xml:space="preserve">εταιρείες </w:t>
                  </w:r>
                  <w:r w:rsidRPr="005668E0">
                    <w:rPr>
                      <w:rFonts w:ascii="Times New Roman" w:hAnsi="Times New Roman" w:cs="Times New Roman"/>
                      <w:sz w:val="24"/>
                      <w:szCs w:val="24"/>
                      <w:lang w:val="el-GR"/>
                    </w:rPr>
                    <w:t>περιλαμβάνονται στην ενοποιημένη</w:t>
                  </w:r>
                  <w:r w:rsidR="00EC4EB2" w:rsidRPr="005668E0">
                    <w:rPr>
                      <w:rFonts w:ascii="Times New Roman" w:hAnsi="Times New Roman" w:cs="Times New Roman"/>
                      <w:sz w:val="24"/>
                      <w:szCs w:val="24"/>
                      <w:lang w:val="el-GR"/>
                    </w:rPr>
                    <w:t xml:space="preserve"> </w:t>
                  </w:r>
                  <w:r w:rsidRPr="005668E0">
                    <w:rPr>
                      <w:rFonts w:ascii="Times New Roman" w:hAnsi="Times New Roman" w:cs="Times New Roman"/>
                      <w:sz w:val="24"/>
                      <w:szCs w:val="24"/>
                      <w:lang w:val="el-GR"/>
                    </w:rPr>
                    <w:t>υποβολή εκθέσεων βιωσιμότητας της εν λόγω μητρικής επιχείρησης που είναι εγκατεστημένη σε τρίτη χώρα και όταν η εν</w:t>
                  </w:r>
                  <w:r w:rsidR="00EC4EB2" w:rsidRPr="005668E0">
                    <w:rPr>
                      <w:rFonts w:ascii="Times New Roman" w:hAnsi="Times New Roman" w:cs="Times New Roman"/>
                      <w:sz w:val="24"/>
                      <w:szCs w:val="24"/>
                      <w:lang w:val="el-GR"/>
                    </w:rPr>
                    <w:t xml:space="preserve"> </w:t>
                  </w:r>
                  <w:r w:rsidRPr="005668E0">
                    <w:rPr>
                      <w:rFonts w:ascii="Times New Roman" w:hAnsi="Times New Roman" w:cs="Times New Roman"/>
                      <w:sz w:val="24"/>
                      <w:szCs w:val="24"/>
                      <w:lang w:val="el-GR"/>
                    </w:rPr>
                    <w:t>λόγω</w:t>
                  </w:r>
                  <w:r w:rsidRPr="004A4D92">
                    <w:rPr>
                      <w:rFonts w:ascii="Times New Roman" w:hAnsi="Times New Roman" w:cs="Times New Roman"/>
                      <w:sz w:val="24"/>
                      <w:szCs w:val="24"/>
                      <w:lang w:val="el-GR"/>
                    </w:rPr>
                    <w:t xml:space="preserve"> ενοποιημένη υποβολή εκθέσεων βιωσιμότητας πραγματοποιείται σύμφωνα με τα πρότυπα υποβολής εκθέσεων</w:t>
                  </w:r>
                  <w:r w:rsidR="00EC4EB2">
                    <w:rPr>
                      <w:rFonts w:ascii="Times New Roman" w:hAnsi="Times New Roman" w:cs="Times New Roman"/>
                      <w:sz w:val="24"/>
                      <w:szCs w:val="24"/>
                      <w:lang w:val="el-GR"/>
                    </w:rPr>
                    <w:t xml:space="preserve"> </w:t>
                  </w:r>
                  <w:r w:rsidRPr="004A4D92">
                    <w:rPr>
                      <w:rFonts w:ascii="Times New Roman" w:hAnsi="Times New Roman" w:cs="Times New Roman"/>
                      <w:sz w:val="24"/>
                      <w:szCs w:val="24"/>
                      <w:lang w:val="el-GR"/>
                    </w:rPr>
                    <w:lastRenderedPageBreak/>
                    <w:t xml:space="preserve">βιωσιμότητας που εγκρίνονται </w:t>
                  </w:r>
                  <w:r w:rsidRPr="00BF28B7">
                    <w:rPr>
                      <w:rFonts w:ascii="Times New Roman" w:hAnsi="Times New Roman" w:cs="Times New Roman"/>
                      <w:sz w:val="24"/>
                      <w:szCs w:val="24"/>
                      <w:lang w:val="el-GR"/>
                    </w:rPr>
                    <w:t>σύμφωνα με το άρθρο 29β</w:t>
                  </w:r>
                  <w:r w:rsidR="00BF28B7" w:rsidRPr="00BF28B7">
                    <w:rPr>
                      <w:rFonts w:ascii="Times New Roman" w:hAnsi="Times New Roman" w:cs="Times New Roman"/>
                      <w:sz w:val="24"/>
                      <w:szCs w:val="24"/>
                      <w:lang w:val="el-GR"/>
                    </w:rPr>
                    <w:t xml:space="preserve"> της Οδηγίας 2013/34/ΕΕ</w:t>
                  </w:r>
                  <w:r w:rsidRPr="00BF28B7">
                    <w:rPr>
                      <w:rFonts w:ascii="Times New Roman" w:hAnsi="Times New Roman" w:cs="Times New Roman"/>
                      <w:sz w:val="24"/>
                      <w:szCs w:val="24"/>
                      <w:lang w:val="el-GR"/>
                    </w:rPr>
                    <w:t xml:space="preserve"> ή κατά τρόπο ισοδύναμο με τα εν λόγω πρότυπα υποβολής</w:t>
                  </w:r>
                  <w:r w:rsidR="00EC4EB2" w:rsidRPr="00BF28B7">
                    <w:rPr>
                      <w:rFonts w:ascii="Times New Roman" w:hAnsi="Times New Roman" w:cs="Times New Roman"/>
                      <w:sz w:val="24"/>
                      <w:szCs w:val="24"/>
                      <w:lang w:val="el-GR"/>
                    </w:rPr>
                    <w:t xml:space="preserve"> </w:t>
                  </w:r>
                  <w:r w:rsidRPr="00BF28B7">
                    <w:rPr>
                      <w:rFonts w:ascii="Times New Roman" w:hAnsi="Times New Roman" w:cs="Times New Roman"/>
                      <w:sz w:val="24"/>
                      <w:szCs w:val="24"/>
                      <w:lang w:val="el-GR"/>
                    </w:rPr>
                    <w:t>εκθέσεων βιωσιμότητας, όπως καθορίζονται</w:t>
                  </w:r>
                  <w:r w:rsidRPr="004A4D92">
                    <w:rPr>
                      <w:rFonts w:ascii="Times New Roman" w:hAnsi="Times New Roman" w:cs="Times New Roman"/>
                      <w:sz w:val="24"/>
                      <w:szCs w:val="24"/>
                      <w:lang w:val="el-GR"/>
                    </w:rPr>
                    <w:t xml:space="preserve"> σύμφωνα με εκτελεστική πράξη για την ισοδυναμία των προτύπων υποβολής</w:t>
                  </w:r>
                  <w:r w:rsidR="00EC4EB2">
                    <w:rPr>
                      <w:rFonts w:ascii="Times New Roman" w:hAnsi="Times New Roman" w:cs="Times New Roman"/>
                      <w:sz w:val="24"/>
                      <w:szCs w:val="24"/>
                      <w:lang w:val="el-GR"/>
                    </w:rPr>
                    <w:t xml:space="preserve"> </w:t>
                  </w:r>
                  <w:r w:rsidRPr="004A4D92">
                    <w:rPr>
                      <w:rFonts w:ascii="Times New Roman" w:hAnsi="Times New Roman" w:cs="Times New Roman"/>
                      <w:sz w:val="24"/>
                      <w:szCs w:val="24"/>
                      <w:lang w:val="el-GR"/>
                    </w:rPr>
                    <w:t xml:space="preserve">εκθέσεων βιωσιμότητας που θεσπίζονται δυνάμει του τρίτου εδαφίου του άρθρου 23 παράγραφος 4 της </w:t>
                  </w:r>
                  <w:r w:rsidR="00EC4EB2">
                    <w:rPr>
                      <w:rFonts w:ascii="Times New Roman" w:hAnsi="Times New Roman" w:cs="Times New Roman"/>
                      <w:sz w:val="24"/>
                      <w:szCs w:val="24"/>
                      <w:lang w:val="el-GR"/>
                    </w:rPr>
                    <w:t>Ο</w:t>
                  </w:r>
                  <w:r w:rsidRPr="004A4D92">
                    <w:rPr>
                      <w:rFonts w:ascii="Times New Roman" w:hAnsi="Times New Roman" w:cs="Times New Roman"/>
                      <w:sz w:val="24"/>
                      <w:szCs w:val="24"/>
                      <w:lang w:val="el-GR"/>
                    </w:rPr>
                    <w:t>δηγίας</w:t>
                  </w:r>
                  <w:r w:rsidR="00EC4EB2">
                    <w:rPr>
                      <w:rFonts w:ascii="Times New Roman" w:hAnsi="Times New Roman" w:cs="Times New Roman"/>
                      <w:sz w:val="24"/>
                      <w:szCs w:val="24"/>
                      <w:lang w:val="el-GR"/>
                    </w:rPr>
                    <w:t xml:space="preserve"> </w:t>
                  </w:r>
                  <w:r w:rsidRPr="004A4D92">
                    <w:rPr>
                      <w:rFonts w:ascii="Times New Roman" w:hAnsi="Times New Roman" w:cs="Times New Roman"/>
                      <w:sz w:val="24"/>
                      <w:szCs w:val="24"/>
                      <w:lang w:val="el-GR"/>
                    </w:rPr>
                    <w:t>2004/109/ΕΚ.</w:t>
                  </w:r>
                </w:p>
                <w:p w14:paraId="29855F00" w14:textId="66D2B460" w:rsidR="00A13A89" w:rsidRDefault="00A13A89" w:rsidP="00EC4EB2">
                  <w:pPr>
                    <w:rPr>
                      <w:rFonts w:ascii="Times New Roman" w:hAnsi="Times New Roman" w:cs="Times New Roman"/>
                      <w:sz w:val="24"/>
                      <w:szCs w:val="24"/>
                      <w:lang w:val="el-GR"/>
                    </w:rPr>
                  </w:pPr>
                </w:p>
              </w:tc>
            </w:tr>
            <w:tr w:rsidR="008C5C29" w:rsidRPr="006A32AD" w14:paraId="42F750FF" w14:textId="77777777" w:rsidTr="000737B6">
              <w:tc>
                <w:tcPr>
                  <w:tcW w:w="1593" w:type="dxa"/>
                </w:tcPr>
                <w:p w14:paraId="46FCEBE4" w14:textId="77777777" w:rsidR="00574BDA" w:rsidRDefault="00574BDA" w:rsidP="00A46960">
                  <w:pPr>
                    <w:rPr>
                      <w:rFonts w:ascii="Times New Roman" w:hAnsi="Times New Roman" w:cs="Times New Roman"/>
                      <w:sz w:val="24"/>
                      <w:szCs w:val="24"/>
                      <w:lang w:val="el-GR"/>
                    </w:rPr>
                  </w:pPr>
                </w:p>
              </w:tc>
              <w:tc>
                <w:tcPr>
                  <w:tcW w:w="5103" w:type="dxa"/>
                </w:tcPr>
                <w:p w14:paraId="55C3089D" w14:textId="4B0C68C5" w:rsidR="00A13A89" w:rsidRPr="002B40D7" w:rsidRDefault="00A13A89" w:rsidP="00A13A89">
                  <w:pPr>
                    <w:rPr>
                      <w:rFonts w:ascii="Times New Roman" w:hAnsi="Times New Roman" w:cs="Times New Roman"/>
                      <w:sz w:val="24"/>
                      <w:szCs w:val="24"/>
                      <w:lang w:val="el-GR"/>
                    </w:rPr>
                  </w:pPr>
                  <w:r>
                    <w:rPr>
                      <w:rFonts w:ascii="Times New Roman" w:hAnsi="Times New Roman" w:cs="Times New Roman"/>
                      <w:sz w:val="24"/>
                      <w:szCs w:val="24"/>
                      <w:lang w:val="el-GR"/>
                    </w:rPr>
                    <w:t>(1</w:t>
                  </w:r>
                  <w:r w:rsidR="00A13E63">
                    <w:rPr>
                      <w:rFonts w:ascii="Times New Roman" w:hAnsi="Times New Roman" w:cs="Times New Roman"/>
                      <w:sz w:val="24"/>
                      <w:szCs w:val="24"/>
                      <w:lang w:val="el-GR"/>
                    </w:rPr>
                    <w:t>6</w:t>
                  </w:r>
                  <w:r>
                    <w:rPr>
                      <w:rFonts w:ascii="Times New Roman" w:hAnsi="Times New Roman" w:cs="Times New Roman"/>
                      <w:sz w:val="24"/>
                      <w:szCs w:val="24"/>
                      <w:lang w:val="el-GR"/>
                    </w:rPr>
                    <w:t xml:space="preserve">) </w:t>
                  </w:r>
                  <w:r w:rsidRPr="004A4D92">
                    <w:rPr>
                      <w:rFonts w:ascii="Times New Roman" w:hAnsi="Times New Roman" w:cs="Times New Roman"/>
                      <w:sz w:val="24"/>
                      <w:szCs w:val="24"/>
                      <w:lang w:val="el-GR"/>
                    </w:rPr>
                    <w:t xml:space="preserve">Η απαλλαγή του εδαφίου </w:t>
                  </w:r>
                  <w:r>
                    <w:rPr>
                      <w:rFonts w:ascii="Times New Roman" w:hAnsi="Times New Roman" w:cs="Times New Roman"/>
                      <w:sz w:val="24"/>
                      <w:szCs w:val="24"/>
                      <w:lang w:val="el-GR"/>
                    </w:rPr>
                    <w:t>(1</w:t>
                  </w:r>
                  <w:r w:rsidR="00891E76" w:rsidRPr="007F5532">
                    <w:rPr>
                      <w:rFonts w:ascii="Times New Roman" w:hAnsi="Times New Roman" w:cs="Times New Roman"/>
                      <w:sz w:val="24"/>
                      <w:szCs w:val="24"/>
                      <w:lang w:val="el-GR"/>
                    </w:rPr>
                    <w:t>5</w:t>
                  </w:r>
                  <w:r>
                    <w:rPr>
                      <w:rFonts w:ascii="Times New Roman" w:hAnsi="Times New Roman" w:cs="Times New Roman"/>
                      <w:sz w:val="24"/>
                      <w:szCs w:val="24"/>
                      <w:lang w:val="el-GR"/>
                    </w:rPr>
                    <w:t xml:space="preserve">) </w:t>
                  </w:r>
                  <w:r w:rsidRPr="004A4D92">
                    <w:rPr>
                      <w:rFonts w:ascii="Times New Roman" w:hAnsi="Times New Roman" w:cs="Times New Roman"/>
                      <w:sz w:val="24"/>
                      <w:szCs w:val="24"/>
                      <w:lang w:val="el-GR"/>
                    </w:rPr>
                    <w:t>υπόκειται στους ακόλουθους όρους:</w:t>
                  </w:r>
                </w:p>
                <w:p w14:paraId="362E3F96" w14:textId="297723E3" w:rsidR="00A13A89" w:rsidRPr="004A4D92" w:rsidRDefault="00A13A89" w:rsidP="00A13A89">
                  <w:pPr>
                    <w:rPr>
                      <w:rFonts w:ascii="Times New Roman" w:hAnsi="Times New Roman" w:cs="Times New Roman"/>
                      <w:sz w:val="24"/>
                      <w:szCs w:val="24"/>
                      <w:lang w:val="el-GR"/>
                    </w:rPr>
                  </w:pPr>
                  <w:r>
                    <w:rPr>
                      <w:rFonts w:ascii="Times New Roman" w:hAnsi="Times New Roman" w:cs="Times New Roman"/>
                      <w:sz w:val="24"/>
                      <w:szCs w:val="24"/>
                      <w:lang w:val="el-GR"/>
                    </w:rPr>
                    <w:t>(</w:t>
                  </w:r>
                  <w:r w:rsidRPr="004A4D92">
                    <w:rPr>
                      <w:rFonts w:ascii="Times New Roman" w:hAnsi="Times New Roman" w:cs="Times New Roman"/>
                      <w:sz w:val="24"/>
                      <w:szCs w:val="24"/>
                      <w:lang w:val="el-GR"/>
                    </w:rPr>
                    <w:t xml:space="preserve">α) η έκθεση διαχείρισης της απαλλασσόμενης θυγατρικής </w:t>
                  </w:r>
                  <w:r w:rsidR="003C6176">
                    <w:rPr>
                      <w:rFonts w:ascii="Times New Roman" w:hAnsi="Times New Roman" w:cs="Times New Roman"/>
                      <w:sz w:val="24"/>
                      <w:szCs w:val="24"/>
                      <w:lang w:val="el-GR"/>
                    </w:rPr>
                    <w:t>επιχείρησης</w:t>
                  </w:r>
                  <w:r w:rsidRPr="004A4D92">
                    <w:rPr>
                      <w:rFonts w:ascii="Times New Roman" w:hAnsi="Times New Roman" w:cs="Times New Roman"/>
                      <w:sz w:val="24"/>
                      <w:szCs w:val="24"/>
                      <w:lang w:val="el-GR"/>
                    </w:rPr>
                    <w:t xml:space="preserve"> περιέχει όλες τις ακόλουθες πληροφορίες:</w:t>
                  </w:r>
                </w:p>
                <w:p w14:paraId="5A7183FB" w14:textId="0B88B80E" w:rsidR="00A13A89" w:rsidRPr="004A4D92" w:rsidRDefault="00A13A89" w:rsidP="00A13A89">
                  <w:pPr>
                    <w:rPr>
                      <w:rFonts w:ascii="Times New Roman" w:hAnsi="Times New Roman" w:cs="Times New Roman"/>
                      <w:sz w:val="24"/>
                      <w:szCs w:val="24"/>
                      <w:lang w:val="el-GR"/>
                    </w:rPr>
                  </w:pPr>
                  <w:r w:rsidRPr="004A4D92">
                    <w:rPr>
                      <w:rFonts w:ascii="Times New Roman" w:hAnsi="Times New Roman" w:cs="Times New Roman"/>
                      <w:sz w:val="24"/>
                      <w:szCs w:val="24"/>
                      <w:lang w:val="el-GR"/>
                    </w:rPr>
                    <w:t xml:space="preserve">i) την επωνυμία και </w:t>
                  </w:r>
                  <w:r w:rsidR="00A623AA">
                    <w:rPr>
                      <w:rFonts w:ascii="Times New Roman" w:hAnsi="Times New Roman" w:cs="Times New Roman"/>
                      <w:sz w:val="24"/>
                      <w:szCs w:val="24"/>
                      <w:lang w:val="el-GR"/>
                    </w:rPr>
                    <w:t xml:space="preserve">το εγγεγραμμένο γραφείο </w:t>
                  </w:r>
                  <w:r w:rsidRPr="004A4D92">
                    <w:rPr>
                      <w:rFonts w:ascii="Times New Roman" w:hAnsi="Times New Roman" w:cs="Times New Roman"/>
                      <w:sz w:val="24"/>
                      <w:szCs w:val="24"/>
                      <w:lang w:val="el-GR"/>
                    </w:rPr>
                    <w:t xml:space="preserve">της </w:t>
                  </w:r>
                  <w:r w:rsidRPr="005668E0">
                    <w:rPr>
                      <w:rFonts w:ascii="Times New Roman" w:hAnsi="Times New Roman" w:cs="Times New Roman"/>
                      <w:sz w:val="24"/>
                      <w:szCs w:val="24"/>
                      <w:lang w:val="el-GR"/>
                    </w:rPr>
                    <w:t xml:space="preserve">μητρικής επιχείρησης που υποβάλλει πληροφορίες σε επίπεδο </w:t>
                  </w:r>
                  <w:r w:rsidR="00703484">
                    <w:rPr>
                      <w:rFonts w:ascii="Times New Roman" w:hAnsi="Times New Roman" w:cs="Times New Roman"/>
                      <w:sz w:val="24"/>
                      <w:szCs w:val="24"/>
                      <w:lang w:val="el-GR"/>
                    </w:rPr>
                    <w:t>συγκροτήματος</w:t>
                  </w:r>
                  <w:r w:rsidRPr="005668E0">
                    <w:rPr>
                      <w:rFonts w:ascii="Times New Roman" w:hAnsi="Times New Roman" w:cs="Times New Roman"/>
                      <w:sz w:val="24"/>
                      <w:szCs w:val="24"/>
                      <w:lang w:val="el-GR"/>
                    </w:rPr>
                    <w:t xml:space="preserve"> </w:t>
                  </w:r>
                  <w:r w:rsidR="00994232">
                    <w:rPr>
                      <w:rFonts w:ascii="Times New Roman" w:hAnsi="Times New Roman" w:cs="Times New Roman"/>
                      <w:sz w:val="24"/>
                      <w:szCs w:val="24"/>
                      <w:lang w:val="el-GR"/>
                    </w:rPr>
                    <w:t>εταιρειών</w:t>
                  </w:r>
                  <w:r w:rsidR="00994232" w:rsidRPr="005668E0">
                    <w:rPr>
                      <w:rFonts w:ascii="Times New Roman" w:hAnsi="Times New Roman" w:cs="Times New Roman"/>
                      <w:sz w:val="24"/>
                      <w:szCs w:val="24"/>
                      <w:lang w:val="el-GR"/>
                    </w:rPr>
                    <w:t xml:space="preserve"> </w:t>
                  </w:r>
                  <w:r w:rsidRPr="005668E0">
                    <w:rPr>
                      <w:rFonts w:ascii="Times New Roman" w:hAnsi="Times New Roman" w:cs="Times New Roman"/>
                      <w:sz w:val="24"/>
                      <w:szCs w:val="24"/>
                      <w:lang w:val="el-GR"/>
                    </w:rPr>
                    <w:t>σύμφωνα με το άρθρο</w:t>
                  </w:r>
                  <w:r w:rsidR="00F0409C">
                    <w:rPr>
                      <w:rFonts w:ascii="Times New Roman" w:hAnsi="Times New Roman" w:cs="Times New Roman"/>
                      <w:sz w:val="24"/>
                      <w:szCs w:val="24"/>
                      <w:lang w:val="el-GR"/>
                    </w:rPr>
                    <w:t xml:space="preserve"> 19α της Οδηγίας </w:t>
                  </w:r>
                  <w:r w:rsidR="00F0409C" w:rsidRPr="00BF28B7">
                    <w:rPr>
                      <w:rFonts w:ascii="Times New Roman" w:hAnsi="Times New Roman" w:cs="Times New Roman"/>
                      <w:sz w:val="24"/>
                      <w:szCs w:val="24"/>
                      <w:lang w:val="el-GR"/>
                    </w:rPr>
                    <w:t>2013/34/ΕΕ</w:t>
                  </w:r>
                  <w:r w:rsidRPr="005668E0">
                    <w:rPr>
                      <w:rFonts w:ascii="Times New Roman" w:hAnsi="Times New Roman" w:cs="Times New Roman"/>
                      <w:sz w:val="24"/>
                      <w:szCs w:val="24"/>
                      <w:lang w:val="el-GR"/>
                    </w:rPr>
                    <w:t>, ή, κατά τρόπο ισοδύναμο με τα πρότυπα υποβολής εκθέσεων βιωσιμότητας που θεσπίζονται σύμφωνα με το άρθρο 29β</w:t>
                  </w:r>
                  <w:r w:rsidR="005668E0" w:rsidRPr="005668E0">
                    <w:rPr>
                      <w:rFonts w:ascii="Times New Roman" w:hAnsi="Times New Roman" w:cs="Times New Roman"/>
                      <w:sz w:val="24"/>
                      <w:szCs w:val="24"/>
                      <w:lang w:val="el-GR"/>
                    </w:rPr>
                    <w:t xml:space="preserve"> της</w:t>
                  </w:r>
                  <w:r w:rsidR="005668E0" w:rsidRPr="00BF28B7">
                    <w:rPr>
                      <w:rFonts w:ascii="Times New Roman" w:hAnsi="Times New Roman" w:cs="Times New Roman"/>
                      <w:sz w:val="24"/>
                      <w:szCs w:val="24"/>
                      <w:lang w:val="el-GR"/>
                    </w:rPr>
                    <w:t xml:space="preserve"> Οδηγίας 2013/34/ΕΕ</w:t>
                  </w:r>
                  <w:r w:rsidRPr="004A4D92">
                    <w:rPr>
                      <w:rFonts w:ascii="Times New Roman" w:hAnsi="Times New Roman" w:cs="Times New Roman"/>
                      <w:sz w:val="24"/>
                      <w:szCs w:val="24"/>
                      <w:lang w:val="el-GR"/>
                    </w:rPr>
                    <w:t>, όπως καθορίζονται σύμφωνα με εκτελεστική πράξη</w:t>
                  </w:r>
                  <w:r>
                    <w:rPr>
                      <w:rFonts w:ascii="Times New Roman" w:hAnsi="Times New Roman" w:cs="Times New Roman"/>
                      <w:sz w:val="24"/>
                      <w:szCs w:val="24"/>
                      <w:lang w:val="el-GR"/>
                    </w:rPr>
                    <w:t xml:space="preserve"> </w:t>
                  </w:r>
                  <w:r w:rsidRPr="004A4D92">
                    <w:rPr>
                      <w:rFonts w:ascii="Times New Roman" w:hAnsi="Times New Roman" w:cs="Times New Roman"/>
                      <w:sz w:val="24"/>
                      <w:szCs w:val="24"/>
                      <w:lang w:val="el-GR"/>
                    </w:rPr>
                    <w:t>για την ισοδυναμία των προτύπων υποβολής εκθέσεων βιωσιμότητας που θεσπίζονται δυνάμει του άρθρου 23</w:t>
                  </w:r>
                  <w:r>
                    <w:rPr>
                      <w:rFonts w:ascii="Times New Roman" w:hAnsi="Times New Roman" w:cs="Times New Roman"/>
                      <w:sz w:val="24"/>
                      <w:szCs w:val="24"/>
                      <w:lang w:val="el-GR"/>
                    </w:rPr>
                    <w:t xml:space="preserve"> </w:t>
                  </w:r>
                  <w:r w:rsidRPr="004A4D92">
                    <w:rPr>
                      <w:rFonts w:ascii="Times New Roman" w:hAnsi="Times New Roman" w:cs="Times New Roman"/>
                      <w:sz w:val="24"/>
                      <w:szCs w:val="24"/>
                      <w:lang w:val="el-GR"/>
                    </w:rPr>
                    <w:t xml:space="preserve">παράγραφος 4 τρίτο εδάφιο της </w:t>
                  </w:r>
                  <w:r>
                    <w:rPr>
                      <w:rFonts w:ascii="Times New Roman" w:hAnsi="Times New Roman" w:cs="Times New Roman"/>
                      <w:sz w:val="24"/>
                      <w:szCs w:val="24"/>
                      <w:lang w:val="el-GR"/>
                    </w:rPr>
                    <w:t>Ο</w:t>
                  </w:r>
                  <w:r w:rsidRPr="004A4D92">
                    <w:rPr>
                      <w:rFonts w:ascii="Times New Roman" w:hAnsi="Times New Roman" w:cs="Times New Roman"/>
                      <w:sz w:val="24"/>
                      <w:szCs w:val="24"/>
                      <w:lang w:val="el-GR"/>
                    </w:rPr>
                    <w:t>δηγίας 2004/109/ΕΚ·</w:t>
                  </w:r>
                </w:p>
                <w:p w14:paraId="6CECB1F3" w14:textId="23EF971E" w:rsidR="00A13A89" w:rsidRPr="004A4D92" w:rsidRDefault="00A13A89" w:rsidP="00A13A89">
                  <w:pPr>
                    <w:rPr>
                      <w:rFonts w:ascii="Times New Roman" w:hAnsi="Times New Roman" w:cs="Times New Roman"/>
                      <w:sz w:val="24"/>
                      <w:szCs w:val="24"/>
                      <w:lang w:val="el-GR"/>
                    </w:rPr>
                  </w:pPr>
                  <w:proofErr w:type="spellStart"/>
                  <w:r w:rsidRPr="004A4D92">
                    <w:rPr>
                      <w:rFonts w:ascii="Times New Roman" w:hAnsi="Times New Roman" w:cs="Times New Roman"/>
                      <w:sz w:val="24"/>
                      <w:szCs w:val="24"/>
                      <w:lang w:val="el-GR"/>
                    </w:rPr>
                    <w:t>ii</w:t>
                  </w:r>
                  <w:proofErr w:type="spellEnd"/>
                  <w:r w:rsidRPr="004A4D92">
                    <w:rPr>
                      <w:rFonts w:ascii="Times New Roman" w:hAnsi="Times New Roman" w:cs="Times New Roman"/>
                      <w:sz w:val="24"/>
                      <w:szCs w:val="24"/>
                      <w:lang w:val="el-GR"/>
                    </w:rPr>
                    <w:t xml:space="preserve">) τους διαδικτυακούς συνδέσμους προς την </w:t>
                  </w:r>
                  <w:r w:rsidRPr="005668E0">
                    <w:rPr>
                      <w:rFonts w:ascii="Times New Roman" w:hAnsi="Times New Roman" w:cs="Times New Roman"/>
                      <w:sz w:val="24"/>
                      <w:szCs w:val="24"/>
                      <w:lang w:val="el-GR"/>
                    </w:rPr>
                    <w:t>ενοποιημένη έκθεση διαχείρισης της μητρικής επιχείρησης ή, κατά περίπτωση, προς την ενοποιημένη υποβολή εκθέσεων βιωσιμότητας της μητρικής επιχείρησης, που αναφέρεται στο εδάφιο (1</w:t>
                  </w:r>
                  <w:r w:rsidR="00891E76" w:rsidRPr="007F5532">
                    <w:rPr>
                      <w:rFonts w:ascii="Times New Roman" w:hAnsi="Times New Roman" w:cs="Times New Roman"/>
                      <w:sz w:val="24"/>
                      <w:szCs w:val="24"/>
                      <w:lang w:val="el-GR"/>
                    </w:rPr>
                    <w:t>5</w:t>
                  </w:r>
                  <w:r w:rsidRPr="005668E0">
                    <w:rPr>
                      <w:rFonts w:ascii="Times New Roman" w:hAnsi="Times New Roman" w:cs="Times New Roman"/>
                      <w:sz w:val="24"/>
                      <w:szCs w:val="24"/>
                      <w:lang w:val="el-GR"/>
                    </w:rPr>
                    <w:t xml:space="preserve">), και προς τη γνώμη διασφάλισης που αναφέρεται στο άρθρο </w:t>
                  </w:r>
                  <w:r w:rsidR="00B80E69">
                    <w:rPr>
                      <w:rFonts w:ascii="Times New Roman" w:hAnsi="Times New Roman" w:cs="Times New Roman"/>
                      <w:sz w:val="24"/>
                      <w:szCs w:val="24"/>
                      <w:lang w:val="el-GR"/>
                    </w:rPr>
                    <w:t>15</w:t>
                  </w:r>
                  <w:r w:rsidR="00B80E69" w:rsidRPr="00B80E69">
                    <w:rPr>
                      <w:rFonts w:ascii="Times New Roman" w:hAnsi="Times New Roman" w:cs="Times New Roman"/>
                      <w:sz w:val="24"/>
                      <w:szCs w:val="24"/>
                      <w:lang w:val="el-GR"/>
                    </w:rPr>
                    <w:t>2</w:t>
                  </w:r>
                  <w:r w:rsidR="00B80E69">
                    <w:rPr>
                      <w:rFonts w:ascii="Times New Roman" w:hAnsi="Times New Roman" w:cs="Times New Roman"/>
                      <w:sz w:val="24"/>
                      <w:szCs w:val="24"/>
                      <w:lang w:val="el-GR"/>
                    </w:rPr>
                    <w:t>Α(1)(γ)(</w:t>
                  </w:r>
                  <w:r w:rsidR="00B80E69">
                    <w:rPr>
                      <w:rFonts w:ascii="Times New Roman" w:hAnsi="Times New Roman" w:cs="Times New Roman"/>
                      <w:sz w:val="24"/>
                      <w:szCs w:val="24"/>
                    </w:rPr>
                    <w:t>ii</w:t>
                  </w:r>
                  <w:r w:rsidR="00B80E69" w:rsidRPr="00B80E69">
                    <w:rPr>
                      <w:rFonts w:ascii="Times New Roman" w:hAnsi="Times New Roman" w:cs="Times New Roman"/>
                      <w:sz w:val="24"/>
                      <w:szCs w:val="24"/>
                      <w:lang w:val="el-GR"/>
                    </w:rPr>
                    <w:t xml:space="preserve">) </w:t>
                  </w:r>
                  <w:r w:rsidRPr="004A4D92">
                    <w:rPr>
                      <w:rFonts w:ascii="Times New Roman" w:hAnsi="Times New Roman" w:cs="Times New Roman"/>
                      <w:sz w:val="24"/>
                      <w:szCs w:val="24"/>
                      <w:lang w:val="el-GR"/>
                    </w:rPr>
                    <w:t>ή τη γνώμη διασφάλισης που αναφέρεται στ</w:t>
                  </w:r>
                  <w:r>
                    <w:rPr>
                      <w:rFonts w:ascii="Times New Roman" w:hAnsi="Times New Roman" w:cs="Times New Roman"/>
                      <w:sz w:val="24"/>
                      <w:szCs w:val="24"/>
                      <w:lang w:val="el-GR"/>
                    </w:rPr>
                    <w:t>ην παράγραφο (</w:t>
                  </w:r>
                  <w:r w:rsidRPr="004A4D92">
                    <w:rPr>
                      <w:rFonts w:ascii="Times New Roman" w:hAnsi="Times New Roman" w:cs="Times New Roman"/>
                      <w:sz w:val="24"/>
                      <w:szCs w:val="24"/>
                      <w:lang w:val="el-GR"/>
                    </w:rPr>
                    <w:t xml:space="preserve">β) </w:t>
                  </w:r>
                  <w:r w:rsidR="00056823">
                    <w:rPr>
                      <w:rFonts w:ascii="Times New Roman" w:hAnsi="Times New Roman" w:cs="Times New Roman"/>
                      <w:sz w:val="24"/>
                      <w:szCs w:val="24"/>
                      <w:lang w:val="el-GR"/>
                    </w:rPr>
                    <w:t>του παρόντος εδαφίου</w:t>
                  </w:r>
                  <w:r w:rsidRPr="004A4D92">
                    <w:rPr>
                      <w:rFonts w:ascii="Times New Roman" w:hAnsi="Times New Roman" w:cs="Times New Roman"/>
                      <w:sz w:val="24"/>
                      <w:szCs w:val="24"/>
                      <w:lang w:val="el-GR"/>
                    </w:rPr>
                    <w:t>·</w:t>
                  </w:r>
                </w:p>
                <w:p w14:paraId="20A9D107" w14:textId="6CDCA460" w:rsidR="00A13A89" w:rsidRPr="004A4D92" w:rsidRDefault="00A13A89" w:rsidP="00A13A89">
                  <w:pPr>
                    <w:rPr>
                      <w:rFonts w:ascii="Times New Roman" w:hAnsi="Times New Roman" w:cs="Times New Roman"/>
                      <w:sz w:val="24"/>
                      <w:szCs w:val="24"/>
                      <w:lang w:val="el-GR"/>
                    </w:rPr>
                  </w:pPr>
                  <w:proofErr w:type="spellStart"/>
                  <w:r w:rsidRPr="004A4D92">
                    <w:rPr>
                      <w:rFonts w:ascii="Times New Roman" w:hAnsi="Times New Roman" w:cs="Times New Roman"/>
                      <w:sz w:val="24"/>
                      <w:szCs w:val="24"/>
                      <w:lang w:val="el-GR"/>
                    </w:rPr>
                    <w:t>iii</w:t>
                  </w:r>
                  <w:proofErr w:type="spellEnd"/>
                  <w:r w:rsidRPr="004A4D92">
                    <w:rPr>
                      <w:rFonts w:ascii="Times New Roman" w:hAnsi="Times New Roman" w:cs="Times New Roman"/>
                      <w:sz w:val="24"/>
                      <w:szCs w:val="24"/>
                      <w:lang w:val="el-GR"/>
                    </w:rPr>
                    <w:t xml:space="preserve">) την πληροφορία ότι η </w:t>
                  </w:r>
                  <w:r>
                    <w:rPr>
                      <w:rFonts w:ascii="Times New Roman" w:hAnsi="Times New Roman" w:cs="Times New Roman"/>
                      <w:sz w:val="24"/>
                      <w:szCs w:val="24"/>
                      <w:lang w:val="el-GR"/>
                    </w:rPr>
                    <w:t xml:space="preserve">εταιρεία </w:t>
                  </w:r>
                  <w:r w:rsidRPr="004A4D92">
                    <w:rPr>
                      <w:rFonts w:ascii="Times New Roman" w:hAnsi="Times New Roman" w:cs="Times New Roman"/>
                      <w:sz w:val="24"/>
                      <w:szCs w:val="24"/>
                      <w:lang w:val="el-GR"/>
                    </w:rPr>
                    <w:t>απαλλάσσεται από τις υποχρεώσεις που ορίζονται στ</w:t>
                  </w:r>
                  <w:r>
                    <w:rPr>
                      <w:rFonts w:ascii="Times New Roman" w:hAnsi="Times New Roman" w:cs="Times New Roman"/>
                      <w:sz w:val="24"/>
                      <w:szCs w:val="24"/>
                      <w:lang w:val="el-GR"/>
                    </w:rPr>
                    <w:t>α</w:t>
                  </w:r>
                  <w:r w:rsidRPr="004A4D92">
                    <w:rPr>
                      <w:rFonts w:ascii="Times New Roman" w:hAnsi="Times New Roman" w:cs="Times New Roman"/>
                      <w:sz w:val="24"/>
                      <w:szCs w:val="24"/>
                      <w:lang w:val="el-GR"/>
                    </w:rPr>
                    <w:t xml:space="preserve"> </w:t>
                  </w:r>
                  <w:r>
                    <w:rPr>
                      <w:rFonts w:ascii="Times New Roman" w:hAnsi="Times New Roman" w:cs="Times New Roman"/>
                      <w:sz w:val="24"/>
                      <w:szCs w:val="24"/>
                      <w:lang w:val="el-GR"/>
                    </w:rPr>
                    <w:t>εδάφια (</w:t>
                  </w:r>
                  <w:r w:rsidRPr="004A4D92">
                    <w:rPr>
                      <w:rFonts w:ascii="Times New Roman" w:hAnsi="Times New Roman" w:cs="Times New Roman"/>
                      <w:sz w:val="24"/>
                      <w:szCs w:val="24"/>
                      <w:lang w:val="el-GR"/>
                    </w:rPr>
                    <w:t>1</w:t>
                  </w:r>
                  <w:r>
                    <w:rPr>
                      <w:rFonts w:ascii="Times New Roman" w:hAnsi="Times New Roman" w:cs="Times New Roman"/>
                      <w:sz w:val="24"/>
                      <w:szCs w:val="24"/>
                      <w:lang w:val="el-GR"/>
                    </w:rPr>
                    <w:t>)</w:t>
                  </w:r>
                  <w:r w:rsidRPr="004A4D92">
                    <w:rPr>
                      <w:rFonts w:ascii="Times New Roman" w:hAnsi="Times New Roman" w:cs="Times New Roman"/>
                      <w:sz w:val="24"/>
                      <w:szCs w:val="24"/>
                      <w:lang w:val="el-GR"/>
                    </w:rPr>
                    <w:t xml:space="preserve"> έως </w:t>
                  </w:r>
                  <w:r>
                    <w:rPr>
                      <w:rFonts w:ascii="Times New Roman" w:hAnsi="Times New Roman" w:cs="Times New Roman"/>
                      <w:sz w:val="24"/>
                      <w:szCs w:val="24"/>
                      <w:lang w:val="el-GR"/>
                    </w:rPr>
                    <w:t>(</w:t>
                  </w:r>
                  <w:r w:rsidR="00891E76" w:rsidRPr="007F5532">
                    <w:rPr>
                      <w:rFonts w:ascii="Times New Roman" w:hAnsi="Times New Roman" w:cs="Times New Roman"/>
                      <w:sz w:val="24"/>
                      <w:szCs w:val="24"/>
                      <w:lang w:val="el-GR"/>
                    </w:rPr>
                    <w:t>9</w:t>
                  </w:r>
                  <w:r>
                    <w:rPr>
                      <w:rFonts w:ascii="Times New Roman" w:hAnsi="Times New Roman" w:cs="Times New Roman"/>
                      <w:sz w:val="24"/>
                      <w:szCs w:val="24"/>
                      <w:lang w:val="el-GR"/>
                    </w:rPr>
                    <w:t>)</w:t>
                  </w:r>
                  <w:r w:rsidRPr="004A4D92">
                    <w:rPr>
                      <w:rFonts w:ascii="Times New Roman" w:hAnsi="Times New Roman" w:cs="Times New Roman"/>
                      <w:sz w:val="24"/>
                      <w:szCs w:val="24"/>
                      <w:lang w:val="el-GR"/>
                    </w:rPr>
                    <w:t>·</w:t>
                  </w:r>
                </w:p>
                <w:p w14:paraId="43776329" w14:textId="3623354A" w:rsidR="00A13A89" w:rsidRPr="004A4D92" w:rsidRDefault="00A13A89" w:rsidP="00A13A89">
                  <w:pPr>
                    <w:rPr>
                      <w:rFonts w:ascii="Times New Roman" w:hAnsi="Times New Roman" w:cs="Times New Roman"/>
                      <w:sz w:val="24"/>
                      <w:szCs w:val="24"/>
                      <w:lang w:val="el-GR"/>
                    </w:rPr>
                  </w:pPr>
                  <w:r>
                    <w:rPr>
                      <w:rFonts w:ascii="Times New Roman" w:hAnsi="Times New Roman" w:cs="Times New Roman"/>
                      <w:sz w:val="24"/>
                      <w:szCs w:val="24"/>
                      <w:lang w:val="el-GR"/>
                    </w:rPr>
                    <w:t>(</w:t>
                  </w:r>
                  <w:r w:rsidRPr="004A4D92">
                    <w:rPr>
                      <w:rFonts w:ascii="Times New Roman" w:hAnsi="Times New Roman" w:cs="Times New Roman"/>
                      <w:sz w:val="24"/>
                      <w:szCs w:val="24"/>
                      <w:lang w:val="el-GR"/>
                    </w:rPr>
                    <w:t>β) εάν η μητρική επιχείρηση είναι εγκατεστημένη σε τρίτη χώρα, η ενοποιημένη υποβολή εκθέσεων βιωσιμότητας και η γνώμη</w:t>
                  </w:r>
                  <w:r>
                    <w:rPr>
                      <w:rFonts w:ascii="Times New Roman" w:hAnsi="Times New Roman" w:cs="Times New Roman"/>
                      <w:sz w:val="24"/>
                      <w:szCs w:val="24"/>
                      <w:lang w:val="el-GR"/>
                    </w:rPr>
                    <w:t xml:space="preserve"> </w:t>
                  </w:r>
                  <w:r w:rsidRPr="004A4D92">
                    <w:rPr>
                      <w:rFonts w:ascii="Times New Roman" w:hAnsi="Times New Roman" w:cs="Times New Roman"/>
                      <w:sz w:val="24"/>
                      <w:szCs w:val="24"/>
                      <w:lang w:val="el-GR"/>
                    </w:rPr>
                    <w:t>διασφάλισης για την ενοποιημένη υποβολή εκθέσεων βιωσιμότητας, την οποία διατυπώνουν ένα ή περισσότερα πρόσωπα ή</w:t>
                  </w:r>
                  <w:r>
                    <w:rPr>
                      <w:rFonts w:ascii="Times New Roman" w:hAnsi="Times New Roman" w:cs="Times New Roman"/>
                      <w:sz w:val="24"/>
                      <w:szCs w:val="24"/>
                      <w:lang w:val="el-GR"/>
                    </w:rPr>
                    <w:t xml:space="preserve"> </w:t>
                  </w:r>
                  <w:r w:rsidRPr="004A4D92">
                    <w:rPr>
                      <w:rFonts w:ascii="Times New Roman" w:hAnsi="Times New Roman" w:cs="Times New Roman"/>
                      <w:sz w:val="24"/>
                      <w:szCs w:val="24"/>
                      <w:lang w:val="el-GR"/>
                    </w:rPr>
                    <w:t xml:space="preserve">γραφεία που έχουν εξουσιοδοτηθεί να γνωμοδοτούν επί της διασφάλισης της υποβολής </w:t>
                  </w:r>
                  <w:r w:rsidRPr="004A4D92">
                    <w:rPr>
                      <w:rFonts w:ascii="Times New Roman" w:hAnsi="Times New Roman" w:cs="Times New Roman"/>
                      <w:sz w:val="24"/>
                      <w:szCs w:val="24"/>
                      <w:lang w:val="el-GR"/>
                    </w:rPr>
                    <w:lastRenderedPageBreak/>
                    <w:t>εκθέσεων βιωσιμότητας δυνάμει</w:t>
                  </w:r>
                  <w:r>
                    <w:rPr>
                      <w:rFonts w:ascii="Times New Roman" w:hAnsi="Times New Roman" w:cs="Times New Roman"/>
                      <w:sz w:val="24"/>
                      <w:szCs w:val="24"/>
                      <w:lang w:val="el-GR"/>
                    </w:rPr>
                    <w:t xml:space="preserve"> </w:t>
                  </w:r>
                  <w:r w:rsidRPr="004A4D92">
                    <w:rPr>
                      <w:rFonts w:ascii="Times New Roman" w:hAnsi="Times New Roman" w:cs="Times New Roman"/>
                      <w:sz w:val="24"/>
                      <w:szCs w:val="24"/>
                      <w:lang w:val="el-GR"/>
                    </w:rPr>
                    <w:t xml:space="preserve">του δικαίου που διέπει την εν λόγω </w:t>
                  </w:r>
                  <w:r w:rsidRPr="00F26672">
                    <w:rPr>
                      <w:rFonts w:ascii="Times New Roman" w:hAnsi="Times New Roman" w:cs="Times New Roman"/>
                      <w:sz w:val="24"/>
                      <w:szCs w:val="24"/>
                      <w:lang w:val="el-GR"/>
                    </w:rPr>
                    <w:t>μητρική επιχείρηση,</w:t>
                  </w:r>
                  <w:r w:rsidRPr="004A4D92">
                    <w:rPr>
                      <w:rFonts w:ascii="Times New Roman" w:hAnsi="Times New Roman" w:cs="Times New Roman"/>
                      <w:sz w:val="24"/>
                      <w:szCs w:val="24"/>
                      <w:lang w:val="el-GR"/>
                    </w:rPr>
                    <w:t xml:space="preserve"> </w:t>
                  </w:r>
                  <w:r w:rsidRPr="00A623AA">
                    <w:rPr>
                      <w:rFonts w:ascii="Times New Roman" w:hAnsi="Times New Roman" w:cs="Times New Roman"/>
                      <w:sz w:val="24"/>
                      <w:szCs w:val="24"/>
                      <w:lang w:val="el-GR"/>
                    </w:rPr>
                    <w:t xml:space="preserve">δημοσιεύονται </w:t>
                  </w:r>
                  <w:r w:rsidRPr="00636529">
                    <w:rPr>
                      <w:rFonts w:ascii="Times New Roman" w:hAnsi="Times New Roman" w:cs="Times New Roman"/>
                      <w:sz w:val="24"/>
                      <w:szCs w:val="24"/>
                      <w:lang w:val="el-GR"/>
                    </w:rPr>
                    <w:t>σύμφωνα με τ</w:t>
                  </w:r>
                  <w:r w:rsidR="00056823" w:rsidRPr="00636529">
                    <w:rPr>
                      <w:rFonts w:ascii="Times New Roman" w:hAnsi="Times New Roman" w:cs="Times New Roman"/>
                      <w:sz w:val="24"/>
                      <w:szCs w:val="24"/>
                      <w:lang w:val="el-GR"/>
                    </w:rPr>
                    <w:t xml:space="preserve">ην παράγραφο (α) του εδαφίου (2) του </w:t>
                  </w:r>
                  <w:r w:rsidRPr="00636529">
                    <w:rPr>
                      <w:rFonts w:ascii="Times New Roman" w:hAnsi="Times New Roman" w:cs="Times New Roman"/>
                      <w:sz w:val="24"/>
                      <w:szCs w:val="24"/>
                      <w:lang w:val="el-GR"/>
                    </w:rPr>
                    <w:t>άρθρο</w:t>
                  </w:r>
                  <w:r w:rsidR="00056823" w:rsidRPr="00636529">
                    <w:rPr>
                      <w:rFonts w:ascii="Times New Roman" w:hAnsi="Times New Roman" w:cs="Times New Roman"/>
                      <w:sz w:val="24"/>
                      <w:szCs w:val="24"/>
                      <w:lang w:val="el-GR"/>
                    </w:rPr>
                    <w:t>υ</w:t>
                  </w:r>
                  <w:r w:rsidRPr="00636529">
                    <w:rPr>
                      <w:rFonts w:ascii="Times New Roman" w:hAnsi="Times New Roman" w:cs="Times New Roman"/>
                      <w:sz w:val="24"/>
                      <w:szCs w:val="24"/>
                      <w:lang w:val="el-GR"/>
                    </w:rPr>
                    <w:t xml:space="preserve"> </w:t>
                  </w:r>
                  <w:r w:rsidR="00056823" w:rsidRPr="00636529">
                    <w:rPr>
                      <w:rFonts w:ascii="Times New Roman" w:hAnsi="Times New Roman" w:cs="Times New Roman"/>
                      <w:sz w:val="24"/>
                      <w:szCs w:val="24"/>
                      <w:lang w:val="el-GR"/>
                    </w:rPr>
                    <w:t xml:space="preserve">142 </w:t>
                  </w:r>
                  <w:r w:rsidRPr="00A623AA">
                    <w:rPr>
                      <w:rFonts w:ascii="Times New Roman" w:hAnsi="Times New Roman" w:cs="Times New Roman"/>
                      <w:sz w:val="24"/>
                      <w:szCs w:val="24"/>
                      <w:lang w:val="el-GR"/>
                    </w:rPr>
                    <w:t>και</w:t>
                  </w:r>
                  <w:r w:rsidRPr="004A4D92">
                    <w:rPr>
                      <w:rFonts w:ascii="Times New Roman" w:hAnsi="Times New Roman" w:cs="Times New Roman"/>
                      <w:sz w:val="24"/>
                      <w:szCs w:val="24"/>
                      <w:lang w:val="el-GR"/>
                    </w:rPr>
                    <w:t xml:space="preserve"> με το δίκαιο του κράτους μέλους στο οποίο υπάγεται η απαλλασσόμενη θυγατρική επιχείρηση·</w:t>
                  </w:r>
                </w:p>
                <w:p w14:paraId="13DE8231" w14:textId="25B1DDD7" w:rsidR="00A13A89" w:rsidRPr="004A4D92" w:rsidRDefault="00A13A89" w:rsidP="00A13A89">
                  <w:pPr>
                    <w:rPr>
                      <w:rFonts w:ascii="Times New Roman" w:hAnsi="Times New Roman" w:cs="Times New Roman"/>
                      <w:sz w:val="24"/>
                      <w:szCs w:val="24"/>
                      <w:lang w:val="el-GR"/>
                    </w:rPr>
                  </w:pPr>
                  <w:r w:rsidRPr="004A4D92">
                    <w:rPr>
                      <w:rFonts w:ascii="Times New Roman" w:hAnsi="Times New Roman" w:cs="Times New Roman"/>
                      <w:sz w:val="24"/>
                      <w:szCs w:val="24"/>
                      <w:lang w:val="el-GR"/>
                    </w:rPr>
                    <w:t>γ) εάν η μητρική επιχείρηση είναι εγκατεστημένη σε τρίτη χώρα, οι δημοσιοποιήσεις που προβλέπονται στο άρθρο 8 του</w:t>
                  </w:r>
                  <w:r w:rsidR="003C6176">
                    <w:rPr>
                      <w:rFonts w:ascii="Times New Roman" w:hAnsi="Times New Roman" w:cs="Times New Roman"/>
                      <w:sz w:val="24"/>
                      <w:szCs w:val="24"/>
                      <w:lang w:val="el-GR"/>
                    </w:rPr>
                    <w:t xml:space="preserve"> </w:t>
                  </w:r>
                  <w:r w:rsidR="00A636F4" w:rsidRPr="00A636F4">
                    <w:rPr>
                      <w:rFonts w:ascii="Times New Roman" w:hAnsi="Times New Roman" w:cs="Times New Roman"/>
                      <w:sz w:val="24"/>
                      <w:szCs w:val="24"/>
                      <w:lang w:val="el-GR"/>
                    </w:rPr>
                    <w:t>Κανονισμ</w:t>
                  </w:r>
                  <w:r w:rsidR="00A636F4">
                    <w:rPr>
                      <w:rFonts w:ascii="Times New Roman" w:hAnsi="Times New Roman" w:cs="Times New Roman"/>
                      <w:sz w:val="24"/>
                      <w:szCs w:val="24"/>
                      <w:lang w:val="el-GR"/>
                    </w:rPr>
                    <w:t>ού</w:t>
                  </w:r>
                  <w:r w:rsidR="00A636F4" w:rsidRPr="00A636F4">
                    <w:rPr>
                      <w:rFonts w:ascii="Times New Roman" w:hAnsi="Times New Roman" w:cs="Times New Roman"/>
                      <w:sz w:val="24"/>
                      <w:szCs w:val="24"/>
                      <w:lang w:val="el-GR"/>
                    </w:rPr>
                    <w:t xml:space="preserve"> (ΕΕ) 2020/852</w:t>
                  </w:r>
                  <w:r w:rsidR="00FA606C">
                    <w:rPr>
                      <w:rFonts w:ascii="Times New Roman" w:hAnsi="Times New Roman" w:cs="Times New Roman"/>
                      <w:sz w:val="24"/>
                      <w:szCs w:val="24"/>
                      <w:lang w:val="el-GR"/>
                    </w:rPr>
                    <w:t xml:space="preserve"> </w:t>
                  </w:r>
                  <w:r w:rsidRPr="004A4D92">
                    <w:rPr>
                      <w:rFonts w:ascii="Times New Roman" w:hAnsi="Times New Roman" w:cs="Times New Roman"/>
                      <w:sz w:val="24"/>
                      <w:szCs w:val="24"/>
                      <w:lang w:val="el-GR"/>
                    </w:rPr>
                    <w:t xml:space="preserve">οι οποίες καλύπτουν </w:t>
                  </w:r>
                  <w:r w:rsidR="003C6176">
                    <w:rPr>
                      <w:rFonts w:ascii="Times New Roman" w:hAnsi="Times New Roman" w:cs="Times New Roman"/>
                      <w:sz w:val="24"/>
                      <w:szCs w:val="24"/>
                      <w:lang w:val="el-GR"/>
                    </w:rPr>
                    <w:t xml:space="preserve">τις </w:t>
                  </w:r>
                  <w:r w:rsidRPr="004A4D92">
                    <w:rPr>
                      <w:rFonts w:ascii="Times New Roman" w:hAnsi="Times New Roman" w:cs="Times New Roman"/>
                      <w:sz w:val="24"/>
                      <w:szCs w:val="24"/>
                      <w:lang w:val="el-GR"/>
                    </w:rPr>
                    <w:t>δραστηριότητες που ασκούνται από την απαλλασσόμενη θυγατρική επιχείρηση που είναι εγκατεστημένη σ</w:t>
                  </w:r>
                  <w:r w:rsidR="00A725E7">
                    <w:rPr>
                      <w:rFonts w:ascii="Times New Roman" w:hAnsi="Times New Roman" w:cs="Times New Roman"/>
                      <w:sz w:val="24"/>
                      <w:szCs w:val="24"/>
                      <w:lang w:val="el-GR"/>
                    </w:rPr>
                    <w:t xml:space="preserve">ε κράτος μέλος </w:t>
                  </w:r>
                  <w:r w:rsidRPr="004A4D92">
                    <w:rPr>
                      <w:rFonts w:ascii="Times New Roman" w:hAnsi="Times New Roman" w:cs="Times New Roman"/>
                      <w:sz w:val="24"/>
                      <w:szCs w:val="24"/>
                      <w:lang w:val="el-GR"/>
                    </w:rPr>
                    <w:t>και</w:t>
                  </w:r>
                  <w:r w:rsidR="00FA606C">
                    <w:rPr>
                      <w:rFonts w:ascii="Times New Roman" w:hAnsi="Times New Roman" w:cs="Times New Roman"/>
                      <w:sz w:val="24"/>
                      <w:szCs w:val="24"/>
                      <w:lang w:val="el-GR"/>
                    </w:rPr>
                    <w:t xml:space="preserve"> </w:t>
                  </w:r>
                  <w:r w:rsidRPr="004A4D92">
                    <w:rPr>
                      <w:rFonts w:ascii="Times New Roman" w:hAnsi="Times New Roman" w:cs="Times New Roman"/>
                      <w:sz w:val="24"/>
                      <w:szCs w:val="24"/>
                      <w:lang w:val="el-GR"/>
                    </w:rPr>
                    <w:t>τις θυγατρικές της επιχειρήσεις, περιλαμβάνονται στην έκθεση διαχείρισης της απαλλασσόμενης θυγατρικής επιχείρησης</w:t>
                  </w:r>
                </w:p>
                <w:p w14:paraId="5A35541C" w14:textId="77777777" w:rsidR="00A13A89" w:rsidRPr="004A4D92" w:rsidRDefault="00A13A89" w:rsidP="00A13A89">
                  <w:pPr>
                    <w:rPr>
                      <w:rFonts w:ascii="Times New Roman" w:hAnsi="Times New Roman" w:cs="Times New Roman"/>
                      <w:sz w:val="24"/>
                      <w:szCs w:val="24"/>
                      <w:lang w:val="el-GR"/>
                    </w:rPr>
                  </w:pPr>
                  <w:r w:rsidRPr="004A4D92">
                    <w:rPr>
                      <w:rFonts w:ascii="Times New Roman" w:hAnsi="Times New Roman" w:cs="Times New Roman"/>
                      <w:sz w:val="24"/>
                      <w:szCs w:val="24"/>
                      <w:lang w:val="el-GR"/>
                    </w:rPr>
                    <w:t>ή στην ενοποιημένη υποβολή εκθέσεων βιωσιμότητας της μητρικής επιχείρησης που είναι εγκατεστημένη σε τρίτη χώρα.</w:t>
                  </w:r>
                </w:p>
                <w:p w14:paraId="6FF27174" w14:textId="77777777" w:rsidR="008C5C29" w:rsidRDefault="008C5C29" w:rsidP="00A46960">
                  <w:pPr>
                    <w:rPr>
                      <w:rFonts w:ascii="Times New Roman" w:hAnsi="Times New Roman" w:cs="Times New Roman"/>
                      <w:sz w:val="24"/>
                      <w:szCs w:val="24"/>
                      <w:lang w:val="el-GR"/>
                    </w:rPr>
                  </w:pPr>
                </w:p>
              </w:tc>
            </w:tr>
            <w:tr w:rsidR="008C5C29" w:rsidRPr="006A32AD" w14:paraId="006E38DD" w14:textId="77777777" w:rsidTr="000737B6">
              <w:tc>
                <w:tcPr>
                  <w:tcW w:w="1593" w:type="dxa"/>
                </w:tcPr>
                <w:p w14:paraId="3B468594" w14:textId="77777777" w:rsidR="008C5C29" w:rsidRDefault="008C5C29" w:rsidP="00A46960">
                  <w:pPr>
                    <w:rPr>
                      <w:rFonts w:ascii="Times New Roman" w:hAnsi="Times New Roman" w:cs="Times New Roman"/>
                      <w:sz w:val="24"/>
                      <w:szCs w:val="24"/>
                      <w:lang w:val="el-GR"/>
                    </w:rPr>
                  </w:pPr>
                </w:p>
              </w:tc>
              <w:tc>
                <w:tcPr>
                  <w:tcW w:w="5103" w:type="dxa"/>
                </w:tcPr>
                <w:p w14:paraId="1B7F5F0D" w14:textId="60744F11" w:rsidR="008C5C29" w:rsidRDefault="008C5C29" w:rsidP="006B7812">
                  <w:pPr>
                    <w:rPr>
                      <w:rFonts w:ascii="Times New Roman" w:hAnsi="Times New Roman" w:cs="Times New Roman"/>
                      <w:sz w:val="24"/>
                      <w:szCs w:val="24"/>
                      <w:lang w:val="el-GR"/>
                    </w:rPr>
                  </w:pPr>
                </w:p>
              </w:tc>
            </w:tr>
            <w:tr w:rsidR="008C5C29" w:rsidRPr="006A32AD" w14:paraId="72DA6779" w14:textId="77777777" w:rsidTr="000737B6">
              <w:tc>
                <w:tcPr>
                  <w:tcW w:w="1593" w:type="dxa"/>
                </w:tcPr>
                <w:p w14:paraId="4886372B" w14:textId="77777777" w:rsidR="00851C5F" w:rsidRPr="00650982" w:rsidRDefault="00851C5F" w:rsidP="00851C5F">
                  <w:pPr>
                    <w:rPr>
                      <w:rFonts w:ascii="Times New Roman" w:hAnsi="Times New Roman" w:cs="Times New Roman"/>
                      <w:sz w:val="24"/>
                      <w:szCs w:val="24"/>
                      <w:lang w:val="el-GR"/>
                    </w:rPr>
                  </w:pPr>
                  <w:r>
                    <w:rPr>
                      <w:rFonts w:ascii="Times New Roman" w:hAnsi="Times New Roman" w:cs="Times New Roman"/>
                      <w:sz w:val="24"/>
                      <w:szCs w:val="24"/>
                      <w:lang w:val="el-GR"/>
                    </w:rPr>
                    <w:t>Επίσημη Εφημερίδα της ΕΕ</w:t>
                  </w:r>
                  <w:r w:rsidRPr="00650982">
                    <w:rPr>
                      <w:rFonts w:ascii="Times New Roman" w:hAnsi="Times New Roman" w:cs="Times New Roman"/>
                      <w:sz w:val="24"/>
                      <w:szCs w:val="24"/>
                      <w:lang w:val="el-GR"/>
                    </w:rPr>
                    <w:t xml:space="preserve">: </w:t>
                  </w:r>
                  <w:r>
                    <w:rPr>
                      <w:rFonts w:ascii="Times New Roman" w:hAnsi="Times New Roman" w:cs="Times New Roman"/>
                      <w:sz w:val="24"/>
                      <w:szCs w:val="24"/>
                    </w:rPr>
                    <w:t>L</w:t>
                  </w:r>
                  <w:r w:rsidRPr="00650982">
                    <w:rPr>
                      <w:rFonts w:ascii="Times New Roman" w:hAnsi="Times New Roman" w:cs="Times New Roman"/>
                      <w:sz w:val="24"/>
                      <w:szCs w:val="24"/>
                      <w:lang w:val="el-GR"/>
                    </w:rPr>
                    <w:t xml:space="preserve"> 176 </w:t>
                  </w:r>
                  <w:r>
                    <w:rPr>
                      <w:rFonts w:ascii="Times New Roman" w:hAnsi="Times New Roman" w:cs="Times New Roman"/>
                      <w:sz w:val="24"/>
                      <w:szCs w:val="24"/>
                      <w:lang w:val="el-GR"/>
                    </w:rPr>
                    <w:t>της 27.6.2013, σ.1</w:t>
                  </w:r>
                </w:p>
                <w:p w14:paraId="1F88202C" w14:textId="77777777" w:rsidR="008C5C29" w:rsidRDefault="008C5C29" w:rsidP="00A46960">
                  <w:pPr>
                    <w:rPr>
                      <w:rFonts w:ascii="Times New Roman" w:hAnsi="Times New Roman" w:cs="Times New Roman"/>
                      <w:sz w:val="24"/>
                      <w:szCs w:val="24"/>
                      <w:lang w:val="el-GR"/>
                    </w:rPr>
                  </w:pPr>
                </w:p>
              </w:tc>
              <w:tc>
                <w:tcPr>
                  <w:tcW w:w="5103" w:type="dxa"/>
                </w:tcPr>
                <w:p w14:paraId="20C26505" w14:textId="61BF9BA9" w:rsidR="00016BDF" w:rsidRPr="00526D2B" w:rsidRDefault="00FF23C9" w:rsidP="00016BDF">
                  <w:pPr>
                    <w:rPr>
                      <w:rFonts w:ascii="Times New Roman" w:hAnsi="Times New Roman" w:cs="Times New Roman"/>
                      <w:sz w:val="24"/>
                      <w:szCs w:val="24"/>
                      <w:lang w:val="el-GR"/>
                    </w:rPr>
                  </w:pPr>
                  <w:r>
                    <w:rPr>
                      <w:rFonts w:ascii="Times New Roman" w:hAnsi="Times New Roman" w:cs="Times New Roman"/>
                      <w:sz w:val="24"/>
                      <w:szCs w:val="24"/>
                      <w:lang w:val="el-GR"/>
                    </w:rPr>
                    <w:t>(1</w:t>
                  </w:r>
                  <w:r w:rsidR="00DD1CF7">
                    <w:rPr>
                      <w:rFonts w:ascii="Times New Roman" w:hAnsi="Times New Roman" w:cs="Times New Roman"/>
                      <w:sz w:val="24"/>
                      <w:szCs w:val="24"/>
                      <w:lang w:val="el-GR"/>
                    </w:rPr>
                    <w:t>7</w:t>
                  </w:r>
                  <w:r>
                    <w:rPr>
                      <w:rFonts w:ascii="Times New Roman" w:hAnsi="Times New Roman" w:cs="Times New Roman"/>
                      <w:sz w:val="24"/>
                      <w:szCs w:val="24"/>
                      <w:lang w:val="el-GR"/>
                    </w:rPr>
                    <w:t xml:space="preserve">) </w:t>
                  </w:r>
                  <w:r w:rsidR="00016BDF" w:rsidRPr="00526D2B">
                    <w:rPr>
                      <w:rFonts w:ascii="Times New Roman" w:hAnsi="Times New Roman" w:cs="Times New Roman"/>
                      <w:sz w:val="24"/>
                      <w:szCs w:val="24"/>
                      <w:lang w:val="el-GR"/>
                    </w:rPr>
                    <w:t xml:space="preserve">Για τους σκοπούς του εδαφίου </w:t>
                  </w:r>
                  <w:r w:rsidR="00016BDF">
                    <w:rPr>
                      <w:rFonts w:ascii="Times New Roman" w:hAnsi="Times New Roman" w:cs="Times New Roman"/>
                      <w:sz w:val="24"/>
                      <w:szCs w:val="24"/>
                      <w:lang w:val="el-GR"/>
                    </w:rPr>
                    <w:t>(1</w:t>
                  </w:r>
                  <w:r w:rsidR="00891E76" w:rsidRPr="007F5532">
                    <w:rPr>
                      <w:rFonts w:ascii="Times New Roman" w:hAnsi="Times New Roman" w:cs="Times New Roman"/>
                      <w:sz w:val="24"/>
                      <w:szCs w:val="24"/>
                      <w:lang w:val="el-GR"/>
                    </w:rPr>
                    <w:t>5</w:t>
                  </w:r>
                  <w:r w:rsidR="00016BDF">
                    <w:rPr>
                      <w:rFonts w:ascii="Times New Roman" w:hAnsi="Times New Roman" w:cs="Times New Roman"/>
                      <w:sz w:val="24"/>
                      <w:szCs w:val="24"/>
                      <w:lang w:val="el-GR"/>
                    </w:rPr>
                    <w:t>)</w:t>
                  </w:r>
                  <w:r w:rsidR="00016BDF" w:rsidRPr="00526D2B">
                    <w:rPr>
                      <w:rFonts w:ascii="Times New Roman" w:hAnsi="Times New Roman" w:cs="Times New Roman"/>
                      <w:sz w:val="24"/>
                      <w:szCs w:val="24"/>
                      <w:lang w:val="el-GR"/>
                    </w:rPr>
                    <w:t xml:space="preserve"> και όταν εφαρμόζεται το άρθρο 10 του κανονισμού (ΕΕ)</w:t>
                  </w:r>
                </w:p>
                <w:p w14:paraId="57BE95A8" w14:textId="0EA546BD" w:rsidR="00016BDF" w:rsidRDefault="00016BDF" w:rsidP="00016BDF">
                  <w:pPr>
                    <w:rPr>
                      <w:rFonts w:ascii="Times New Roman" w:hAnsi="Times New Roman" w:cs="Times New Roman"/>
                      <w:sz w:val="24"/>
                      <w:szCs w:val="24"/>
                      <w:lang w:val="el-GR"/>
                    </w:rPr>
                  </w:pPr>
                  <w:r w:rsidRPr="00526D2B">
                    <w:rPr>
                      <w:rFonts w:ascii="Times New Roman" w:hAnsi="Times New Roman" w:cs="Times New Roman"/>
                      <w:sz w:val="24"/>
                      <w:szCs w:val="24"/>
                      <w:lang w:val="el-GR"/>
                    </w:rPr>
                    <w:t>αριθ. 575/2013</w:t>
                  </w:r>
                  <w:r w:rsidR="0001594E" w:rsidRPr="0001594E">
                    <w:rPr>
                      <w:lang w:val="el-GR"/>
                    </w:rPr>
                    <w:t xml:space="preserve"> </w:t>
                  </w:r>
                  <w:r w:rsidR="0001594E" w:rsidRPr="0001594E">
                    <w:rPr>
                      <w:rFonts w:ascii="Times New Roman" w:hAnsi="Times New Roman" w:cs="Times New Roman"/>
                      <w:sz w:val="24"/>
                      <w:szCs w:val="24"/>
                      <w:lang w:val="el-GR"/>
                    </w:rPr>
                    <w:t xml:space="preserve">της 26ης Ιουνίου 2013 σχετικά με τις απαιτήσεις προληπτικής εποπτείας για πιστωτικά </w:t>
                  </w:r>
                  <w:r w:rsidR="0001594E" w:rsidRPr="00FF2AF7">
                    <w:rPr>
                      <w:rFonts w:ascii="Times New Roman" w:hAnsi="Times New Roman" w:cs="Times New Roman"/>
                      <w:sz w:val="24"/>
                      <w:szCs w:val="24"/>
                      <w:lang w:val="el-GR"/>
                    </w:rPr>
                    <w:t>ιδρύματα</w:t>
                  </w:r>
                  <w:r w:rsidRPr="00FF2AF7">
                    <w:rPr>
                      <w:rFonts w:ascii="Times New Roman" w:hAnsi="Times New Roman" w:cs="Times New Roman"/>
                      <w:sz w:val="24"/>
                      <w:szCs w:val="24"/>
                      <w:lang w:val="el-GR"/>
                    </w:rPr>
                    <w:t xml:space="preserve">, τα πιστωτικά ιδρύματα </w:t>
                  </w:r>
                  <w:r w:rsidR="0001594E" w:rsidRPr="00FF2AF7">
                    <w:rPr>
                      <w:rFonts w:ascii="Times New Roman" w:hAnsi="Times New Roman" w:cs="Times New Roman"/>
                      <w:sz w:val="24"/>
                      <w:szCs w:val="24"/>
                      <w:lang w:val="el-GR"/>
                    </w:rPr>
                    <w:t>όπως ορίζονται στο άρθρο 4 παράγραφος 1 σημείο 1 του κανονισμού (ΕΕ) αριθ. 575/2013 του Ευρωπαϊκού Κοινοβουλίου και του Συμβουλίου της 26</w:t>
                  </w:r>
                  <w:r w:rsidR="0001594E" w:rsidRPr="00FF2AF7">
                    <w:rPr>
                      <w:rFonts w:ascii="Times New Roman" w:hAnsi="Times New Roman" w:cs="Times New Roman"/>
                      <w:sz w:val="24"/>
                      <w:szCs w:val="24"/>
                      <w:vertAlign w:val="superscript"/>
                      <w:lang w:val="el-GR"/>
                    </w:rPr>
                    <w:t>ης</w:t>
                  </w:r>
                  <w:r w:rsidR="0001594E" w:rsidRPr="00FF2AF7">
                    <w:rPr>
                      <w:rFonts w:ascii="Times New Roman" w:hAnsi="Times New Roman" w:cs="Times New Roman"/>
                      <w:sz w:val="24"/>
                      <w:szCs w:val="24"/>
                      <w:lang w:val="el-GR"/>
                    </w:rPr>
                    <w:t xml:space="preserve"> Ιουνίου 2013 σχετικά με τις απαιτήσεις προληπτικής εποπτείας για πιστωτικά ιδρύματα</w:t>
                  </w:r>
                  <w:r w:rsidR="0001594E" w:rsidRPr="00526D2B">
                    <w:rPr>
                      <w:rFonts w:ascii="Times New Roman" w:hAnsi="Times New Roman" w:cs="Times New Roman"/>
                      <w:sz w:val="24"/>
                      <w:szCs w:val="24"/>
                      <w:lang w:val="el-GR"/>
                    </w:rPr>
                    <w:t xml:space="preserve"> </w:t>
                  </w:r>
                  <w:r w:rsidRPr="00526D2B">
                    <w:rPr>
                      <w:rFonts w:ascii="Times New Roman" w:hAnsi="Times New Roman" w:cs="Times New Roman"/>
                      <w:sz w:val="24"/>
                      <w:szCs w:val="24"/>
                      <w:lang w:val="el-GR"/>
                    </w:rPr>
                    <w:t>και είναι μόνιμα συνδεδεμένα με κεντρικό οργανισμό που τα εποπτεύει υπό τις προϋποθέσεις που</w:t>
                  </w:r>
                  <w:r>
                    <w:rPr>
                      <w:rFonts w:ascii="Times New Roman" w:hAnsi="Times New Roman" w:cs="Times New Roman"/>
                      <w:sz w:val="24"/>
                      <w:szCs w:val="24"/>
                      <w:lang w:val="el-GR"/>
                    </w:rPr>
                    <w:t xml:space="preserve"> </w:t>
                  </w:r>
                  <w:r w:rsidRPr="00526D2B">
                    <w:rPr>
                      <w:rFonts w:ascii="Times New Roman" w:hAnsi="Times New Roman" w:cs="Times New Roman"/>
                      <w:sz w:val="24"/>
                      <w:szCs w:val="24"/>
                      <w:lang w:val="el-GR"/>
                    </w:rPr>
                    <w:t xml:space="preserve">ορίζονται στο άρθρο 10 του κανονισμού (ΕΕ) αριθ. 575/2013 </w:t>
                  </w:r>
                  <w:r w:rsidR="0001594E" w:rsidRPr="0001594E">
                    <w:rPr>
                      <w:rFonts w:ascii="Times New Roman" w:hAnsi="Times New Roman" w:cs="Times New Roman"/>
                      <w:sz w:val="24"/>
                      <w:szCs w:val="24"/>
                      <w:lang w:val="el-GR"/>
                    </w:rPr>
                    <w:t>της 26ης Ιουνίου 2013 σχετικά με τις απαιτήσεις προληπτικής εποπτείας για πιστωτικά ιδρύματα</w:t>
                  </w:r>
                  <w:r w:rsidR="00FF2AF7">
                    <w:rPr>
                      <w:rFonts w:ascii="Times New Roman" w:hAnsi="Times New Roman" w:cs="Times New Roman"/>
                      <w:sz w:val="24"/>
                      <w:szCs w:val="24"/>
                      <w:lang w:val="el-GR"/>
                    </w:rPr>
                    <w:t>,</w:t>
                  </w:r>
                  <w:r w:rsidR="0001594E" w:rsidRPr="0001594E">
                    <w:rPr>
                      <w:rFonts w:ascii="Times New Roman" w:hAnsi="Times New Roman" w:cs="Times New Roman"/>
                      <w:sz w:val="24"/>
                      <w:szCs w:val="24"/>
                      <w:lang w:val="el-GR"/>
                    </w:rPr>
                    <w:t xml:space="preserve"> </w:t>
                  </w:r>
                  <w:r w:rsidRPr="00526D2B">
                    <w:rPr>
                      <w:rFonts w:ascii="Times New Roman" w:hAnsi="Times New Roman" w:cs="Times New Roman"/>
                      <w:sz w:val="24"/>
                      <w:szCs w:val="24"/>
                      <w:lang w:val="el-GR"/>
                    </w:rPr>
                    <w:t>αντιμετωπίζονται ως θυγατρικές επιχειρήσεις του εν λόγω</w:t>
                  </w:r>
                  <w:r>
                    <w:rPr>
                      <w:rFonts w:ascii="Times New Roman" w:hAnsi="Times New Roman" w:cs="Times New Roman"/>
                      <w:sz w:val="24"/>
                      <w:szCs w:val="24"/>
                      <w:lang w:val="el-GR"/>
                    </w:rPr>
                    <w:t xml:space="preserve"> </w:t>
                  </w:r>
                  <w:r w:rsidRPr="00526D2B">
                    <w:rPr>
                      <w:rFonts w:ascii="Times New Roman" w:hAnsi="Times New Roman" w:cs="Times New Roman"/>
                      <w:sz w:val="24"/>
                      <w:szCs w:val="24"/>
                      <w:lang w:val="el-GR"/>
                    </w:rPr>
                    <w:t>κεντρικού οργανισμού.</w:t>
                  </w:r>
                </w:p>
                <w:p w14:paraId="44470011" w14:textId="633DDFC6" w:rsidR="008C5C29" w:rsidRDefault="008C5C29" w:rsidP="00016BDF">
                  <w:pPr>
                    <w:rPr>
                      <w:rFonts w:ascii="Times New Roman" w:hAnsi="Times New Roman" w:cs="Times New Roman"/>
                      <w:sz w:val="24"/>
                      <w:szCs w:val="24"/>
                      <w:lang w:val="el-GR"/>
                    </w:rPr>
                  </w:pPr>
                </w:p>
              </w:tc>
            </w:tr>
            <w:tr w:rsidR="008C5C29" w:rsidRPr="006A32AD" w14:paraId="30E3AA94" w14:textId="77777777" w:rsidTr="000737B6">
              <w:tc>
                <w:tcPr>
                  <w:tcW w:w="1593" w:type="dxa"/>
                </w:tcPr>
                <w:p w14:paraId="29168A9D" w14:textId="77777777" w:rsidR="00B45747" w:rsidRDefault="00B45747" w:rsidP="00A46960">
                  <w:pPr>
                    <w:rPr>
                      <w:rFonts w:ascii="Times New Roman" w:hAnsi="Times New Roman" w:cs="Times New Roman"/>
                      <w:sz w:val="24"/>
                      <w:szCs w:val="24"/>
                      <w:lang w:val="el-GR"/>
                    </w:rPr>
                  </w:pPr>
                  <w:r>
                    <w:rPr>
                      <w:rFonts w:ascii="Times New Roman" w:hAnsi="Times New Roman" w:cs="Times New Roman"/>
                      <w:sz w:val="24"/>
                      <w:szCs w:val="24"/>
                      <w:lang w:val="el-GR"/>
                    </w:rPr>
                    <w:t>Επίσημη Εφημερίδα της ΕΕ</w:t>
                  </w:r>
                  <w:r w:rsidRPr="00551ACE">
                    <w:rPr>
                      <w:rFonts w:ascii="Times New Roman" w:hAnsi="Times New Roman" w:cs="Times New Roman"/>
                      <w:sz w:val="24"/>
                      <w:szCs w:val="24"/>
                      <w:lang w:val="el-GR"/>
                    </w:rPr>
                    <w:t>:</w:t>
                  </w:r>
                  <w:r>
                    <w:rPr>
                      <w:rFonts w:ascii="Times New Roman" w:hAnsi="Times New Roman" w:cs="Times New Roman"/>
                      <w:sz w:val="24"/>
                      <w:szCs w:val="24"/>
                      <w:lang w:val="el-GR"/>
                    </w:rPr>
                    <w:t xml:space="preserve"> </w:t>
                  </w:r>
                  <w:r>
                    <w:rPr>
                      <w:rFonts w:ascii="Times New Roman" w:hAnsi="Times New Roman" w:cs="Times New Roman"/>
                      <w:sz w:val="24"/>
                      <w:szCs w:val="24"/>
                    </w:rPr>
                    <w:t>L</w:t>
                  </w:r>
                  <w:r w:rsidRPr="00551ACE">
                    <w:rPr>
                      <w:rFonts w:ascii="Times New Roman" w:hAnsi="Times New Roman" w:cs="Times New Roman"/>
                      <w:sz w:val="24"/>
                      <w:szCs w:val="24"/>
                      <w:lang w:val="el-GR"/>
                    </w:rPr>
                    <w:t xml:space="preserve"> 374 </w:t>
                  </w:r>
                  <w:r>
                    <w:rPr>
                      <w:rFonts w:ascii="Times New Roman" w:hAnsi="Times New Roman" w:cs="Times New Roman"/>
                      <w:sz w:val="24"/>
                      <w:szCs w:val="24"/>
                      <w:lang w:val="el-GR"/>
                    </w:rPr>
                    <w:t>της 31.12.1991, σ. 7</w:t>
                  </w:r>
                </w:p>
                <w:p w14:paraId="388A7072" w14:textId="77777777" w:rsidR="00B45747" w:rsidRDefault="00B45747" w:rsidP="00A46960">
                  <w:pPr>
                    <w:rPr>
                      <w:rFonts w:ascii="Times New Roman" w:hAnsi="Times New Roman" w:cs="Times New Roman"/>
                      <w:sz w:val="24"/>
                      <w:szCs w:val="24"/>
                      <w:lang w:val="el-GR"/>
                    </w:rPr>
                  </w:pPr>
                </w:p>
                <w:p w14:paraId="3208A327" w14:textId="77777777" w:rsidR="00B45747" w:rsidRPr="0068010F" w:rsidRDefault="00B45747" w:rsidP="00B45747">
                  <w:pPr>
                    <w:rPr>
                      <w:rFonts w:ascii="Times New Roman" w:hAnsi="Times New Roman" w:cs="Times New Roman"/>
                      <w:sz w:val="24"/>
                      <w:szCs w:val="24"/>
                      <w:lang w:val="el-GR"/>
                    </w:rPr>
                  </w:pPr>
                  <w:r>
                    <w:rPr>
                      <w:rFonts w:ascii="Times New Roman" w:hAnsi="Times New Roman" w:cs="Times New Roman"/>
                      <w:sz w:val="24"/>
                      <w:szCs w:val="24"/>
                      <w:lang w:val="el-GR"/>
                    </w:rPr>
                    <w:lastRenderedPageBreak/>
                    <w:t>Επίσημη Εφημερίδα της ΕΕ</w:t>
                  </w:r>
                  <w:r w:rsidRPr="0068010F">
                    <w:rPr>
                      <w:rFonts w:ascii="Times New Roman" w:hAnsi="Times New Roman" w:cs="Times New Roman"/>
                      <w:sz w:val="24"/>
                      <w:szCs w:val="24"/>
                      <w:lang w:val="el-GR"/>
                    </w:rPr>
                    <w:t xml:space="preserve">: </w:t>
                  </w:r>
                  <w:r>
                    <w:rPr>
                      <w:rFonts w:ascii="Times New Roman" w:hAnsi="Times New Roman" w:cs="Times New Roman"/>
                      <w:sz w:val="24"/>
                      <w:szCs w:val="24"/>
                      <w:lang w:val="en-GB"/>
                    </w:rPr>
                    <w:t>L</w:t>
                  </w:r>
                  <w:r w:rsidRPr="0068010F">
                    <w:rPr>
                      <w:rFonts w:ascii="Times New Roman" w:hAnsi="Times New Roman" w:cs="Times New Roman"/>
                      <w:sz w:val="24"/>
                      <w:szCs w:val="24"/>
                      <w:lang w:val="el-GR"/>
                    </w:rPr>
                    <w:t xml:space="preserve">335 </w:t>
                  </w:r>
                  <w:r>
                    <w:rPr>
                      <w:rFonts w:ascii="Times New Roman" w:hAnsi="Times New Roman" w:cs="Times New Roman"/>
                      <w:sz w:val="24"/>
                      <w:szCs w:val="24"/>
                      <w:lang w:val="el-GR"/>
                    </w:rPr>
                    <w:t>της 17.12.2009, σ.1</w:t>
                  </w:r>
                </w:p>
                <w:p w14:paraId="3FC086A4" w14:textId="15723BD7" w:rsidR="00B45747" w:rsidRDefault="00B45747" w:rsidP="00A46960">
                  <w:pPr>
                    <w:rPr>
                      <w:rFonts w:ascii="Times New Roman" w:hAnsi="Times New Roman" w:cs="Times New Roman"/>
                      <w:sz w:val="24"/>
                      <w:szCs w:val="24"/>
                      <w:lang w:val="el-GR"/>
                    </w:rPr>
                  </w:pPr>
                </w:p>
              </w:tc>
              <w:tc>
                <w:tcPr>
                  <w:tcW w:w="5103" w:type="dxa"/>
                </w:tcPr>
                <w:p w14:paraId="0114DB1A" w14:textId="4D48D91E" w:rsidR="00016BDF" w:rsidRPr="00526D2B" w:rsidRDefault="00016BDF" w:rsidP="00016BDF">
                  <w:pPr>
                    <w:rPr>
                      <w:rFonts w:ascii="Times New Roman" w:hAnsi="Times New Roman" w:cs="Times New Roman"/>
                      <w:sz w:val="24"/>
                      <w:szCs w:val="24"/>
                      <w:lang w:val="el-GR"/>
                    </w:rPr>
                  </w:pPr>
                  <w:r w:rsidRPr="00016BDF">
                    <w:rPr>
                      <w:rFonts w:ascii="Times New Roman" w:hAnsi="Times New Roman" w:cs="Times New Roman"/>
                      <w:sz w:val="24"/>
                      <w:szCs w:val="24"/>
                      <w:lang w:val="el-GR"/>
                    </w:rPr>
                    <w:lastRenderedPageBreak/>
                    <w:t>(1</w:t>
                  </w:r>
                  <w:r w:rsidR="00DD1CF7">
                    <w:rPr>
                      <w:rFonts w:ascii="Times New Roman" w:hAnsi="Times New Roman" w:cs="Times New Roman"/>
                      <w:sz w:val="24"/>
                      <w:szCs w:val="24"/>
                      <w:lang w:val="el-GR"/>
                    </w:rPr>
                    <w:t>8</w:t>
                  </w:r>
                  <w:r w:rsidRPr="00016BDF">
                    <w:rPr>
                      <w:rFonts w:ascii="Times New Roman" w:hAnsi="Times New Roman" w:cs="Times New Roman"/>
                      <w:sz w:val="24"/>
                      <w:szCs w:val="24"/>
                      <w:lang w:val="el-GR"/>
                    </w:rPr>
                    <w:t xml:space="preserve">) </w:t>
                  </w:r>
                  <w:r w:rsidRPr="00526D2B">
                    <w:rPr>
                      <w:rFonts w:ascii="Times New Roman" w:hAnsi="Times New Roman" w:cs="Times New Roman"/>
                      <w:sz w:val="24"/>
                      <w:szCs w:val="24"/>
                      <w:lang w:val="el-GR"/>
                    </w:rPr>
                    <w:t xml:space="preserve">Για τους σκοπούς του εδαφίου </w:t>
                  </w:r>
                  <w:r w:rsidRPr="00016BDF">
                    <w:rPr>
                      <w:rFonts w:ascii="Times New Roman" w:hAnsi="Times New Roman" w:cs="Times New Roman"/>
                      <w:sz w:val="24"/>
                      <w:szCs w:val="24"/>
                      <w:lang w:val="el-GR"/>
                    </w:rPr>
                    <w:t>(1</w:t>
                  </w:r>
                  <w:r w:rsidR="00891E76" w:rsidRPr="007F5532">
                    <w:rPr>
                      <w:rFonts w:ascii="Times New Roman" w:hAnsi="Times New Roman" w:cs="Times New Roman"/>
                      <w:sz w:val="24"/>
                      <w:szCs w:val="24"/>
                      <w:lang w:val="el-GR"/>
                    </w:rPr>
                    <w:t>5</w:t>
                  </w:r>
                  <w:r w:rsidRPr="00016BDF">
                    <w:rPr>
                      <w:rFonts w:ascii="Times New Roman" w:hAnsi="Times New Roman" w:cs="Times New Roman"/>
                      <w:sz w:val="24"/>
                      <w:szCs w:val="24"/>
                      <w:lang w:val="el-GR"/>
                    </w:rPr>
                    <w:t>)</w:t>
                  </w:r>
                  <w:r w:rsidRPr="00526D2B">
                    <w:rPr>
                      <w:rFonts w:ascii="Times New Roman" w:hAnsi="Times New Roman" w:cs="Times New Roman"/>
                      <w:sz w:val="24"/>
                      <w:szCs w:val="24"/>
                      <w:lang w:val="el-GR"/>
                    </w:rPr>
                    <w:t xml:space="preserve">, οι ασφαλιστικές επιχειρήσεις </w:t>
                  </w:r>
                  <w:r w:rsidR="006132BE" w:rsidRPr="006132BE">
                    <w:rPr>
                      <w:rFonts w:ascii="Times New Roman" w:hAnsi="Times New Roman" w:cs="Times New Roman"/>
                      <w:sz w:val="24"/>
                      <w:szCs w:val="24"/>
                      <w:lang w:val="el-GR"/>
                    </w:rPr>
                    <w:t xml:space="preserve">που υπόκεινται στις διατάξεις του περί Ασφαλιστικών και </w:t>
                  </w:r>
                  <w:proofErr w:type="spellStart"/>
                  <w:r w:rsidR="006132BE" w:rsidRPr="006132BE">
                    <w:rPr>
                      <w:rFonts w:ascii="Times New Roman" w:hAnsi="Times New Roman" w:cs="Times New Roman"/>
                      <w:sz w:val="24"/>
                      <w:szCs w:val="24"/>
                      <w:lang w:val="el-GR"/>
                    </w:rPr>
                    <w:t>Αντασφαλιστικών</w:t>
                  </w:r>
                  <w:proofErr w:type="spellEnd"/>
                  <w:r w:rsidR="006132BE" w:rsidRPr="006132BE">
                    <w:rPr>
                      <w:rFonts w:ascii="Times New Roman" w:hAnsi="Times New Roman" w:cs="Times New Roman"/>
                      <w:sz w:val="24"/>
                      <w:szCs w:val="24"/>
                      <w:lang w:val="el-GR"/>
                    </w:rPr>
                    <w:t xml:space="preserve"> Εργασιών και Άλλων Συναφών Θεμάτων Νόμο,</w:t>
                  </w:r>
                  <w:r w:rsidR="00851C5F">
                    <w:rPr>
                      <w:rFonts w:ascii="Times New Roman" w:hAnsi="Times New Roman" w:cs="Times New Roman"/>
                      <w:sz w:val="24"/>
                      <w:szCs w:val="24"/>
                      <w:lang w:val="el-GR"/>
                    </w:rPr>
                    <w:t xml:space="preserve"> </w:t>
                  </w:r>
                  <w:r w:rsidRPr="00526D2B">
                    <w:rPr>
                      <w:rFonts w:ascii="Times New Roman" w:hAnsi="Times New Roman" w:cs="Times New Roman"/>
                      <w:sz w:val="24"/>
                      <w:szCs w:val="24"/>
                      <w:lang w:val="el-GR"/>
                    </w:rPr>
                    <w:t xml:space="preserve">και αποτελούν μέρος </w:t>
                  </w:r>
                  <w:r w:rsidR="00E016E8">
                    <w:rPr>
                      <w:rFonts w:ascii="Times New Roman" w:hAnsi="Times New Roman" w:cs="Times New Roman"/>
                      <w:sz w:val="24"/>
                      <w:szCs w:val="24"/>
                      <w:lang w:val="el-GR"/>
                    </w:rPr>
                    <w:t>ομίλου επιχειρήσεων</w:t>
                  </w:r>
                  <w:r w:rsidRPr="00526D2B">
                    <w:rPr>
                      <w:rFonts w:ascii="Times New Roman" w:hAnsi="Times New Roman" w:cs="Times New Roman"/>
                      <w:sz w:val="24"/>
                      <w:szCs w:val="24"/>
                      <w:lang w:val="el-GR"/>
                    </w:rPr>
                    <w:t xml:space="preserve">, βάσει χρηματοοικονομικών </w:t>
                  </w:r>
                  <w:r w:rsidR="00E016E8">
                    <w:rPr>
                      <w:rFonts w:ascii="Times New Roman" w:hAnsi="Times New Roman" w:cs="Times New Roman"/>
                      <w:sz w:val="24"/>
                      <w:szCs w:val="24"/>
                      <w:lang w:val="el-GR"/>
                    </w:rPr>
                    <w:t>δεσμών</w:t>
                  </w:r>
                  <w:r w:rsidR="00E016E8" w:rsidRPr="00526D2B">
                    <w:rPr>
                      <w:rFonts w:ascii="Times New Roman" w:hAnsi="Times New Roman" w:cs="Times New Roman"/>
                      <w:sz w:val="24"/>
                      <w:szCs w:val="24"/>
                      <w:lang w:val="el-GR"/>
                    </w:rPr>
                    <w:t xml:space="preserve"> </w:t>
                  </w:r>
                  <w:r w:rsidRPr="00526D2B">
                    <w:rPr>
                      <w:rFonts w:ascii="Times New Roman" w:hAnsi="Times New Roman" w:cs="Times New Roman"/>
                      <w:sz w:val="24"/>
                      <w:szCs w:val="24"/>
                      <w:lang w:val="el-GR"/>
                    </w:rPr>
                    <w:t>που αναφέρονται στο</w:t>
                  </w:r>
                  <w:r w:rsidR="00E016E8">
                    <w:rPr>
                      <w:rFonts w:ascii="Times New Roman" w:hAnsi="Times New Roman" w:cs="Times New Roman"/>
                      <w:sz w:val="24"/>
                      <w:szCs w:val="24"/>
                      <w:lang w:val="el-GR"/>
                    </w:rPr>
                    <w:t xml:space="preserve">ν ορισμό της λέξης «όμιλος» </w:t>
                  </w:r>
                  <w:r w:rsidR="00E016E8">
                    <w:rPr>
                      <w:rFonts w:ascii="Times New Roman" w:hAnsi="Times New Roman" w:cs="Times New Roman"/>
                      <w:sz w:val="24"/>
                      <w:szCs w:val="24"/>
                      <w:lang w:val="el-GR"/>
                    </w:rPr>
                    <w:lastRenderedPageBreak/>
                    <w:t>στο</w:t>
                  </w:r>
                  <w:r w:rsidRPr="00526D2B">
                    <w:rPr>
                      <w:rFonts w:ascii="Times New Roman" w:hAnsi="Times New Roman" w:cs="Times New Roman"/>
                      <w:sz w:val="24"/>
                      <w:szCs w:val="24"/>
                      <w:lang w:val="el-GR"/>
                    </w:rPr>
                    <w:t xml:space="preserve"> άρθρο </w:t>
                  </w:r>
                  <w:r w:rsidR="00E016E8">
                    <w:rPr>
                      <w:rFonts w:ascii="Times New Roman" w:hAnsi="Times New Roman" w:cs="Times New Roman"/>
                      <w:sz w:val="24"/>
                      <w:szCs w:val="24"/>
                      <w:lang w:val="el-GR"/>
                    </w:rPr>
                    <w:t xml:space="preserve">250 του περί </w:t>
                  </w:r>
                  <w:r w:rsidR="00E016E8" w:rsidRPr="00E016E8">
                    <w:rPr>
                      <w:rFonts w:ascii="Times New Roman" w:hAnsi="Times New Roman" w:cs="Times New Roman"/>
                      <w:sz w:val="24"/>
                      <w:szCs w:val="24"/>
                      <w:lang w:val="el-GR"/>
                    </w:rPr>
                    <w:t xml:space="preserve">Ασφαλιστικών και </w:t>
                  </w:r>
                  <w:proofErr w:type="spellStart"/>
                  <w:r w:rsidR="00E016E8" w:rsidRPr="00E016E8">
                    <w:rPr>
                      <w:rFonts w:ascii="Times New Roman" w:hAnsi="Times New Roman" w:cs="Times New Roman"/>
                      <w:sz w:val="24"/>
                      <w:szCs w:val="24"/>
                      <w:lang w:val="el-GR"/>
                    </w:rPr>
                    <w:t>Αντασφαλιστικών</w:t>
                  </w:r>
                  <w:proofErr w:type="spellEnd"/>
                  <w:r w:rsidR="00E016E8" w:rsidRPr="00E016E8">
                    <w:rPr>
                      <w:rFonts w:ascii="Times New Roman" w:hAnsi="Times New Roman" w:cs="Times New Roman"/>
                      <w:sz w:val="24"/>
                      <w:szCs w:val="24"/>
                      <w:lang w:val="el-GR"/>
                    </w:rPr>
                    <w:t xml:space="preserve"> Εργασιών και Άλλων Συναφών Θεμάτων Νόμο</w:t>
                  </w:r>
                  <w:r w:rsidR="00E016E8">
                    <w:rPr>
                      <w:rFonts w:ascii="Times New Roman" w:hAnsi="Times New Roman" w:cs="Times New Roman"/>
                      <w:sz w:val="24"/>
                      <w:szCs w:val="24"/>
                      <w:lang w:val="el-GR"/>
                    </w:rPr>
                    <w:t>υ</w:t>
                  </w:r>
                  <w:r w:rsidRPr="00526D2B">
                    <w:rPr>
                      <w:rFonts w:ascii="Times New Roman" w:hAnsi="Times New Roman" w:cs="Times New Roman"/>
                      <w:sz w:val="24"/>
                      <w:szCs w:val="24"/>
                      <w:lang w:val="el-GR"/>
                    </w:rPr>
                    <w:t>, και οι</w:t>
                  </w:r>
                  <w:r w:rsidRPr="00016BDF">
                    <w:rPr>
                      <w:rFonts w:ascii="Times New Roman" w:hAnsi="Times New Roman" w:cs="Times New Roman"/>
                      <w:sz w:val="24"/>
                      <w:szCs w:val="24"/>
                      <w:lang w:val="el-GR"/>
                    </w:rPr>
                    <w:t xml:space="preserve"> </w:t>
                  </w:r>
                  <w:r w:rsidRPr="00526D2B">
                    <w:rPr>
                      <w:rFonts w:ascii="Times New Roman" w:hAnsi="Times New Roman" w:cs="Times New Roman"/>
                      <w:sz w:val="24"/>
                      <w:szCs w:val="24"/>
                      <w:lang w:val="el-GR"/>
                    </w:rPr>
                    <w:t xml:space="preserve">οποίες υπόκεινται σε εποπτεία </w:t>
                  </w:r>
                  <w:r w:rsidR="00DC41A8">
                    <w:rPr>
                      <w:rFonts w:ascii="Times New Roman" w:hAnsi="Times New Roman" w:cs="Times New Roman"/>
                      <w:sz w:val="24"/>
                      <w:szCs w:val="24"/>
                      <w:lang w:val="el-GR"/>
                    </w:rPr>
                    <w:t xml:space="preserve">ομίλου </w:t>
                  </w:r>
                  <w:r w:rsidRPr="00526D2B">
                    <w:rPr>
                      <w:rFonts w:ascii="Times New Roman" w:hAnsi="Times New Roman" w:cs="Times New Roman"/>
                      <w:sz w:val="24"/>
                      <w:szCs w:val="24"/>
                      <w:lang w:val="el-GR"/>
                    </w:rPr>
                    <w:t xml:space="preserve">σύμφωνα με </w:t>
                  </w:r>
                  <w:r w:rsidR="001F751E">
                    <w:rPr>
                      <w:rFonts w:ascii="Times New Roman" w:hAnsi="Times New Roman" w:cs="Times New Roman"/>
                      <w:sz w:val="24"/>
                      <w:szCs w:val="24"/>
                      <w:lang w:val="el-GR"/>
                    </w:rPr>
                    <w:t xml:space="preserve">τις παραγράφους (α) έως (γ) του εδαφίου (3) του </w:t>
                  </w:r>
                  <w:r w:rsidRPr="00526D2B">
                    <w:rPr>
                      <w:rFonts w:ascii="Times New Roman" w:hAnsi="Times New Roman" w:cs="Times New Roman"/>
                      <w:sz w:val="24"/>
                      <w:szCs w:val="24"/>
                      <w:lang w:val="el-GR"/>
                    </w:rPr>
                    <w:t>άρθρο</w:t>
                  </w:r>
                  <w:r w:rsidR="001F751E">
                    <w:rPr>
                      <w:rFonts w:ascii="Times New Roman" w:hAnsi="Times New Roman" w:cs="Times New Roman"/>
                      <w:sz w:val="24"/>
                      <w:szCs w:val="24"/>
                      <w:lang w:val="el-GR"/>
                    </w:rPr>
                    <w:t>υ</w:t>
                  </w:r>
                  <w:r w:rsidRPr="00526D2B">
                    <w:rPr>
                      <w:rFonts w:ascii="Times New Roman" w:hAnsi="Times New Roman" w:cs="Times New Roman"/>
                      <w:sz w:val="24"/>
                      <w:szCs w:val="24"/>
                      <w:lang w:val="el-GR"/>
                    </w:rPr>
                    <w:t xml:space="preserve"> </w:t>
                  </w:r>
                  <w:r w:rsidR="001376AB">
                    <w:rPr>
                      <w:rFonts w:ascii="Times New Roman" w:hAnsi="Times New Roman" w:cs="Times New Roman"/>
                      <w:sz w:val="24"/>
                      <w:szCs w:val="24"/>
                      <w:lang w:val="el-GR"/>
                    </w:rPr>
                    <w:t xml:space="preserve">251του </w:t>
                  </w:r>
                  <w:r w:rsidR="001376AB" w:rsidRPr="001376AB">
                    <w:rPr>
                      <w:rFonts w:ascii="Times New Roman" w:hAnsi="Times New Roman" w:cs="Times New Roman"/>
                      <w:sz w:val="24"/>
                      <w:szCs w:val="24"/>
                      <w:lang w:val="el-GR"/>
                    </w:rPr>
                    <w:t xml:space="preserve">περί Ασφαλιστικών και </w:t>
                  </w:r>
                  <w:proofErr w:type="spellStart"/>
                  <w:r w:rsidR="001376AB" w:rsidRPr="001376AB">
                    <w:rPr>
                      <w:rFonts w:ascii="Times New Roman" w:hAnsi="Times New Roman" w:cs="Times New Roman"/>
                      <w:sz w:val="24"/>
                      <w:szCs w:val="24"/>
                      <w:lang w:val="el-GR"/>
                    </w:rPr>
                    <w:t>Αντασφαλιστικών</w:t>
                  </w:r>
                  <w:proofErr w:type="spellEnd"/>
                  <w:r w:rsidR="001376AB" w:rsidRPr="001376AB">
                    <w:rPr>
                      <w:rFonts w:ascii="Times New Roman" w:hAnsi="Times New Roman" w:cs="Times New Roman"/>
                      <w:sz w:val="24"/>
                      <w:szCs w:val="24"/>
                      <w:lang w:val="el-GR"/>
                    </w:rPr>
                    <w:t xml:space="preserve"> Εργασιών και Άλλων Συναφών Θεμάτων Νόμου</w:t>
                  </w:r>
                  <w:r w:rsidRPr="00526D2B">
                    <w:rPr>
                      <w:rFonts w:ascii="Times New Roman" w:hAnsi="Times New Roman" w:cs="Times New Roman"/>
                      <w:sz w:val="24"/>
                      <w:szCs w:val="24"/>
                      <w:lang w:val="el-GR"/>
                    </w:rPr>
                    <w:t>,</w:t>
                  </w:r>
                  <w:r w:rsidRPr="00016BDF">
                    <w:rPr>
                      <w:rFonts w:ascii="Times New Roman" w:hAnsi="Times New Roman" w:cs="Times New Roman"/>
                      <w:sz w:val="24"/>
                      <w:szCs w:val="24"/>
                      <w:lang w:val="el-GR"/>
                    </w:rPr>
                    <w:t xml:space="preserve"> </w:t>
                  </w:r>
                  <w:r w:rsidRPr="00526D2B">
                    <w:rPr>
                      <w:rFonts w:ascii="Times New Roman" w:hAnsi="Times New Roman" w:cs="Times New Roman"/>
                      <w:sz w:val="24"/>
                      <w:szCs w:val="24"/>
                      <w:lang w:val="el-GR"/>
                    </w:rPr>
                    <w:t xml:space="preserve">αντιμετωπίζονται ως θυγατρικές επιχειρήσεις της μητρικής επιχείρησης του εν λόγω </w:t>
                  </w:r>
                  <w:r w:rsidR="00703484">
                    <w:rPr>
                      <w:rFonts w:ascii="Times New Roman" w:hAnsi="Times New Roman" w:cs="Times New Roman"/>
                      <w:sz w:val="24"/>
                      <w:szCs w:val="24"/>
                      <w:lang w:val="el-GR"/>
                    </w:rPr>
                    <w:t>συγκροτήματος</w:t>
                  </w:r>
                  <w:r w:rsidR="00994232">
                    <w:rPr>
                      <w:rFonts w:ascii="Times New Roman" w:hAnsi="Times New Roman" w:cs="Times New Roman"/>
                      <w:sz w:val="24"/>
                      <w:szCs w:val="24"/>
                      <w:lang w:val="el-GR"/>
                    </w:rPr>
                    <w:t xml:space="preserve"> εταιρειών</w:t>
                  </w:r>
                  <w:r w:rsidRPr="00526D2B">
                    <w:rPr>
                      <w:rFonts w:ascii="Times New Roman" w:hAnsi="Times New Roman" w:cs="Times New Roman"/>
                      <w:sz w:val="24"/>
                      <w:szCs w:val="24"/>
                      <w:lang w:val="el-GR"/>
                    </w:rPr>
                    <w:t>.</w:t>
                  </w:r>
                </w:p>
                <w:p w14:paraId="57FA1AD1" w14:textId="77777777" w:rsidR="00016BDF" w:rsidRDefault="00016BDF" w:rsidP="00A46960">
                  <w:pPr>
                    <w:rPr>
                      <w:rFonts w:ascii="Times New Roman" w:hAnsi="Times New Roman" w:cs="Times New Roman"/>
                      <w:sz w:val="24"/>
                      <w:szCs w:val="24"/>
                      <w:lang w:val="el-GR"/>
                    </w:rPr>
                  </w:pPr>
                </w:p>
              </w:tc>
            </w:tr>
            <w:tr w:rsidR="001C20F3" w:rsidRPr="006A32AD" w14:paraId="26FF5C74" w14:textId="77777777" w:rsidTr="000737B6">
              <w:tc>
                <w:tcPr>
                  <w:tcW w:w="1593" w:type="dxa"/>
                </w:tcPr>
                <w:p w14:paraId="5D3CFF7D" w14:textId="77777777" w:rsidR="001C20F3" w:rsidRDefault="001C20F3" w:rsidP="00A46960">
                  <w:pPr>
                    <w:rPr>
                      <w:rFonts w:ascii="Times New Roman" w:hAnsi="Times New Roman" w:cs="Times New Roman"/>
                      <w:sz w:val="24"/>
                      <w:szCs w:val="24"/>
                      <w:lang w:val="el-GR"/>
                    </w:rPr>
                  </w:pPr>
                </w:p>
              </w:tc>
              <w:tc>
                <w:tcPr>
                  <w:tcW w:w="5103" w:type="dxa"/>
                </w:tcPr>
                <w:p w14:paraId="42D4AB3B" w14:textId="19EB8F78" w:rsidR="00B45747" w:rsidRPr="00B45747" w:rsidRDefault="00016BDF" w:rsidP="00B45747">
                  <w:pPr>
                    <w:rPr>
                      <w:rFonts w:ascii="Times New Roman" w:hAnsi="Times New Roman" w:cs="Times New Roman"/>
                      <w:sz w:val="24"/>
                      <w:szCs w:val="24"/>
                      <w:lang w:val="el-GR"/>
                    </w:rPr>
                  </w:pPr>
                  <w:r w:rsidRPr="00016BDF">
                    <w:rPr>
                      <w:rFonts w:ascii="Times New Roman" w:hAnsi="Times New Roman" w:cs="Times New Roman"/>
                      <w:sz w:val="24"/>
                      <w:szCs w:val="24"/>
                      <w:lang w:val="el-GR"/>
                    </w:rPr>
                    <w:t>(</w:t>
                  </w:r>
                  <w:r w:rsidR="00DD1CF7">
                    <w:rPr>
                      <w:rFonts w:ascii="Times New Roman" w:hAnsi="Times New Roman" w:cs="Times New Roman"/>
                      <w:sz w:val="24"/>
                      <w:szCs w:val="24"/>
                      <w:lang w:val="el-GR"/>
                    </w:rPr>
                    <w:t>19</w:t>
                  </w:r>
                  <w:r w:rsidRPr="00016BDF">
                    <w:rPr>
                      <w:rFonts w:ascii="Times New Roman" w:hAnsi="Times New Roman" w:cs="Times New Roman"/>
                      <w:sz w:val="24"/>
                      <w:szCs w:val="24"/>
                      <w:lang w:val="el-GR"/>
                    </w:rPr>
                    <w:t xml:space="preserve">) </w:t>
                  </w:r>
                  <w:r w:rsidRPr="00526D2B">
                    <w:rPr>
                      <w:rFonts w:ascii="Times New Roman" w:hAnsi="Times New Roman" w:cs="Times New Roman"/>
                      <w:sz w:val="24"/>
                      <w:szCs w:val="24"/>
                      <w:lang w:val="el-GR"/>
                    </w:rPr>
                    <w:t xml:space="preserve">Η </w:t>
                  </w:r>
                  <w:r w:rsidR="00056823">
                    <w:rPr>
                      <w:rFonts w:ascii="Times New Roman" w:hAnsi="Times New Roman" w:cs="Times New Roman"/>
                      <w:sz w:val="24"/>
                      <w:szCs w:val="24"/>
                      <w:lang w:val="el-GR"/>
                    </w:rPr>
                    <w:t>απαλλαγή</w:t>
                  </w:r>
                  <w:r w:rsidRPr="00526D2B">
                    <w:rPr>
                      <w:rFonts w:ascii="Times New Roman" w:hAnsi="Times New Roman" w:cs="Times New Roman"/>
                      <w:sz w:val="24"/>
                      <w:szCs w:val="24"/>
                      <w:lang w:val="el-GR"/>
                    </w:rPr>
                    <w:t xml:space="preserve"> που προβλέπεται σ</w:t>
                  </w:r>
                  <w:r>
                    <w:rPr>
                      <w:rFonts w:ascii="Times New Roman" w:hAnsi="Times New Roman" w:cs="Times New Roman"/>
                      <w:sz w:val="24"/>
                      <w:szCs w:val="24"/>
                      <w:lang w:val="el-GR"/>
                    </w:rPr>
                    <w:t>το εδάφιο (1</w:t>
                  </w:r>
                  <w:r w:rsidR="00891E76" w:rsidRPr="007F5532">
                    <w:rPr>
                      <w:rFonts w:ascii="Times New Roman" w:hAnsi="Times New Roman" w:cs="Times New Roman"/>
                      <w:sz w:val="24"/>
                      <w:szCs w:val="24"/>
                      <w:lang w:val="el-GR"/>
                    </w:rPr>
                    <w:t>5</w:t>
                  </w:r>
                  <w:r>
                    <w:rPr>
                      <w:rFonts w:ascii="Times New Roman" w:hAnsi="Times New Roman" w:cs="Times New Roman"/>
                      <w:sz w:val="24"/>
                      <w:szCs w:val="24"/>
                      <w:lang w:val="el-GR"/>
                    </w:rPr>
                    <w:t xml:space="preserve">) </w:t>
                  </w:r>
                  <w:r w:rsidRPr="00526D2B">
                    <w:rPr>
                      <w:rFonts w:ascii="Times New Roman" w:hAnsi="Times New Roman" w:cs="Times New Roman"/>
                      <w:sz w:val="24"/>
                      <w:szCs w:val="24"/>
                      <w:lang w:val="el-GR"/>
                    </w:rPr>
                    <w:t>εφαρμόζεται επίσης σε οντότητες δημοσίου συμφέροντος που</w:t>
                  </w:r>
                  <w:r w:rsidRPr="00016BDF">
                    <w:rPr>
                      <w:rFonts w:ascii="Times New Roman" w:hAnsi="Times New Roman" w:cs="Times New Roman"/>
                      <w:sz w:val="24"/>
                      <w:szCs w:val="24"/>
                      <w:lang w:val="el-GR"/>
                    </w:rPr>
                    <w:t xml:space="preserve"> </w:t>
                  </w:r>
                  <w:r w:rsidRPr="00526D2B">
                    <w:rPr>
                      <w:rFonts w:ascii="Times New Roman" w:hAnsi="Times New Roman" w:cs="Times New Roman"/>
                      <w:sz w:val="24"/>
                      <w:szCs w:val="24"/>
                      <w:lang w:val="el-GR"/>
                    </w:rPr>
                    <w:t xml:space="preserve">υπόκεινται στις απαιτήσεις του παρόντος άρθρου, με εξαίρεση τις </w:t>
                  </w:r>
                  <w:r>
                    <w:rPr>
                      <w:rFonts w:ascii="Times New Roman" w:hAnsi="Times New Roman" w:cs="Times New Roman"/>
                      <w:sz w:val="24"/>
                      <w:szCs w:val="24"/>
                      <w:lang w:val="el-GR"/>
                    </w:rPr>
                    <w:t xml:space="preserve">εταιρείες μεγάλου μεγέθους </w:t>
                  </w:r>
                  <w:r w:rsidRPr="00526D2B">
                    <w:rPr>
                      <w:rFonts w:ascii="Times New Roman" w:hAnsi="Times New Roman" w:cs="Times New Roman"/>
                      <w:sz w:val="24"/>
                      <w:szCs w:val="24"/>
                      <w:lang w:val="el-GR"/>
                    </w:rPr>
                    <w:t xml:space="preserve">που είναι οντότητες </w:t>
                  </w:r>
                  <w:r w:rsidR="00B45747" w:rsidRPr="00B45747">
                    <w:rPr>
                      <w:rFonts w:ascii="Times New Roman" w:hAnsi="Times New Roman" w:cs="Times New Roman"/>
                      <w:sz w:val="24"/>
                      <w:szCs w:val="24"/>
                      <w:lang w:val="el-GR"/>
                    </w:rPr>
                    <w:t xml:space="preserve">οι οποίες </w:t>
                  </w:r>
                  <w:proofErr w:type="spellStart"/>
                  <w:r w:rsidR="00B45747" w:rsidRPr="00B45747">
                    <w:rPr>
                      <w:rFonts w:ascii="Times New Roman" w:hAnsi="Times New Roman" w:cs="Times New Roman"/>
                      <w:sz w:val="24"/>
                      <w:szCs w:val="24"/>
                      <w:lang w:val="el-GR"/>
                    </w:rPr>
                    <w:t>διέπονται</w:t>
                  </w:r>
                  <w:proofErr w:type="spellEnd"/>
                  <w:r w:rsidR="00B45747" w:rsidRPr="00B45747">
                    <w:rPr>
                      <w:rFonts w:ascii="Times New Roman" w:hAnsi="Times New Roman" w:cs="Times New Roman"/>
                      <w:sz w:val="24"/>
                      <w:szCs w:val="24"/>
                      <w:lang w:val="el-GR"/>
                    </w:rPr>
                    <w:t xml:space="preserve"> από το δίκαιο της Δημοκρατίας των οποίων οι</w:t>
                  </w:r>
                  <w:r w:rsidR="00B45747">
                    <w:rPr>
                      <w:rFonts w:ascii="Times New Roman" w:hAnsi="Times New Roman" w:cs="Times New Roman"/>
                      <w:sz w:val="24"/>
                      <w:szCs w:val="24"/>
                      <w:lang w:val="el-GR"/>
                    </w:rPr>
                    <w:t xml:space="preserve"> </w:t>
                  </w:r>
                  <w:r w:rsidR="00B45747" w:rsidRPr="00B45747">
                    <w:rPr>
                      <w:rFonts w:ascii="Times New Roman" w:hAnsi="Times New Roman" w:cs="Times New Roman"/>
                      <w:sz w:val="24"/>
                      <w:szCs w:val="24"/>
                      <w:lang w:val="el-GR"/>
                    </w:rPr>
                    <w:t>μεταβιβάσιμοι τίτλοι είναι εισηγμένοι προς διαπραγμάτευση σε οργανωμένη</w:t>
                  </w:r>
                  <w:r w:rsidR="00B45747">
                    <w:rPr>
                      <w:rFonts w:ascii="Times New Roman" w:hAnsi="Times New Roman" w:cs="Times New Roman"/>
                      <w:sz w:val="24"/>
                      <w:szCs w:val="24"/>
                      <w:lang w:val="el-GR"/>
                    </w:rPr>
                    <w:t xml:space="preserve"> </w:t>
                  </w:r>
                  <w:r w:rsidR="00B45747" w:rsidRPr="00B45747">
                    <w:rPr>
                      <w:rFonts w:ascii="Times New Roman" w:hAnsi="Times New Roman" w:cs="Times New Roman"/>
                      <w:sz w:val="24"/>
                      <w:szCs w:val="24"/>
                      <w:lang w:val="el-GR"/>
                    </w:rPr>
                    <w:t>αγορά ή ρυθμιζόμενη αγορά οποιουδήποτε κράτους μέλους κατά την έννοια</w:t>
                  </w:r>
                  <w:r w:rsidR="00B45747">
                    <w:rPr>
                      <w:rFonts w:ascii="Times New Roman" w:hAnsi="Times New Roman" w:cs="Times New Roman"/>
                      <w:sz w:val="24"/>
                      <w:szCs w:val="24"/>
                      <w:lang w:val="el-GR"/>
                    </w:rPr>
                    <w:t xml:space="preserve"> </w:t>
                  </w:r>
                  <w:r w:rsidR="00B45747" w:rsidRPr="00B45747">
                    <w:rPr>
                      <w:rFonts w:ascii="Times New Roman" w:hAnsi="Times New Roman" w:cs="Times New Roman"/>
                      <w:sz w:val="24"/>
                      <w:szCs w:val="24"/>
                      <w:lang w:val="el-GR"/>
                    </w:rPr>
                    <w:t>που αποδίδεται στον όρο αυτό από το άρθρο 2 του περί Επενδυτικών</w:t>
                  </w:r>
                </w:p>
                <w:p w14:paraId="4690F785" w14:textId="73B9DDAF" w:rsidR="00016BDF" w:rsidRPr="009F6C4E" w:rsidRDefault="00B45747" w:rsidP="00B45747">
                  <w:pPr>
                    <w:rPr>
                      <w:rFonts w:ascii="Times New Roman" w:hAnsi="Times New Roman" w:cs="Times New Roman"/>
                      <w:sz w:val="24"/>
                      <w:szCs w:val="24"/>
                      <w:lang w:val="el-GR"/>
                    </w:rPr>
                  </w:pPr>
                  <w:r w:rsidRPr="00B45747">
                    <w:rPr>
                      <w:rFonts w:ascii="Times New Roman" w:hAnsi="Times New Roman" w:cs="Times New Roman"/>
                      <w:sz w:val="24"/>
                      <w:szCs w:val="24"/>
                      <w:lang w:val="el-GR"/>
                    </w:rPr>
                    <w:t>Υπηρεσιών και Δραστηριοτήτων και Ρυθμιζόμενων Αγορών Νόμου</w:t>
                  </w:r>
                  <w:r w:rsidR="00016BDF">
                    <w:rPr>
                      <w:rFonts w:ascii="Times New Roman" w:hAnsi="Times New Roman" w:cs="Times New Roman"/>
                      <w:sz w:val="24"/>
                      <w:szCs w:val="24"/>
                      <w:lang w:val="el-GR"/>
                    </w:rPr>
                    <w:t>.</w:t>
                  </w:r>
                </w:p>
                <w:p w14:paraId="08224D62" w14:textId="05D7CBB0" w:rsidR="00016BDF" w:rsidRPr="00016BDF" w:rsidRDefault="00016BDF" w:rsidP="00A46960">
                  <w:pPr>
                    <w:rPr>
                      <w:rFonts w:ascii="Times New Roman" w:hAnsi="Times New Roman" w:cs="Times New Roman"/>
                      <w:sz w:val="24"/>
                      <w:szCs w:val="24"/>
                      <w:lang w:val="el-GR"/>
                    </w:rPr>
                  </w:pPr>
                </w:p>
              </w:tc>
            </w:tr>
          </w:tbl>
          <w:p w14:paraId="2CDC134E" w14:textId="77777777" w:rsidR="008C5C29" w:rsidRDefault="008C5C29" w:rsidP="00A46960">
            <w:pPr>
              <w:rPr>
                <w:rFonts w:ascii="Times New Roman" w:hAnsi="Times New Roman" w:cs="Times New Roman"/>
                <w:sz w:val="24"/>
                <w:szCs w:val="24"/>
                <w:lang w:val="el-GR"/>
              </w:rPr>
            </w:pPr>
          </w:p>
          <w:p w14:paraId="04A7BFD7" w14:textId="77777777" w:rsidR="000737B6" w:rsidRPr="000737B6" w:rsidRDefault="000737B6" w:rsidP="00A46960">
            <w:pPr>
              <w:rPr>
                <w:rFonts w:ascii="Times New Roman" w:hAnsi="Times New Roman" w:cs="Times New Roman"/>
                <w:sz w:val="24"/>
                <w:szCs w:val="24"/>
                <w:lang w:val="el-GR"/>
              </w:rPr>
            </w:pPr>
          </w:p>
        </w:tc>
      </w:tr>
      <w:tr w:rsidR="00CE4EC2" w:rsidRPr="006A32AD" w14:paraId="4C767BF5" w14:textId="77777777" w:rsidTr="00CD2A05">
        <w:tc>
          <w:tcPr>
            <w:tcW w:w="1715" w:type="dxa"/>
          </w:tcPr>
          <w:p w14:paraId="28AF1D8A" w14:textId="3025CF6E" w:rsidR="00CE4EC2" w:rsidRPr="00C15686" w:rsidRDefault="008D4A27" w:rsidP="00A46960">
            <w:pPr>
              <w:rPr>
                <w:rFonts w:ascii="Times New Roman" w:hAnsi="Times New Roman" w:cs="Times New Roman"/>
                <w:sz w:val="24"/>
                <w:szCs w:val="24"/>
                <w:lang w:val="el-GR"/>
              </w:rPr>
            </w:pPr>
            <w:r>
              <w:rPr>
                <w:rFonts w:ascii="Times New Roman" w:hAnsi="Times New Roman" w:cs="Times New Roman"/>
                <w:sz w:val="24"/>
                <w:szCs w:val="24"/>
                <w:lang w:val="el-GR"/>
              </w:rPr>
              <w:lastRenderedPageBreak/>
              <w:t>Αντικατάσταση Άρθρου 151Β</w:t>
            </w:r>
          </w:p>
        </w:tc>
        <w:tc>
          <w:tcPr>
            <w:tcW w:w="7344" w:type="dxa"/>
          </w:tcPr>
          <w:p w14:paraId="26B9C158" w14:textId="1C337F31" w:rsidR="008D4A27" w:rsidRDefault="003F0FA3" w:rsidP="008D4A27">
            <w:pPr>
              <w:rPr>
                <w:rFonts w:ascii="Times New Roman" w:hAnsi="Times New Roman" w:cs="Times New Roman"/>
                <w:sz w:val="24"/>
                <w:szCs w:val="24"/>
                <w:lang w:val="el-GR"/>
              </w:rPr>
            </w:pPr>
            <w:r>
              <w:rPr>
                <w:rFonts w:ascii="Times New Roman" w:hAnsi="Times New Roman" w:cs="Times New Roman"/>
                <w:sz w:val="24"/>
                <w:szCs w:val="24"/>
                <w:lang w:val="el-GR"/>
              </w:rPr>
              <w:t>8</w:t>
            </w:r>
            <w:r w:rsidR="008D4A27" w:rsidRPr="000737B6">
              <w:rPr>
                <w:rFonts w:ascii="Times New Roman" w:hAnsi="Times New Roman" w:cs="Times New Roman"/>
                <w:sz w:val="24"/>
                <w:szCs w:val="24"/>
                <w:lang w:val="el-GR"/>
              </w:rPr>
              <w:t xml:space="preserve">. </w:t>
            </w:r>
            <w:r w:rsidR="008D4A27">
              <w:rPr>
                <w:rFonts w:ascii="Times New Roman" w:hAnsi="Times New Roman" w:cs="Times New Roman"/>
                <w:sz w:val="24"/>
                <w:szCs w:val="24"/>
                <w:lang w:val="el-GR"/>
              </w:rPr>
              <w:t>Το άρθρο 151</w:t>
            </w:r>
            <w:r w:rsidR="008D4A27">
              <w:rPr>
                <w:rFonts w:ascii="Times New Roman" w:hAnsi="Times New Roman" w:cs="Times New Roman"/>
                <w:sz w:val="24"/>
                <w:szCs w:val="24"/>
                <w:lang w:val="en-GB"/>
              </w:rPr>
              <w:t>B</w:t>
            </w:r>
            <w:r w:rsidR="008D4A27">
              <w:rPr>
                <w:rFonts w:ascii="Times New Roman" w:hAnsi="Times New Roman" w:cs="Times New Roman"/>
                <w:sz w:val="24"/>
                <w:szCs w:val="24"/>
                <w:lang w:val="el-GR"/>
              </w:rPr>
              <w:t xml:space="preserve"> του βασικού νόμου αντικαθίσταται με το ακόλουθο νέο άρθρο 151</w:t>
            </w:r>
            <w:r w:rsidR="008D4A27">
              <w:rPr>
                <w:rFonts w:ascii="Times New Roman" w:hAnsi="Times New Roman" w:cs="Times New Roman"/>
                <w:sz w:val="24"/>
                <w:szCs w:val="24"/>
                <w:lang w:val="en-GB"/>
              </w:rPr>
              <w:t>B</w:t>
            </w:r>
            <w:r w:rsidR="008D4A27" w:rsidRPr="000737B6">
              <w:rPr>
                <w:rFonts w:ascii="Times New Roman" w:hAnsi="Times New Roman" w:cs="Times New Roman"/>
                <w:sz w:val="24"/>
                <w:szCs w:val="24"/>
                <w:lang w:val="el-GR"/>
              </w:rPr>
              <w:t>:</w:t>
            </w:r>
          </w:p>
          <w:p w14:paraId="65EB6113" w14:textId="77777777" w:rsidR="008A041A" w:rsidRDefault="008A041A" w:rsidP="00A46960">
            <w:pPr>
              <w:rPr>
                <w:rFonts w:ascii="Times New Roman" w:hAnsi="Times New Roman" w:cs="Times New Roman"/>
                <w:sz w:val="24"/>
                <w:szCs w:val="24"/>
                <w:lang w:val="el-GR"/>
              </w:rPr>
            </w:pPr>
          </w:p>
          <w:tbl>
            <w:tblPr>
              <w:tblStyle w:val="TableGrid"/>
              <w:tblW w:w="0" w:type="auto"/>
              <w:tblLook w:val="04A0" w:firstRow="1" w:lastRow="0" w:firstColumn="1" w:lastColumn="0" w:noHBand="0" w:noVBand="1"/>
            </w:tblPr>
            <w:tblGrid>
              <w:gridCol w:w="1582"/>
              <w:gridCol w:w="5103"/>
            </w:tblGrid>
            <w:tr w:rsidR="008D4A27" w:rsidRPr="006A32AD" w14:paraId="15243DEB" w14:textId="77777777" w:rsidTr="008D4A27">
              <w:tc>
                <w:tcPr>
                  <w:tcW w:w="1582" w:type="dxa"/>
                </w:tcPr>
                <w:p w14:paraId="2CC6C81C" w14:textId="2EFD9F36" w:rsidR="008D4A27" w:rsidRDefault="008D4A27" w:rsidP="00A46960">
                  <w:pPr>
                    <w:rPr>
                      <w:rFonts w:ascii="Times New Roman" w:hAnsi="Times New Roman" w:cs="Times New Roman"/>
                      <w:sz w:val="24"/>
                      <w:szCs w:val="24"/>
                      <w:lang w:val="el-GR"/>
                    </w:rPr>
                  </w:pPr>
                  <w:r>
                    <w:rPr>
                      <w:rFonts w:ascii="Times New Roman" w:hAnsi="Times New Roman" w:cs="Times New Roman"/>
                      <w:sz w:val="24"/>
                      <w:szCs w:val="24"/>
                      <w:lang w:val="el-GR"/>
                    </w:rPr>
                    <w:t>Ενοποιημένη υποβολή εκθέσεων βιωσιμότητας</w:t>
                  </w:r>
                </w:p>
              </w:tc>
              <w:tc>
                <w:tcPr>
                  <w:tcW w:w="5103" w:type="dxa"/>
                </w:tcPr>
                <w:p w14:paraId="47B614B8" w14:textId="3D710CEA" w:rsidR="008D4A27" w:rsidRDefault="008D4A27" w:rsidP="00A46960">
                  <w:pPr>
                    <w:rPr>
                      <w:rFonts w:ascii="Times New Roman" w:hAnsi="Times New Roman" w:cs="Times New Roman"/>
                      <w:sz w:val="24"/>
                      <w:szCs w:val="24"/>
                      <w:lang w:val="el-GR"/>
                    </w:rPr>
                  </w:pPr>
                  <w:r>
                    <w:rPr>
                      <w:rFonts w:ascii="Times New Roman" w:hAnsi="Times New Roman" w:cs="Times New Roman"/>
                      <w:sz w:val="24"/>
                      <w:szCs w:val="24"/>
                      <w:lang w:val="el-GR"/>
                    </w:rPr>
                    <w:t>151Β</w:t>
                  </w:r>
                  <w:r w:rsidR="001538B3">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(1) </w:t>
                  </w:r>
                  <w:r w:rsidR="00455546" w:rsidRPr="008D4A27">
                    <w:rPr>
                      <w:rFonts w:ascii="Times New Roman" w:hAnsi="Times New Roman" w:cs="Times New Roman"/>
                      <w:sz w:val="24"/>
                      <w:szCs w:val="24"/>
                      <w:lang w:val="el-GR"/>
                    </w:rPr>
                    <w:t xml:space="preserve">Οι μητρικές επιχειρήσεις </w:t>
                  </w:r>
                  <w:r w:rsidR="00455546">
                    <w:rPr>
                      <w:rFonts w:ascii="Times New Roman" w:hAnsi="Times New Roman" w:cs="Times New Roman"/>
                      <w:sz w:val="24"/>
                      <w:szCs w:val="24"/>
                      <w:lang w:val="el-GR"/>
                    </w:rPr>
                    <w:t xml:space="preserve">συγκροτήματος μεγάλου μεγέθους </w:t>
                  </w:r>
                  <w:r w:rsidR="00455546" w:rsidRPr="008D4A27">
                    <w:rPr>
                      <w:rFonts w:ascii="Times New Roman" w:hAnsi="Times New Roman" w:cs="Times New Roman"/>
                      <w:sz w:val="24"/>
                      <w:szCs w:val="24"/>
                      <w:lang w:val="el-GR"/>
                    </w:rPr>
                    <w:t>συμπεριλαμβάνουν στην</w:t>
                  </w:r>
                  <w:r w:rsidR="00455546">
                    <w:rPr>
                      <w:rFonts w:ascii="Times New Roman" w:hAnsi="Times New Roman" w:cs="Times New Roman"/>
                      <w:sz w:val="24"/>
                      <w:szCs w:val="24"/>
                      <w:lang w:val="el-GR"/>
                    </w:rPr>
                    <w:t xml:space="preserve"> </w:t>
                  </w:r>
                  <w:r w:rsidR="00455546" w:rsidRPr="008D4A27">
                    <w:rPr>
                      <w:rFonts w:ascii="Times New Roman" w:hAnsi="Times New Roman" w:cs="Times New Roman"/>
                      <w:sz w:val="24"/>
                      <w:szCs w:val="24"/>
                      <w:lang w:val="el-GR"/>
                    </w:rPr>
                    <w:t xml:space="preserve">ενοποιημένη έκθεση διαχείρισης τις πληροφορίες που είναι αναγκαίες για την κατανόηση των επιπτώσεων του </w:t>
                  </w:r>
                  <w:r w:rsidR="00455546">
                    <w:rPr>
                      <w:rFonts w:ascii="Times New Roman" w:hAnsi="Times New Roman" w:cs="Times New Roman"/>
                      <w:sz w:val="24"/>
                      <w:szCs w:val="24"/>
                      <w:lang w:val="el-GR"/>
                    </w:rPr>
                    <w:t>συγκροτήματος</w:t>
                  </w:r>
                  <w:r w:rsidR="00455546" w:rsidRPr="008D4A27">
                    <w:rPr>
                      <w:rFonts w:ascii="Times New Roman" w:hAnsi="Times New Roman" w:cs="Times New Roman"/>
                      <w:sz w:val="24"/>
                      <w:szCs w:val="24"/>
                      <w:lang w:val="el-GR"/>
                    </w:rPr>
                    <w:t xml:space="preserve"> </w:t>
                  </w:r>
                  <w:r w:rsidR="00994232">
                    <w:rPr>
                      <w:rFonts w:ascii="Times New Roman" w:hAnsi="Times New Roman" w:cs="Times New Roman"/>
                      <w:sz w:val="24"/>
                      <w:szCs w:val="24"/>
                      <w:lang w:val="el-GR"/>
                    </w:rPr>
                    <w:t>εταιρειών</w:t>
                  </w:r>
                  <w:r w:rsidR="00994232" w:rsidRPr="008D4A27">
                    <w:rPr>
                      <w:rFonts w:ascii="Times New Roman" w:hAnsi="Times New Roman" w:cs="Times New Roman"/>
                      <w:sz w:val="24"/>
                      <w:szCs w:val="24"/>
                      <w:lang w:val="el-GR"/>
                    </w:rPr>
                    <w:t xml:space="preserve"> </w:t>
                  </w:r>
                  <w:r w:rsidR="00455546" w:rsidRPr="008D4A27">
                    <w:rPr>
                      <w:rFonts w:ascii="Times New Roman" w:hAnsi="Times New Roman" w:cs="Times New Roman"/>
                      <w:sz w:val="24"/>
                      <w:szCs w:val="24"/>
                      <w:lang w:val="el-GR"/>
                    </w:rPr>
                    <w:t>σε</w:t>
                  </w:r>
                  <w:r w:rsidR="00455546">
                    <w:rPr>
                      <w:rFonts w:ascii="Times New Roman" w:hAnsi="Times New Roman" w:cs="Times New Roman"/>
                      <w:sz w:val="24"/>
                      <w:szCs w:val="24"/>
                      <w:lang w:val="el-GR"/>
                    </w:rPr>
                    <w:t xml:space="preserve"> </w:t>
                  </w:r>
                  <w:r w:rsidR="00455546" w:rsidRPr="008D4A27">
                    <w:rPr>
                      <w:rFonts w:ascii="Times New Roman" w:hAnsi="Times New Roman" w:cs="Times New Roman"/>
                      <w:sz w:val="24"/>
                      <w:szCs w:val="24"/>
                      <w:lang w:val="el-GR"/>
                    </w:rPr>
                    <w:t>θέματα βιωσιμότητας, καθώς και τις πληροφορίες που είναι αναγκαίες για την κατανόηση του τρόπου με τον οποίο τα</w:t>
                  </w:r>
                  <w:r w:rsidR="00455546">
                    <w:rPr>
                      <w:rFonts w:ascii="Times New Roman" w:hAnsi="Times New Roman" w:cs="Times New Roman"/>
                      <w:sz w:val="24"/>
                      <w:szCs w:val="24"/>
                      <w:lang w:val="el-GR"/>
                    </w:rPr>
                    <w:t xml:space="preserve"> </w:t>
                  </w:r>
                  <w:r w:rsidR="00455546" w:rsidRPr="008D4A27">
                    <w:rPr>
                      <w:rFonts w:ascii="Times New Roman" w:hAnsi="Times New Roman" w:cs="Times New Roman"/>
                      <w:sz w:val="24"/>
                      <w:szCs w:val="24"/>
                      <w:lang w:val="el-GR"/>
                    </w:rPr>
                    <w:t xml:space="preserve">θέματα βιωσιμότητας επηρεάζουν την εξέλιξη, τις επιδόσεις και τη θέση του </w:t>
                  </w:r>
                  <w:r w:rsidR="00455546">
                    <w:rPr>
                      <w:rFonts w:ascii="Times New Roman" w:hAnsi="Times New Roman" w:cs="Times New Roman"/>
                      <w:sz w:val="24"/>
                      <w:szCs w:val="24"/>
                      <w:lang w:val="el-GR"/>
                    </w:rPr>
                    <w:t>συγκροτήματος</w:t>
                  </w:r>
                  <w:r w:rsidR="00994232">
                    <w:rPr>
                      <w:rFonts w:ascii="Times New Roman" w:hAnsi="Times New Roman" w:cs="Times New Roman"/>
                      <w:sz w:val="24"/>
                      <w:szCs w:val="24"/>
                      <w:lang w:val="el-GR"/>
                    </w:rPr>
                    <w:t xml:space="preserve"> εταιρειών</w:t>
                  </w:r>
                  <w:r w:rsidR="00455546" w:rsidRPr="008D4A27">
                    <w:rPr>
                      <w:rFonts w:ascii="Times New Roman" w:hAnsi="Times New Roman" w:cs="Times New Roman"/>
                      <w:sz w:val="24"/>
                      <w:szCs w:val="24"/>
                      <w:lang w:val="el-GR"/>
                    </w:rPr>
                    <w:t>.</w:t>
                  </w:r>
                </w:p>
                <w:p w14:paraId="20053655" w14:textId="77777777" w:rsidR="00455546" w:rsidRDefault="00455546" w:rsidP="00A46960">
                  <w:pPr>
                    <w:rPr>
                      <w:rFonts w:ascii="Times New Roman" w:hAnsi="Times New Roman" w:cs="Times New Roman"/>
                      <w:sz w:val="24"/>
                      <w:szCs w:val="24"/>
                      <w:lang w:val="el-GR"/>
                    </w:rPr>
                  </w:pPr>
                </w:p>
                <w:p w14:paraId="307EBFF3" w14:textId="61663639" w:rsidR="001538B3" w:rsidRPr="008D4A27" w:rsidRDefault="00455546" w:rsidP="001538B3">
                  <w:pPr>
                    <w:rPr>
                      <w:rFonts w:ascii="Times New Roman" w:hAnsi="Times New Roman" w:cs="Times New Roman"/>
                      <w:sz w:val="24"/>
                      <w:szCs w:val="24"/>
                      <w:lang w:val="el-GR"/>
                    </w:rPr>
                  </w:pPr>
                  <w:r>
                    <w:rPr>
                      <w:rFonts w:ascii="Times New Roman" w:hAnsi="Times New Roman" w:cs="Times New Roman"/>
                      <w:sz w:val="24"/>
                      <w:szCs w:val="24"/>
                      <w:lang w:val="el-GR"/>
                    </w:rPr>
                    <w:t xml:space="preserve">Νοείται ότι </w:t>
                  </w:r>
                  <w:r w:rsidR="001538B3">
                    <w:rPr>
                      <w:rFonts w:ascii="Times New Roman" w:hAnsi="Times New Roman" w:cs="Times New Roman"/>
                      <w:sz w:val="24"/>
                      <w:szCs w:val="24"/>
                      <w:lang w:val="el-GR"/>
                    </w:rPr>
                    <w:t>ο</w:t>
                  </w:r>
                  <w:r w:rsidR="001538B3" w:rsidRPr="008D4A27">
                    <w:rPr>
                      <w:rFonts w:ascii="Times New Roman" w:hAnsi="Times New Roman" w:cs="Times New Roman"/>
                      <w:sz w:val="24"/>
                      <w:szCs w:val="24"/>
                      <w:lang w:val="el-GR"/>
                    </w:rPr>
                    <w:t xml:space="preserve">ι πληροφορίες που αναφέρονται στο </w:t>
                  </w:r>
                  <w:r w:rsidR="001538B3">
                    <w:rPr>
                      <w:rFonts w:ascii="Times New Roman" w:hAnsi="Times New Roman" w:cs="Times New Roman"/>
                      <w:sz w:val="24"/>
                      <w:szCs w:val="24"/>
                      <w:lang w:val="el-GR"/>
                    </w:rPr>
                    <w:t>παρόν</w:t>
                  </w:r>
                  <w:r w:rsidR="001538B3" w:rsidRPr="008D4A27">
                    <w:rPr>
                      <w:rFonts w:ascii="Times New Roman" w:hAnsi="Times New Roman" w:cs="Times New Roman"/>
                      <w:sz w:val="24"/>
                      <w:szCs w:val="24"/>
                      <w:lang w:val="el-GR"/>
                    </w:rPr>
                    <w:t xml:space="preserve"> εδάφιο πρέπει να μπορούν να εντοπιστούν με σαφήνεια στην ενοποιημένη έκθεση</w:t>
                  </w:r>
                  <w:r w:rsidR="001538B3">
                    <w:rPr>
                      <w:rFonts w:ascii="Times New Roman" w:hAnsi="Times New Roman" w:cs="Times New Roman"/>
                      <w:sz w:val="24"/>
                      <w:szCs w:val="24"/>
                      <w:lang w:val="el-GR"/>
                    </w:rPr>
                    <w:t xml:space="preserve"> </w:t>
                  </w:r>
                  <w:r w:rsidR="001538B3" w:rsidRPr="008D4A27">
                    <w:rPr>
                      <w:rFonts w:ascii="Times New Roman" w:hAnsi="Times New Roman" w:cs="Times New Roman"/>
                      <w:sz w:val="24"/>
                      <w:szCs w:val="24"/>
                      <w:lang w:val="el-GR"/>
                    </w:rPr>
                    <w:t>διαχείρισης, σε ειδικό τμήμα της ενοποιημένης έκθεσης διαχείρισης.</w:t>
                  </w:r>
                </w:p>
                <w:p w14:paraId="60F79537" w14:textId="0996919E" w:rsidR="00455546" w:rsidRDefault="00455546" w:rsidP="00A46960">
                  <w:pPr>
                    <w:rPr>
                      <w:rFonts w:ascii="Times New Roman" w:hAnsi="Times New Roman" w:cs="Times New Roman"/>
                      <w:sz w:val="24"/>
                      <w:szCs w:val="24"/>
                      <w:lang w:val="el-GR"/>
                    </w:rPr>
                  </w:pPr>
                </w:p>
              </w:tc>
            </w:tr>
            <w:tr w:rsidR="008D4A27" w:rsidRPr="006A32AD" w14:paraId="19A1B57E" w14:textId="77777777" w:rsidTr="008D4A27">
              <w:tc>
                <w:tcPr>
                  <w:tcW w:w="1582" w:type="dxa"/>
                </w:tcPr>
                <w:p w14:paraId="2A68192B" w14:textId="77777777" w:rsidR="008D4A27" w:rsidRDefault="008D4A27" w:rsidP="00A46960">
                  <w:pPr>
                    <w:rPr>
                      <w:rFonts w:ascii="Times New Roman" w:hAnsi="Times New Roman" w:cs="Times New Roman"/>
                      <w:sz w:val="24"/>
                      <w:szCs w:val="24"/>
                      <w:lang w:val="el-GR"/>
                    </w:rPr>
                  </w:pPr>
                </w:p>
              </w:tc>
              <w:tc>
                <w:tcPr>
                  <w:tcW w:w="5103" w:type="dxa"/>
                </w:tcPr>
                <w:p w14:paraId="4F873DE6" w14:textId="08DFEC80" w:rsidR="001538B3" w:rsidRPr="001538B3" w:rsidRDefault="001538B3" w:rsidP="001538B3">
                  <w:pPr>
                    <w:rPr>
                      <w:rFonts w:ascii="Times New Roman" w:hAnsi="Times New Roman" w:cs="Times New Roman"/>
                      <w:sz w:val="24"/>
                      <w:szCs w:val="24"/>
                      <w:lang w:val="el-GR"/>
                    </w:rPr>
                  </w:pPr>
                  <w:r>
                    <w:rPr>
                      <w:rFonts w:ascii="Times New Roman" w:hAnsi="Times New Roman" w:cs="Times New Roman"/>
                      <w:sz w:val="24"/>
                      <w:szCs w:val="24"/>
                      <w:lang w:val="el-GR"/>
                    </w:rPr>
                    <w:t xml:space="preserve">(2) </w:t>
                  </w:r>
                  <w:r w:rsidRPr="001538B3">
                    <w:rPr>
                      <w:rFonts w:ascii="Times New Roman" w:hAnsi="Times New Roman" w:cs="Times New Roman"/>
                      <w:sz w:val="24"/>
                      <w:szCs w:val="24"/>
                      <w:lang w:val="el-GR"/>
                    </w:rPr>
                    <w:t>Οι πληροφορίες που αναφέρονται στ</w:t>
                  </w:r>
                  <w:r>
                    <w:rPr>
                      <w:rFonts w:ascii="Times New Roman" w:hAnsi="Times New Roman" w:cs="Times New Roman"/>
                      <w:sz w:val="24"/>
                      <w:szCs w:val="24"/>
                      <w:lang w:val="el-GR"/>
                    </w:rPr>
                    <w:t>ο εδάφιο (</w:t>
                  </w:r>
                  <w:r w:rsidRPr="001538B3">
                    <w:rPr>
                      <w:rFonts w:ascii="Times New Roman" w:hAnsi="Times New Roman" w:cs="Times New Roman"/>
                      <w:sz w:val="24"/>
                      <w:szCs w:val="24"/>
                      <w:lang w:val="el-GR"/>
                    </w:rPr>
                    <w:t>1</w:t>
                  </w:r>
                  <w:r>
                    <w:rPr>
                      <w:rFonts w:ascii="Times New Roman" w:hAnsi="Times New Roman" w:cs="Times New Roman"/>
                      <w:sz w:val="24"/>
                      <w:szCs w:val="24"/>
                      <w:lang w:val="el-GR"/>
                    </w:rPr>
                    <w:t>)</w:t>
                  </w:r>
                  <w:r w:rsidRPr="001538B3">
                    <w:rPr>
                      <w:rFonts w:ascii="Times New Roman" w:hAnsi="Times New Roman" w:cs="Times New Roman"/>
                      <w:sz w:val="24"/>
                      <w:szCs w:val="24"/>
                      <w:lang w:val="el-GR"/>
                    </w:rPr>
                    <w:t xml:space="preserve"> περιέχουν:</w:t>
                  </w:r>
                </w:p>
                <w:p w14:paraId="30CCC880" w14:textId="77777777" w:rsidR="001538B3" w:rsidRDefault="001538B3" w:rsidP="001538B3">
                  <w:pPr>
                    <w:rPr>
                      <w:rFonts w:ascii="Times New Roman" w:hAnsi="Times New Roman" w:cs="Times New Roman"/>
                      <w:sz w:val="24"/>
                      <w:szCs w:val="24"/>
                      <w:lang w:val="el-GR"/>
                    </w:rPr>
                  </w:pPr>
                </w:p>
                <w:p w14:paraId="125E803E" w14:textId="4ECD308F" w:rsidR="001538B3" w:rsidRPr="001538B3" w:rsidRDefault="001538B3" w:rsidP="001538B3">
                  <w:pPr>
                    <w:rPr>
                      <w:rFonts w:ascii="Times New Roman" w:hAnsi="Times New Roman" w:cs="Times New Roman"/>
                      <w:sz w:val="24"/>
                      <w:szCs w:val="24"/>
                      <w:lang w:val="el-GR"/>
                    </w:rPr>
                  </w:pPr>
                  <w:r>
                    <w:rPr>
                      <w:rFonts w:ascii="Times New Roman" w:hAnsi="Times New Roman" w:cs="Times New Roman"/>
                      <w:sz w:val="24"/>
                      <w:szCs w:val="24"/>
                      <w:lang w:val="el-GR"/>
                    </w:rPr>
                    <w:t>(</w:t>
                  </w:r>
                  <w:r w:rsidRPr="001538B3">
                    <w:rPr>
                      <w:rFonts w:ascii="Times New Roman" w:hAnsi="Times New Roman" w:cs="Times New Roman"/>
                      <w:sz w:val="24"/>
                      <w:szCs w:val="24"/>
                      <w:lang w:val="el-GR"/>
                    </w:rPr>
                    <w:t xml:space="preserve">α) σύντομη περιγραφή του επιχειρηματικού μοντέλου και της στρατηγικής του </w:t>
                  </w:r>
                  <w:r>
                    <w:rPr>
                      <w:rFonts w:ascii="Times New Roman" w:hAnsi="Times New Roman" w:cs="Times New Roman"/>
                      <w:sz w:val="24"/>
                      <w:szCs w:val="24"/>
                      <w:lang w:val="el-GR"/>
                    </w:rPr>
                    <w:t>συγκροτήματος</w:t>
                  </w:r>
                  <w:r w:rsidRPr="001538B3">
                    <w:rPr>
                      <w:rFonts w:ascii="Times New Roman" w:hAnsi="Times New Roman" w:cs="Times New Roman"/>
                      <w:sz w:val="24"/>
                      <w:szCs w:val="24"/>
                      <w:lang w:val="el-GR"/>
                    </w:rPr>
                    <w:t>, συμπεριλαμβανομένων:</w:t>
                  </w:r>
                </w:p>
                <w:p w14:paraId="6B4D3A17" w14:textId="77777777" w:rsidR="001538B3" w:rsidRDefault="001538B3" w:rsidP="001538B3">
                  <w:pPr>
                    <w:rPr>
                      <w:rFonts w:ascii="Times New Roman" w:hAnsi="Times New Roman" w:cs="Times New Roman"/>
                      <w:sz w:val="24"/>
                      <w:szCs w:val="24"/>
                      <w:lang w:val="el-GR"/>
                    </w:rPr>
                  </w:pPr>
                </w:p>
                <w:p w14:paraId="662E7AA5" w14:textId="55E7F846" w:rsidR="001538B3" w:rsidRPr="001538B3" w:rsidRDefault="001538B3" w:rsidP="001538B3">
                  <w:pPr>
                    <w:rPr>
                      <w:rFonts w:ascii="Times New Roman" w:hAnsi="Times New Roman" w:cs="Times New Roman"/>
                      <w:sz w:val="24"/>
                      <w:szCs w:val="24"/>
                      <w:lang w:val="el-GR"/>
                    </w:rPr>
                  </w:pPr>
                  <w:r>
                    <w:rPr>
                      <w:rFonts w:ascii="Times New Roman" w:hAnsi="Times New Roman" w:cs="Times New Roman"/>
                      <w:sz w:val="24"/>
                      <w:szCs w:val="24"/>
                      <w:lang w:val="el-GR"/>
                    </w:rPr>
                    <w:t>(</w:t>
                  </w:r>
                  <w:r w:rsidRPr="001538B3">
                    <w:rPr>
                      <w:rFonts w:ascii="Times New Roman" w:hAnsi="Times New Roman" w:cs="Times New Roman"/>
                      <w:sz w:val="24"/>
                      <w:szCs w:val="24"/>
                      <w:lang w:val="el-GR"/>
                    </w:rPr>
                    <w:t xml:space="preserve">i) της ανθεκτικότητας του επιχειρηματικού μοντέλου και της στρατηγικής του </w:t>
                  </w:r>
                  <w:r>
                    <w:rPr>
                      <w:rFonts w:ascii="Times New Roman" w:hAnsi="Times New Roman" w:cs="Times New Roman"/>
                      <w:sz w:val="24"/>
                      <w:szCs w:val="24"/>
                      <w:lang w:val="el-GR"/>
                    </w:rPr>
                    <w:t>συγκροτήματος</w:t>
                  </w:r>
                  <w:r w:rsidRPr="001538B3">
                    <w:rPr>
                      <w:rFonts w:ascii="Times New Roman" w:hAnsi="Times New Roman" w:cs="Times New Roman"/>
                      <w:sz w:val="24"/>
                      <w:szCs w:val="24"/>
                      <w:lang w:val="el-GR"/>
                    </w:rPr>
                    <w:t xml:space="preserve"> </w:t>
                  </w:r>
                  <w:r w:rsidR="00994232">
                    <w:rPr>
                      <w:rFonts w:ascii="Times New Roman" w:hAnsi="Times New Roman" w:cs="Times New Roman"/>
                      <w:sz w:val="24"/>
                      <w:szCs w:val="24"/>
                      <w:lang w:val="el-GR"/>
                    </w:rPr>
                    <w:t>εταιρειών</w:t>
                  </w:r>
                  <w:r w:rsidR="00994232" w:rsidRPr="001538B3">
                    <w:rPr>
                      <w:rFonts w:ascii="Times New Roman" w:hAnsi="Times New Roman" w:cs="Times New Roman"/>
                      <w:sz w:val="24"/>
                      <w:szCs w:val="24"/>
                      <w:lang w:val="el-GR"/>
                    </w:rPr>
                    <w:t xml:space="preserve"> </w:t>
                  </w:r>
                  <w:r w:rsidRPr="001538B3">
                    <w:rPr>
                      <w:rFonts w:ascii="Times New Roman" w:hAnsi="Times New Roman" w:cs="Times New Roman"/>
                      <w:sz w:val="24"/>
                      <w:szCs w:val="24"/>
                      <w:lang w:val="el-GR"/>
                    </w:rPr>
                    <w:t>σε κινδύνους που συνδέονται με</w:t>
                  </w:r>
                  <w:r>
                    <w:rPr>
                      <w:rFonts w:ascii="Times New Roman" w:hAnsi="Times New Roman" w:cs="Times New Roman"/>
                      <w:sz w:val="24"/>
                      <w:szCs w:val="24"/>
                      <w:lang w:val="el-GR"/>
                    </w:rPr>
                    <w:t xml:space="preserve"> </w:t>
                  </w:r>
                  <w:r w:rsidRPr="001538B3">
                    <w:rPr>
                      <w:rFonts w:ascii="Times New Roman" w:hAnsi="Times New Roman" w:cs="Times New Roman"/>
                      <w:sz w:val="24"/>
                      <w:szCs w:val="24"/>
                      <w:lang w:val="el-GR"/>
                    </w:rPr>
                    <w:t>θέματα βιωσιμότητας·</w:t>
                  </w:r>
                </w:p>
                <w:p w14:paraId="69C43BF8" w14:textId="77777777" w:rsidR="001538B3" w:rsidRDefault="001538B3" w:rsidP="001538B3">
                  <w:pPr>
                    <w:rPr>
                      <w:rFonts w:ascii="Times New Roman" w:hAnsi="Times New Roman" w:cs="Times New Roman"/>
                      <w:sz w:val="24"/>
                      <w:szCs w:val="24"/>
                      <w:lang w:val="el-GR"/>
                    </w:rPr>
                  </w:pPr>
                </w:p>
                <w:p w14:paraId="2023F764" w14:textId="6AF287F1" w:rsidR="001538B3" w:rsidRPr="001538B3" w:rsidRDefault="001538B3" w:rsidP="001538B3">
                  <w:pPr>
                    <w:rPr>
                      <w:rFonts w:ascii="Times New Roman" w:hAnsi="Times New Roman" w:cs="Times New Roman"/>
                      <w:sz w:val="24"/>
                      <w:szCs w:val="24"/>
                      <w:lang w:val="el-GR"/>
                    </w:rPr>
                  </w:pPr>
                  <w:r>
                    <w:rPr>
                      <w:rFonts w:ascii="Times New Roman" w:hAnsi="Times New Roman" w:cs="Times New Roman"/>
                      <w:sz w:val="24"/>
                      <w:szCs w:val="24"/>
                      <w:lang w:val="el-GR"/>
                    </w:rPr>
                    <w:t>(</w:t>
                  </w:r>
                  <w:proofErr w:type="spellStart"/>
                  <w:r w:rsidRPr="001538B3">
                    <w:rPr>
                      <w:rFonts w:ascii="Times New Roman" w:hAnsi="Times New Roman" w:cs="Times New Roman"/>
                      <w:sz w:val="24"/>
                      <w:szCs w:val="24"/>
                      <w:lang w:val="el-GR"/>
                    </w:rPr>
                    <w:t>ii</w:t>
                  </w:r>
                  <w:proofErr w:type="spellEnd"/>
                  <w:r w:rsidRPr="001538B3">
                    <w:rPr>
                      <w:rFonts w:ascii="Times New Roman" w:hAnsi="Times New Roman" w:cs="Times New Roman"/>
                      <w:sz w:val="24"/>
                      <w:szCs w:val="24"/>
                      <w:lang w:val="el-GR"/>
                    </w:rPr>
                    <w:t>) των ευκαιριών για το</w:t>
                  </w:r>
                  <w:r>
                    <w:rPr>
                      <w:rFonts w:ascii="Times New Roman" w:hAnsi="Times New Roman" w:cs="Times New Roman"/>
                      <w:sz w:val="24"/>
                      <w:szCs w:val="24"/>
                      <w:lang w:val="el-GR"/>
                    </w:rPr>
                    <w:t xml:space="preserve"> συγκρότημα</w:t>
                  </w:r>
                  <w:r w:rsidRPr="001538B3">
                    <w:rPr>
                      <w:rFonts w:ascii="Times New Roman" w:hAnsi="Times New Roman" w:cs="Times New Roman"/>
                      <w:sz w:val="24"/>
                      <w:szCs w:val="24"/>
                      <w:lang w:val="el-GR"/>
                    </w:rPr>
                    <w:t xml:space="preserve"> </w:t>
                  </w:r>
                  <w:r w:rsidR="00CF0B7F">
                    <w:rPr>
                      <w:rFonts w:ascii="Times New Roman" w:hAnsi="Times New Roman" w:cs="Times New Roman"/>
                      <w:sz w:val="24"/>
                      <w:szCs w:val="24"/>
                      <w:lang w:val="el-GR"/>
                    </w:rPr>
                    <w:t xml:space="preserve">εταιρειών </w:t>
                  </w:r>
                  <w:r w:rsidRPr="001538B3">
                    <w:rPr>
                      <w:rFonts w:ascii="Times New Roman" w:hAnsi="Times New Roman" w:cs="Times New Roman"/>
                      <w:sz w:val="24"/>
                      <w:szCs w:val="24"/>
                      <w:lang w:val="el-GR"/>
                    </w:rPr>
                    <w:t>που προκύπτουν από θέματα βιωσιμότητας·</w:t>
                  </w:r>
                </w:p>
                <w:p w14:paraId="5E70E74E" w14:textId="77777777" w:rsidR="001538B3" w:rsidRDefault="001538B3" w:rsidP="001538B3">
                  <w:pPr>
                    <w:rPr>
                      <w:rFonts w:ascii="Times New Roman" w:hAnsi="Times New Roman" w:cs="Times New Roman"/>
                      <w:sz w:val="24"/>
                      <w:szCs w:val="24"/>
                      <w:lang w:val="el-GR"/>
                    </w:rPr>
                  </w:pPr>
                </w:p>
                <w:p w14:paraId="6B16195C" w14:textId="2AA71449" w:rsidR="008D4A27" w:rsidRDefault="001538B3" w:rsidP="001538B3">
                  <w:pPr>
                    <w:rPr>
                      <w:rFonts w:ascii="Times New Roman" w:hAnsi="Times New Roman" w:cs="Times New Roman"/>
                      <w:sz w:val="24"/>
                      <w:szCs w:val="24"/>
                      <w:lang w:val="el-GR"/>
                    </w:rPr>
                  </w:pPr>
                  <w:r>
                    <w:rPr>
                      <w:rFonts w:ascii="Times New Roman" w:hAnsi="Times New Roman" w:cs="Times New Roman"/>
                      <w:sz w:val="24"/>
                      <w:szCs w:val="24"/>
                      <w:lang w:val="el-GR"/>
                    </w:rPr>
                    <w:t>(</w:t>
                  </w:r>
                  <w:proofErr w:type="spellStart"/>
                  <w:r w:rsidRPr="001538B3">
                    <w:rPr>
                      <w:rFonts w:ascii="Times New Roman" w:hAnsi="Times New Roman" w:cs="Times New Roman"/>
                      <w:sz w:val="24"/>
                      <w:szCs w:val="24"/>
                      <w:lang w:val="el-GR"/>
                    </w:rPr>
                    <w:t>iii</w:t>
                  </w:r>
                  <w:proofErr w:type="spellEnd"/>
                  <w:r w:rsidRPr="001538B3">
                    <w:rPr>
                      <w:rFonts w:ascii="Times New Roman" w:hAnsi="Times New Roman" w:cs="Times New Roman"/>
                      <w:sz w:val="24"/>
                      <w:szCs w:val="24"/>
                      <w:lang w:val="el-GR"/>
                    </w:rPr>
                    <w:t xml:space="preserve">) των σχεδίων του </w:t>
                  </w:r>
                  <w:r>
                    <w:rPr>
                      <w:rFonts w:ascii="Times New Roman" w:hAnsi="Times New Roman" w:cs="Times New Roman"/>
                      <w:sz w:val="24"/>
                      <w:szCs w:val="24"/>
                      <w:lang w:val="el-GR"/>
                    </w:rPr>
                    <w:t>συγκροτήματος</w:t>
                  </w:r>
                  <w:r w:rsidR="00DC41A8">
                    <w:rPr>
                      <w:rFonts w:ascii="Times New Roman" w:hAnsi="Times New Roman" w:cs="Times New Roman"/>
                      <w:sz w:val="24"/>
                      <w:szCs w:val="24"/>
                      <w:lang w:val="el-GR"/>
                    </w:rPr>
                    <w:t xml:space="preserve"> εταιρειών</w:t>
                  </w:r>
                  <w:r w:rsidRPr="001538B3">
                    <w:rPr>
                      <w:rFonts w:ascii="Times New Roman" w:hAnsi="Times New Roman" w:cs="Times New Roman"/>
                      <w:sz w:val="24"/>
                      <w:szCs w:val="24"/>
                      <w:lang w:val="el-GR"/>
                    </w:rPr>
                    <w:t>, συμπεριλαμβανομένης της υλοποίησης δράσεων και των σχετικών χρηματοδοτικών και</w:t>
                  </w:r>
                  <w:r>
                    <w:rPr>
                      <w:rFonts w:ascii="Times New Roman" w:hAnsi="Times New Roman" w:cs="Times New Roman"/>
                      <w:sz w:val="24"/>
                      <w:szCs w:val="24"/>
                      <w:lang w:val="el-GR"/>
                    </w:rPr>
                    <w:t xml:space="preserve"> </w:t>
                  </w:r>
                  <w:r w:rsidRPr="001538B3">
                    <w:rPr>
                      <w:rFonts w:ascii="Times New Roman" w:hAnsi="Times New Roman" w:cs="Times New Roman"/>
                      <w:sz w:val="24"/>
                      <w:szCs w:val="24"/>
                      <w:lang w:val="el-GR"/>
                    </w:rPr>
                    <w:t>επενδυτικών σχεδίων, ώστε να διασφαλίζεται ότι το επιχειρηματικό μοντέλο και η στρατηγική του συνάδουν με τη</w:t>
                  </w:r>
                  <w:r>
                    <w:rPr>
                      <w:rFonts w:ascii="Times New Roman" w:hAnsi="Times New Roman" w:cs="Times New Roman"/>
                      <w:sz w:val="24"/>
                      <w:szCs w:val="24"/>
                      <w:lang w:val="el-GR"/>
                    </w:rPr>
                    <w:t xml:space="preserve"> </w:t>
                  </w:r>
                  <w:r w:rsidRPr="001538B3">
                    <w:rPr>
                      <w:rFonts w:ascii="Times New Roman" w:hAnsi="Times New Roman" w:cs="Times New Roman"/>
                      <w:sz w:val="24"/>
                      <w:szCs w:val="24"/>
                      <w:lang w:val="el-GR"/>
                    </w:rPr>
                    <w:t>μετάβαση προς μια βιώσιμη οικονομία και με τον περιορισμό της υπερθέρμανσης του πλανήτη σε 1,5 °C σύμφωνα</w:t>
                  </w:r>
                  <w:r>
                    <w:rPr>
                      <w:rFonts w:ascii="Times New Roman" w:hAnsi="Times New Roman" w:cs="Times New Roman"/>
                      <w:sz w:val="24"/>
                      <w:szCs w:val="24"/>
                      <w:lang w:val="el-GR"/>
                    </w:rPr>
                    <w:t xml:space="preserve"> </w:t>
                  </w:r>
                  <w:r w:rsidRPr="001538B3">
                    <w:rPr>
                      <w:rFonts w:ascii="Times New Roman" w:hAnsi="Times New Roman" w:cs="Times New Roman"/>
                      <w:sz w:val="24"/>
                      <w:szCs w:val="24"/>
                      <w:lang w:val="el-GR"/>
                    </w:rPr>
                    <w:t xml:space="preserve">με τη συμφωνία του Παρισιού και με τον στόχο της επίτευξης κλιματικής ουδετερότητας έως το 2050, </w:t>
                  </w:r>
                  <w:r>
                    <w:rPr>
                      <w:rFonts w:ascii="Times New Roman" w:hAnsi="Times New Roman" w:cs="Times New Roman"/>
                      <w:sz w:val="24"/>
                      <w:szCs w:val="24"/>
                      <w:lang w:val="el-GR"/>
                    </w:rPr>
                    <w:t xml:space="preserve">όπως </w:t>
                  </w:r>
                  <w:r w:rsidRPr="001538B3">
                    <w:rPr>
                      <w:rFonts w:ascii="Times New Roman" w:hAnsi="Times New Roman" w:cs="Times New Roman"/>
                      <w:sz w:val="24"/>
                      <w:szCs w:val="24"/>
                      <w:lang w:val="el-GR"/>
                    </w:rPr>
                    <w:t xml:space="preserve">ορίζεται στον </w:t>
                  </w:r>
                  <w:r>
                    <w:rPr>
                      <w:rFonts w:ascii="Times New Roman" w:hAnsi="Times New Roman" w:cs="Times New Roman"/>
                      <w:sz w:val="24"/>
                      <w:szCs w:val="24"/>
                      <w:lang w:val="el-GR"/>
                    </w:rPr>
                    <w:t>Κ</w:t>
                  </w:r>
                  <w:r w:rsidRPr="001538B3">
                    <w:rPr>
                      <w:rFonts w:ascii="Times New Roman" w:hAnsi="Times New Roman" w:cs="Times New Roman"/>
                      <w:sz w:val="24"/>
                      <w:szCs w:val="24"/>
                      <w:lang w:val="el-GR"/>
                    </w:rPr>
                    <w:t xml:space="preserve">ανονισμό (ΕΕ) 2021/1119, και, κατά περίπτωση, την έκθεση του </w:t>
                  </w:r>
                  <w:r w:rsidR="00703484">
                    <w:rPr>
                      <w:rFonts w:ascii="Times New Roman" w:hAnsi="Times New Roman" w:cs="Times New Roman"/>
                      <w:sz w:val="24"/>
                      <w:szCs w:val="24"/>
                      <w:lang w:val="el-GR"/>
                    </w:rPr>
                    <w:t>συγκροτήματος</w:t>
                  </w:r>
                  <w:r w:rsidRPr="001538B3">
                    <w:rPr>
                      <w:rFonts w:ascii="Times New Roman" w:hAnsi="Times New Roman" w:cs="Times New Roman"/>
                      <w:sz w:val="24"/>
                      <w:szCs w:val="24"/>
                      <w:lang w:val="el-GR"/>
                    </w:rPr>
                    <w:t xml:space="preserve"> </w:t>
                  </w:r>
                  <w:r w:rsidR="00DC41A8">
                    <w:rPr>
                      <w:rFonts w:ascii="Times New Roman" w:hAnsi="Times New Roman" w:cs="Times New Roman"/>
                      <w:sz w:val="24"/>
                      <w:szCs w:val="24"/>
                      <w:lang w:val="el-GR"/>
                    </w:rPr>
                    <w:t>εταιρειών</w:t>
                  </w:r>
                  <w:r w:rsidR="00DC41A8" w:rsidRPr="001538B3">
                    <w:rPr>
                      <w:rFonts w:ascii="Times New Roman" w:hAnsi="Times New Roman" w:cs="Times New Roman"/>
                      <w:sz w:val="24"/>
                      <w:szCs w:val="24"/>
                      <w:lang w:val="el-GR"/>
                    </w:rPr>
                    <w:t xml:space="preserve"> </w:t>
                  </w:r>
                  <w:r w:rsidRPr="001538B3">
                    <w:rPr>
                      <w:rFonts w:ascii="Times New Roman" w:hAnsi="Times New Roman" w:cs="Times New Roman"/>
                      <w:sz w:val="24"/>
                      <w:szCs w:val="24"/>
                      <w:lang w:val="el-GR"/>
                    </w:rPr>
                    <w:t>σε δραστηριότητες που</w:t>
                  </w:r>
                  <w:r>
                    <w:rPr>
                      <w:rFonts w:ascii="Times New Roman" w:hAnsi="Times New Roman" w:cs="Times New Roman"/>
                      <w:sz w:val="24"/>
                      <w:szCs w:val="24"/>
                      <w:lang w:val="el-GR"/>
                    </w:rPr>
                    <w:t xml:space="preserve"> </w:t>
                  </w:r>
                  <w:r w:rsidRPr="001538B3">
                    <w:rPr>
                      <w:rFonts w:ascii="Times New Roman" w:hAnsi="Times New Roman" w:cs="Times New Roman"/>
                      <w:sz w:val="24"/>
                      <w:szCs w:val="24"/>
                      <w:lang w:val="el-GR"/>
                    </w:rPr>
                    <w:t>σχετίζονται με τον άνθρακα, το πετρέλαιο και το φυσικό αέριο·</w:t>
                  </w:r>
                </w:p>
                <w:p w14:paraId="74A3CEBF" w14:textId="77777777" w:rsidR="001538B3" w:rsidRDefault="001538B3" w:rsidP="001538B3">
                  <w:pPr>
                    <w:rPr>
                      <w:rFonts w:ascii="Times New Roman" w:hAnsi="Times New Roman" w:cs="Times New Roman"/>
                      <w:sz w:val="24"/>
                      <w:szCs w:val="24"/>
                      <w:lang w:val="el-GR"/>
                    </w:rPr>
                  </w:pPr>
                </w:p>
                <w:p w14:paraId="436100E0" w14:textId="45247FF6" w:rsidR="001538B3" w:rsidRPr="008D4A27" w:rsidRDefault="001538B3" w:rsidP="001538B3">
                  <w:pPr>
                    <w:rPr>
                      <w:rFonts w:ascii="Times New Roman" w:hAnsi="Times New Roman" w:cs="Times New Roman"/>
                      <w:sz w:val="24"/>
                      <w:szCs w:val="24"/>
                      <w:lang w:val="el-GR"/>
                    </w:rPr>
                  </w:pPr>
                  <w:r>
                    <w:rPr>
                      <w:rFonts w:ascii="Times New Roman" w:hAnsi="Times New Roman" w:cs="Times New Roman"/>
                      <w:sz w:val="24"/>
                      <w:szCs w:val="24"/>
                      <w:lang w:val="el-GR"/>
                    </w:rPr>
                    <w:t>(</w:t>
                  </w:r>
                  <w:proofErr w:type="spellStart"/>
                  <w:r w:rsidRPr="008D4A27">
                    <w:rPr>
                      <w:rFonts w:ascii="Times New Roman" w:hAnsi="Times New Roman" w:cs="Times New Roman"/>
                      <w:sz w:val="24"/>
                      <w:szCs w:val="24"/>
                      <w:lang w:val="el-GR"/>
                    </w:rPr>
                    <w:t>iv</w:t>
                  </w:r>
                  <w:proofErr w:type="spellEnd"/>
                  <w:r w:rsidRPr="008D4A27">
                    <w:rPr>
                      <w:rFonts w:ascii="Times New Roman" w:hAnsi="Times New Roman" w:cs="Times New Roman"/>
                      <w:sz w:val="24"/>
                      <w:szCs w:val="24"/>
                      <w:lang w:val="el-GR"/>
                    </w:rPr>
                    <w:t xml:space="preserve">) του τρόπου με τον οποίο το επιχειρηματικό μοντέλο και η στρατηγική του </w:t>
                  </w:r>
                  <w:r>
                    <w:rPr>
                      <w:rFonts w:ascii="Times New Roman" w:hAnsi="Times New Roman" w:cs="Times New Roman"/>
                      <w:sz w:val="24"/>
                      <w:szCs w:val="24"/>
                      <w:lang w:val="el-GR"/>
                    </w:rPr>
                    <w:t>συγκροτήματος</w:t>
                  </w:r>
                  <w:r w:rsidRPr="008D4A27">
                    <w:rPr>
                      <w:rFonts w:ascii="Times New Roman" w:hAnsi="Times New Roman" w:cs="Times New Roman"/>
                      <w:sz w:val="24"/>
                      <w:szCs w:val="24"/>
                      <w:lang w:val="el-GR"/>
                    </w:rPr>
                    <w:t xml:space="preserve"> </w:t>
                  </w:r>
                  <w:r w:rsidR="00DC41A8">
                    <w:rPr>
                      <w:rFonts w:ascii="Times New Roman" w:hAnsi="Times New Roman" w:cs="Times New Roman"/>
                      <w:sz w:val="24"/>
                      <w:szCs w:val="24"/>
                      <w:lang w:val="el-GR"/>
                    </w:rPr>
                    <w:t>εταιρειών</w:t>
                  </w:r>
                  <w:r w:rsidR="00DC41A8" w:rsidRPr="008D4A27">
                    <w:rPr>
                      <w:rFonts w:ascii="Times New Roman" w:hAnsi="Times New Roman" w:cs="Times New Roman"/>
                      <w:sz w:val="24"/>
                      <w:szCs w:val="24"/>
                      <w:lang w:val="el-GR"/>
                    </w:rPr>
                    <w:t xml:space="preserve"> </w:t>
                  </w:r>
                  <w:r w:rsidRPr="008D4A27">
                    <w:rPr>
                      <w:rFonts w:ascii="Times New Roman" w:hAnsi="Times New Roman" w:cs="Times New Roman"/>
                      <w:sz w:val="24"/>
                      <w:szCs w:val="24"/>
                      <w:lang w:val="el-GR"/>
                    </w:rPr>
                    <w:t>λαμβάνουν υπόψη τα συμφέροντα</w:t>
                  </w:r>
                  <w:r>
                    <w:rPr>
                      <w:rFonts w:ascii="Times New Roman" w:hAnsi="Times New Roman" w:cs="Times New Roman"/>
                      <w:sz w:val="24"/>
                      <w:szCs w:val="24"/>
                      <w:lang w:val="el-GR"/>
                    </w:rPr>
                    <w:t xml:space="preserve"> </w:t>
                  </w:r>
                  <w:r w:rsidRPr="008D4A27">
                    <w:rPr>
                      <w:rFonts w:ascii="Times New Roman" w:hAnsi="Times New Roman" w:cs="Times New Roman"/>
                      <w:sz w:val="24"/>
                      <w:szCs w:val="24"/>
                      <w:lang w:val="el-GR"/>
                    </w:rPr>
                    <w:t xml:space="preserve">των ενδιαφερόμενων μερών του </w:t>
                  </w:r>
                  <w:r>
                    <w:rPr>
                      <w:rFonts w:ascii="Times New Roman" w:hAnsi="Times New Roman" w:cs="Times New Roman"/>
                      <w:sz w:val="24"/>
                      <w:szCs w:val="24"/>
                      <w:lang w:val="el-GR"/>
                    </w:rPr>
                    <w:t>συγκροτήματος</w:t>
                  </w:r>
                  <w:r w:rsidRPr="008D4A27">
                    <w:rPr>
                      <w:rFonts w:ascii="Times New Roman" w:hAnsi="Times New Roman" w:cs="Times New Roman"/>
                      <w:sz w:val="24"/>
                      <w:szCs w:val="24"/>
                      <w:lang w:val="el-GR"/>
                    </w:rPr>
                    <w:t xml:space="preserve"> </w:t>
                  </w:r>
                  <w:r w:rsidR="00DC41A8">
                    <w:rPr>
                      <w:rFonts w:ascii="Times New Roman" w:hAnsi="Times New Roman" w:cs="Times New Roman"/>
                      <w:sz w:val="24"/>
                      <w:szCs w:val="24"/>
                      <w:lang w:val="el-GR"/>
                    </w:rPr>
                    <w:t>εταιρειών</w:t>
                  </w:r>
                  <w:r w:rsidR="00DC41A8" w:rsidRPr="008D4A27">
                    <w:rPr>
                      <w:rFonts w:ascii="Times New Roman" w:hAnsi="Times New Roman" w:cs="Times New Roman"/>
                      <w:sz w:val="24"/>
                      <w:szCs w:val="24"/>
                      <w:lang w:val="el-GR"/>
                    </w:rPr>
                    <w:t xml:space="preserve"> </w:t>
                  </w:r>
                  <w:r w:rsidRPr="008D4A27">
                    <w:rPr>
                      <w:rFonts w:ascii="Times New Roman" w:hAnsi="Times New Roman" w:cs="Times New Roman"/>
                      <w:sz w:val="24"/>
                      <w:szCs w:val="24"/>
                      <w:lang w:val="el-GR"/>
                    </w:rPr>
                    <w:t xml:space="preserve">και τις επιπτώσεις του </w:t>
                  </w:r>
                  <w:r>
                    <w:rPr>
                      <w:rFonts w:ascii="Times New Roman" w:hAnsi="Times New Roman" w:cs="Times New Roman"/>
                      <w:sz w:val="24"/>
                      <w:szCs w:val="24"/>
                      <w:lang w:val="el-GR"/>
                    </w:rPr>
                    <w:t>συγκροτήματος</w:t>
                  </w:r>
                  <w:r w:rsidRPr="008D4A27">
                    <w:rPr>
                      <w:rFonts w:ascii="Times New Roman" w:hAnsi="Times New Roman" w:cs="Times New Roman"/>
                      <w:sz w:val="24"/>
                      <w:szCs w:val="24"/>
                      <w:lang w:val="el-GR"/>
                    </w:rPr>
                    <w:t xml:space="preserve"> </w:t>
                  </w:r>
                  <w:r w:rsidR="00DC41A8">
                    <w:rPr>
                      <w:rFonts w:ascii="Times New Roman" w:hAnsi="Times New Roman" w:cs="Times New Roman"/>
                      <w:sz w:val="24"/>
                      <w:szCs w:val="24"/>
                      <w:lang w:val="el-GR"/>
                    </w:rPr>
                    <w:t>εταιρειών</w:t>
                  </w:r>
                  <w:r w:rsidR="00DC41A8" w:rsidRPr="008D4A27">
                    <w:rPr>
                      <w:rFonts w:ascii="Times New Roman" w:hAnsi="Times New Roman" w:cs="Times New Roman"/>
                      <w:sz w:val="24"/>
                      <w:szCs w:val="24"/>
                      <w:lang w:val="el-GR"/>
                    </w:rPr>
                    <w:t xml:space="preserve"> </w:t>
                  </w:r>
                  <w:r w:rsidRPr="008D4A27">
                    <w:rPr>
                      <w:rFonts w:ascii="Times New Roman" w:hAnsi="Times New Roman" w:cs="Times New Roman"/>
                      <w:sz w:val="24"/>
                      <w:szCs w:val="24"/>
                      <w:lang w:val="el-GR"/>
                    </w:rPr>
                    <w:t>σε θέματα βιωσιμότητας·</w:t>
                  </w:r>
                </w:p>
                <w:p w14:paraId="287C5C76" w14:textId="77777777" w:rsidR="001538B3" w:rsidRDefault="001538B3" w:rsidP="001538B3">
                  <w:pPr>
                    <w:rPr>
                      <w:rFonts w:ascii="Times New Roman" w:hAnsi="Times New Roman" w:cs="Times New Roman"/>
                      <w:sz w:val="24"/>
                      <w:szCs w:val="24"/>
                      <w:lang w:val="el-GR"/>
                    </w:rPr>
                  </w:pPr>
                </w:p>
                <w:p w14:paraId="7B6B6717" w14:textId="5BA19EF0" w:rsidR="001538B3" w:rsidRPr="008D4A27" w:rsidRDefault="001538B3" w:rsidP="001538B3">
                  <w:pPr>
                    <w:rPr>
                      <w:rFonts w:ascii="Times New Roman" w:hAnsi="Times New Roman" w:cs="Times New Roman"/>
                      <w:sz w:val="24"/>
                      <w:szCs w:val="24"/>
                      <w:lang w:val="el-GR"/>
                    </w:rPr>
                  </w:pPr>
                  <w:r>
                    <w:rPr>
                      <w:rFonts w:ascii="Times New Roman" w:hAnsi="Times New Roman" w:cs="Times New Roman"/>
                      <w:sz w:val="24"/>
                      <w:szCs w:val="24"/>
                      <w:lang w:val="el-GR"/>
                    </w:rPr>
                    <w:t>(</w:t>
                  </w:r>
                  <w:r w:rsidRPr="008D4A27">
                    <w:rPr>
                      <w:rFonts w:ascii="Times New Roman" w:hAnsi="Times New Roman" w:cs="Times New Roman"/>
                      <w:sz w:val="24"/>
                      <w:szCs w:val="24"/>
                      <w:lang w:val="el-GR"/>
                    </w:rPr>
                    <w:t xml:space="preserve">v) του τρόπου με τον οποίο έχει εφαρμοστεί η στρατηγική του </w:t>
                  </w:r>
                  <w:r>
                    <w:rPr>
                      <w:rFonts w:ascii="Times New Roman" w:hAnsi="Times New Roman" w:cs="Times New Roman"/>
                      <w:sz w:val="24"/>
                      <w:szCs w:val="24"/>
                      <w:lang w:val="el-GR"/>
                    </w:rPr>
                    <w:t>συγκροτήματος</w:t>
                  </w:r>
                  <w:r w:rsidR="00DC41A8">
                    <w:rPr>
                      <w:rFonts w:ascii="Times New Roman" w:hAnsi="Times New Roman" w:cs="Times New Roman"/>
                      <w:sz w:val="24"/>
                      <w:szCs w:val="24"/>
                      <w:lang w:val="el-GR"/>
                    </w:rPr>
                    <w:t xml:space="preserve"> εταιρειών</w:t>
                  </w:r>
                  <w:r w:rsidRPr="008D4A27">
                    <w:rPr>
                      <w:rFonts w:ascii="Times New Roman" w:hAnsi="Times New Roman" w:cs="Times New Roman"/>
                      <w:sz w:val="24"/>
                      <w:szCs w:val="24"/>
                      <w:lang w:val="el-GR"/>
                    </w:rPr>
                    <w:t xml:space="preserve"> όσον αφορά θέματα βιωσιμότητας·</w:t>
                  </w:r>
                </w:p>
                <w:p w14:paraId="0A94ADE8" w14:textId="77777777" w:rsidR="001538B3" w:rsidRDefault="001538B3" w:rsidP="001538B3">
                  <w:pPr>
                    <w:rPr>
                      <w:rFonts w:ascii="Times New Roman" w:hAnsi="Times New Roman" w:cs="Times New Roman"/>
                      <w:sz w:val="24"/>
                      <w:szCs w:val="24"/>
                      <w:lang w:val="el-GR"/>
                    </w:rPr>
                  </w:pPr>
                </w:p>
                <w:p w14:paraId="150E5AED" w14:textId="7E9C522A" w:rsidR="001538B3" w:rsidRDefault="001538B3" w:rsidP="001538B3">
                  <w:pPr>
                    <w:rPr>
                      <w:rFonts w:ascii="Times New Roman" w:hAnsi="Times New Roman" w:cs="Times New Roman"/>
                      <w:sz w:val="24"/>
                      <w:szCs w:val="24"/>
                      <w:lang w:val="el-GR"/>
                    </w:rPr>
                  </w:pPr>
                  <w:r>
                    <w:rPr>
                      <w:rFonts w:ascii="Times New Roman" w:hAnsi="Times New Roman" w:cs="Times New Roman"/>
                      <w:sz w:val="24"/>
                      <w:szCs w:val="24"/>
                      <w:lang w:val="el-GR"/>
                    </w:rPr>
                    <w:t>(</w:t>
                  </w:r>
                  <w:r w:rsidRPr="008D4A27">
                    <w:rPr>
                      <w:rFonts w:ascii="Times New Roman" w:hAnsi="Times New Roman" w:cs="Times New Roman"/>
                      <w:sz w:val="24"/>
                      <w:szCs w:val="24"/>
                      <w:lang w:val="el-GR"/>
                    </w:rPr>
                    <w:t xml:space="preserve">β) περιγραφή των χρονικά προσδιορισμένων στόχων που αφορούν θέματα βιωσιμότητας και καθορίζονται από </w:t>
                  </w:r>
                  <w:r>
                    <w:rPr>
                      <w:rFonts w:ascii="Times New Roman" w:hAnsi="Times New Roman" w:cs="Times New Roman"/>
                      <w:sz w:val="24"/>
                      <w:szCs w:val="24"/>
                      <w:lang w:val="el-GR"/>
                    </w:rPr>
                    <w:t>το συγκρότημα</w:t>
                  </w:r>
                  <w:r w:rsidR="00CF0B7F">
                    <w:rPr>
                      <w:rFonts w:ascii="Times New Roman" w:hAnsi="Times New Roman" w:cs="Times New Roman"/>
                      <w:sz w:val="24"/>
                      <w:szCs w:val="24"/>
                      <w:lang w:val="el-GR"/>
                    </w:rPr>
                    <w:t xml:space="preserve"> </w:t>
                  </w:r>
                  <w:r w:rsidR="00994232">
                    <w:rPr>
                      <w:rFonts w:ascii="Times New Roman" w:hAnsi="Times New Roman" w:cs="Times New Roman"/>
                      <w:sz w:val="24"/>
                      <w:szCs w:val="24"/>
                      <w:lang w:val="el-GR"/>
                    </w:rPr>
                    <w:t>εταιρειών</w:t>
                  </w:r>
                  <w:r w:rsidRPr="008D4A27">
                    <w:rPr>
                      <w:rFonts w:ascii="Times New Roman" w:hAnsi="Times New Roman" w:cs="Times New Roman"/>
                      <w:sz w:val="24"/>
                      <w:szCs w:val="24"/>
                      <w:lang w:val="el-GR"/>
                    </w:rPr>
                    <w:t>,</w:t>
                  </w:r>
                  <w:r>
                    <w:rPr>
                      <w:rFonts w:ascii="Times New Roman" w:hAnsi="Times New Roman" w:cs="Times New Roman"/>
                      <w:sz w:val="24"/>
                      <w:szCs w:val="24"/>
                      <w:lang w:val="el-GR"/>
                    </w:rPr>
                    <w:t xml:space="preserve"> </w:t>
                  </w:r>
                  <w:r w:rsidRPr="008D4A27">
                    <w:rPr>
                      <w:rFonts w:ascii="Times New Roman" w:hAnsi="Times New Roman" w:cs="Times New Roman"/>
                      <w:sz w:val="24"/>
                      <w:szCs w:val="24"/>
                      <w:lang w:val="el-GR"/>
                    </w:rPr>
                    <w:lastRenderedPageBreak/>
                    <w:t>συμπεριλαμβανομένων, κατά περίπτωση, των απόλυτων στόχων μείωσης των εκπομπών αερίων του θερμοκηπίου</w:t>
                  </w:r>
                  <w:r>
                    <w:rPr>
                      <w:rFonts w:ascii="Times New Roman" w:hAnsi="Times New Roman" w:cs="Times New Roman"/>
                      <w:sz w:val="24"/>
                      <w:szCs w:val="24"/>
                      <w:lang w:val="el-GR"/>
                    </w:rPr>
                    <w:t xml:space="preserve"> </w:t>
                  </w:r>
                  <w:r w:rsidRPr="008D4A27">
                    <w:rPr>
                      <w:rFonts w:ascii="Times New Roman" w:hAnsi="Times New Roman" w:cs="Times New Roman"/>
                      <w:sz w:val="24"/>
                      <w:szCs w:val="24"/>
                      <w:lang w:val="el-GR"/>
                    </w:rPr>
                    <w:t xml:space="preserve">τουλάχιστον για το 2030 και το 2050, περιγραφή της προόδου που έχει σημειώσει </w:t>
                  </w:r>
                  <w:r>
                    <w:rPr>
                      <w:rFonts w:ascii="Times New Roman" w:hAnsi="Times New Roman" w:cs="Times New Roman"/>
                      <w:sz w:val="24"/>
                      <w:szCs w:val="24"/>
                      <w:lang w:val="el-GR"/>
                    </w:rPr>
                    <w:t>το συγκρότημα</w:t>
                  </w:r>
                  <w:r w:rsidRPr="008D4A27">
                    <w:rPr>
                      <w:rFonts w:ascii="Times New Roman" w:hAnsi="Times New Roman" w:cs="Times New Roman"/>
                      <w:sz w:val="24"/>
                      <w:szCs w:val="24"/>
                      <w:lang w:val="el-GR"/>
                    </w:rPr>
                    <w:t xml:space="preserve"> </w:t>
                  </w:r>
                  <w:r w:rsidR="00DC41A8">
                    <w:rPr>
                      <w:rFonts w:ascii="Times New Roman" w:hAnsi="Times New Roman" w:cs="Times New Roman"/>
                      <w:sz w:val="24"/>
                      <w:szCs w:val="24"/>
                      <w:lang w:val="el-GR"/>
                    </w:rPr>
                    <w:t>εταιρειών</w:t>
                  </w:r>
                  <w:r w:rsidR="00DC41A8" w:rsidRPr="008D4A27">
                    <w:rPr>
                      <w:rFonts w:ascii="Times New Roman" w:hAnsi="Times New Roman" w:cs="Times New Roman"/>
                      <w:sz w:val="24"/>
                      <w:szCs w:val="24"/>
                      <w:lang w:val="el-GR"/>
                    </w:rPr>
                    <w:t xml:space="preserve"> </w:t>
                  </w:r>
                  <w:r w:rsidRPr="008D4A27">
                    <w:rPr>
                      <w:rFonts w:ascii="Times New Roman" w:hAnsi="Times New Roman" w:cs="Times New Roman"/>
                      <w:sz w:val="24"/>
                      <w:szCs w:val="24"/>
                      <w:lang w:val="el-GR"/>
                    </w:rPr>
                    <w:t>για την επίτευξη των εν</w:t>
                  </w:r>
                  <w:r>
                    <w:rPr>
                      <w:rFonts w:ascii="Times New Roman" w:hAnsi="Times New Roman" w:cs="Times New Roman"/>
                      <w:sz w:val="24"/>
                      <w:szCs w:val="24"/>
                      <w:lang w:val="el-GR"/>
                    </w:rPr>
                    <w:t xml:space="preserve"> </w:t>
                  </w:r>
                  <w:r w:rsidRPr="008D4A27">
                    <w:rPr>
                      <w:rFonts w:ascii="Times New Roman" w:hAnsi="Times New Roman" w:cs="Times New Roman"/>
                      <w:sz w:val="24"/>
                      <w:szCs w:val="24"/>
                      <w:lang w:val="el-GR"/>
                    </w:rPr>
                    <w:t xml:space="preserve">λόγω στόχων, και δήλωση σχετικά με το κατά πόσον οι στόχοι του </w:t>
                  </w:r>
                  <w:r w:rsidR="00703484">
                    <w:rPr>
                      <w:rFonts w:ascii="Times New Roman" w:hAnsi="Times New Roman" w:cs="Times New Roman"/>
                      <w:sz w:val="24"/>
                      <w:szCs w:val="24"/>
                      <w:lang w:val="el-GR"/>
                    </w:rPr>
                    <w:t>συγκροτήματος</w:t>
                  </w:r>
                  <w:r w:rsidRPr="008D4A27">
                    <w:rPr>
                      <w:rFonts w:ascii="Times New Roman" w:hAnsi="Times New Roman" w:cs="Times New Roman"/>
                      <w:sz w:val="24"/>
                      <w:szCs w:val="24"/>
                      <w:lang w:val="el-GR"/>
                    </w:rPr>
                    <w:t xml:space="preserve"> </w:t>
                  </w:r>
                  <w:r w:rsidR="00DC41A8">
                    <w:rPr>
                      <w:rFonts w:ascii="Times New Roman" w:hAnsi="Times New Roman" w:cs="Times New Roman"/>
                      <w:sz w:val="24"/>
                      <w:szCs w:val="24"/>
                      <w:lang w:val="el-GR"/>
                    </w:rPr>
                    <w:t>εταιρειών</w:t>
                  </w:r>
                  <w:r w:rsidR="00DC41A8" w:rsidRPr="008D4A27">
                    <w:rPr>
                      <w:rFonts w:ascii="Times New Roman" w:hAnsi="Times New Roman" w:cs="Times New Roman"/>
                      <w:sz w:val="24"/>
                      <w:szCs w:val="24"/>
                      <w:lang w:val="el-GR"/>
                    </w:rPr>
                    <w:t xml:space="preserve"> </w:t>
                  </w:r>
                  <w:r w:rsidRPr="008D4A27">
                    <w:rPr>
                      <w:rFonts w:ascii="Times New Roman" w:hAnsi="Times New Roman" w:cs="Times New Roman"/>
                      <w:sz w:val="24"/>
                      <w:szCs w:val="24"/>
                      <w:lang w:val="el-GR"/>
                    </w:rPr>
                    <w:t>που σχετίζονται με περιβαλλοντικούς</w:t>
                  </w:r>
                  <w:r>
                    <w:rPr>
                      <w:rFonts w:ascii="Times New Roman" w:hAnsi="Times New Roman" w:cs="Times New Roman"/>
                      <w:sz w:val="24"/>
                      <w:szCs w:val="24"/>
                      <w:lang w:val="el-GR"/>
                    </w:rPr>
                    <w:t xml:space="preserve"> </w:t>
                  </w:r>
                  <w:r w:rsidRPr="008D4A27">
                    <w:rPr>
                      <w:rFonts w:ascii="Times New Roman" w:hAnsi="Times New Roman" w:cs="Times New Roman"/>
                      <w:sz w:val="24"/>
                      <w:szCs w:val="24"/>
                      <w:lang w:val="el-GR"/>
                    </w:rPr>
                    <w:t>παράγοντες βασίζονται σε επιστημονικά τεκμηριωμένα στοιχεία·</w:t>
                  </w:r>
                </w:p>
                <w:p w14:paraId="7B40D0FF" w14:textId="77777777" w:rsidR="001538B3" w:rsidRPr="008D4A27" w:rsidRDefault="001538B3" w:rsidP="001538B3">
                  <w:pPr>
                    <w:rPr>
                      <w:rFonts w:ascii="Times New Roman" w:hAnsi="Times New Roman" w:cs="Times New Roman"/>
                      <w:sz w:val="24"/>
                      <w:szCs w:val="24"/>
                      <w:lang w:val="el-GR"/>
                    </w:rPr>
                  </w:pPr>
                </w:p>
                <w:p w14:paraId="0C0C4C06" w14:textId="44DF01B5" w:rsidR="001538B3" w:rsidRDefault="001538B3" w:rsidP="001538B3">
                  <w:pPr>
                    <w:rPr>
                      <w:rFonts w:ascii="Times New Roman" w:hAnsi="Times New Roman" w:cs="Times New Roman"/>
                      <w:sz w:val="24"/>
                      <w:szCs w:val="24"/>
                      <w:lang w:val="el-GR"/>
                    </w:rPr>
                  </w:pPr>
                  <w:r>
                    <w:rPr>
                      <w:rFonts w:ascii="Times New Roman" w:hAnsi="Times New Roman" w:cs="Times New Roman"/>
                      <w:sz w:val="24"/>
                      <w:szCs w:val="24"/>
                      <w:lang w:val="el-GR"/>
                    </w:rPr>
                    <w:t>(</w:t>
                  </w:r>
                  <w:r w:rsidRPr="008D4A27">
                    <w:rPr>
                      <w:rFonts w:ascii="Times New Roman" w:hAnsi="Times New Roman" w:cs="Times New Roman"/>
                      <w:sz w:val="24"/>
                      <w:szCs w:val="24"/>
                      <w:lang w:val="el-GR"/>
                    </w:rPr>
                    <w:t>γ) περιγραφή του ρόλου τ</w:t>
                  </w:r>
                  <w:r w:rsidR="00A04312">
                    <w:rPr>
                      <w:rFonts w:ascii="Times New Roman" w:hAnsi="Times New Roman" w:cs="Times New Roman"/>
                      <w:sz w:val="24"/>
                      <w:szCs w:val="24"/>
                      <w:lang w:val="el-GR"/>
                    </w:rPr>
                    <w:t xml:space="preserve">ου συμβουλίου </w:t>
                  </w:r>
                  <w:r w:rsidRPr="008D4A27">
                    <w:rPr>
                      <w:rFonts w:ascii="Times New Roman" w:hAnsi="Times New Roman" w:cs="Times New Roman"/>
                      <w:sz w:val="24"/>
                      <w:szCs w:val="24"/>
                      <w:lang w:val="el-GR"/>
                    </w:rPr>
                    <w:t>σε σχέση με θέματα βιωσιμότητας, καθώς</w:t>
                  </w:r>
                  <w:r>
                    <w:rPr>
                      <w:rFonts w:ascii="Times New Roman" w:hAnsi="Times New Roman" w:cs="Times New Roman"/>
                      <w:sz w:val="24"/>
                      <w:szCs w:val="24"/>
                      <w:lang w:val="el-GR"/>
                    </w:rPr>
                    <w:t xml:space="preserve"> </w:t>
                  </w:r>
                  <w:r w:rsidRPr="008D4A27">
                    <w:rPr>
                      <w:rFonts w:ascii="Times New Roman" w:hAnsi="Times New Roman" w:cs="Times New Roman"/>
                      <w:sz w:val="24"/>
                      <w:szCs w:val="24"/>
                      <w:lang w:val="el-GR"/>
                    </w:rPr>
                    <w:t xml:space="preserve">και της </w:t>
                  </w:r>
                  <w:proofErr w:type="spellStart"/>
                  <w:r w:rsidRPr="008D4A27">
                    <w:rPr>
                      <w:rFonts w:ascii="Times New Roman" w:hAnsi="Times New Roman" w:cs="Times New Roman"/>
                      <w:sz w:val="24"/>
                      <w:szCs w:val="24"/>
                      <w:lang w:val="el-GR"/>
                    </w:rPr>
                    <w:t>εμπειρογνωσίας</w:t>
                  </w:r>
                  <w:proofErr w:type="spellEnd"/>
                  <w:r w:rsidRPr="008D4A27">
                    <w:rPr>
                      <w:rFonts w:ascii="Times New Roman" w:hAnsi="Times New Roman" w:cs="Times New Roman"/>
                      <w:sz w:val="24"/>
                      <w:szCs w:val="24"/>
                      <w:lang w:val="el-GR"/>
                    </w:rPr>
                    <w:t xml:space="preserve"> και των δεξιοτήτων του για την εκπλήρωση αυτού του ρόλου ή της πρόσβασης στην εν λόγω</w:t>
                  </w:r>
                  <w:r>
                    <w:rPr>
                      <w:rFonts w:ascii="Times New Roman" w:hAnsi="Times New Roman" w:cs="Times New Roman"/>
                      <w:sz w:val="24"/>
                      <w:szCs w:val="24"/>
                      <w:lang w:val="el-GR"/>
                    </w:rPr>
                    <w:t xml:space="preserve"> </w:t>
                  </w:r>
                  <w:proofErr w:type="spellStart"/>
                  <w:r w:rsidRPr="008D4A27">
                    <w:rPr>
                      <w:rFonts w:ascii="Times New Roman" w:hAnsi="Times New Roman" w:cs="Times New Roman"/>
                      <w:sz w:val="24"/>
                      <w:szCs w:val="24"/>
                      <w:lang w:val="el-GR"/>
                    </w:rPr>
                    <w:t>εμπειρογνωσία</w:t>
                  </w:r>
                  <w:proofErr w:type="spellEnd"/>
                  <w:r w:rsidRPr="008D4A27">
                    <w:rPr>
                      <w:rFonts w:ascii="Times New Roman" w:hAnsi="Times New Roman" w:cs="Times New Roman"/>
                      <w:sz w:val="24"/>
                      <w:szCs w:val="24"/>
                      <w:lang w:val="el-GR"/>
                    </w:rPr>
                    <w:t xml:space="preserve"> και τις εν λόγω δεξιότητες</w:t>
                  </w:r>
                  <w:r w:rsidR="00A04312" w:rsidRPr="00455546">
                    <w:rPr>
                      <w:rFonts w:ascii="Times New Roman" w:hAnsi="Times New Roman" w:cs="Times New Roman"/>
                      <w:sz w:val="24"/>
                      <w:szCs w:val="24"/>
                      <w:lang w:val="el-GR"/>
                    </w:rPr>
                    <w:t>·</w:t>
                  </w:r>
                </w:p>
                <w:p w14:paraId="2C675593" w14:textId="77777777" w:rsidR="001538B3" w:rsidRDefault="001538B3" w:rsidP="001538B3">
                  <w:pPr>
                    <w:rPr>
                      <w:rFonts w:ascii="Times New Roman" w:hAnsi="Times New Roman" w:cs="Times New Roman"/>
                      <w:sz w:val="24"/>
                      <w:szCs w:val="24"/>
                      <w:lang w:val="el-GR"/>
                    </w:rPr>
                  </w:pPr>
                </w:p>
                <w:p w14:paraId="58A171C9" w14:textId="4A9243C1" w:rsidR="001538B3" w:rsidRPr="00455546" w:rsidRDefault="001538B3" w:rsidP="001538B3">
                  <w:pPr>
                    <w:rPr>
                      <w:rFonts w:ascii="Times New Roman" w:hAnsi="Times New Roman" w:cs="Times New Roman"/>
                      <w:sz w:val="24"/>
                      <w:szCs w:val="24"/>
                      <w:lang w:val="el-GR"/>
                    </w:rPr>
                  </w:pPr>
                  <w:r>
                    <w:rPr>
                      <w:rFonts w:ascii="Times New Roman" w:hAnsi="Times New Roman" w:cs="Times New Roman"/>
                      <w:sz w:val="24"/>
                      <w:szCs w:val="24"/>
                      <w:lang w:val="el-GR"/>
                    </w:rPr>
                    <w:t>(</w:t>
                  </w:r>
                  <w:r w:rsidRPr="00455546">
                    <w:rPr>
                      <w:rFonts w:ascii="Times New Roman" w:hAnsi="Times New Roman" w:cs="Times New Roman"/>
                      <w:sz w:val="24"/>
                      <w:szCs w:val="24"/>
                      <w:lang w:val="el-GR"/>
                    </w:rPr>
                    <w:t xml:space="preserve">δ) περιγραφή των πολιτικών του </w:t>
                  </w:r>
                  <w:r>
                    <w:rPr>
                      <w:rFonts w:ascii="Times New Roman" w:hAnsi="Times New Roman" w:cs="Times New Roman"/>
                      <w:sz w:val="24"/>
                      <w:szCs w:val="24"/>
                      <w:lang w:val="el-GR"/>
                    </w:rPr>
                    <w:t>συγκροτήματος</w:t>
                  </w:r>
                  <w:r w:rsidRPr="00455546">
                    <w:rPr>
                      <w:rFonts w:ascii="Times New Roman" w:hAnsi="Times New Roman" w:cs="Times New Roman"/>
                      <w:sz w:val="24"/>
                      <w:szCs w:val="24"/>
                      <w:lang w:val="el-GR"/>
                    </w:rPr>
                    <w:t xml:space="preserve"> </w:t>
                  </w:r>
                  <w:r w:rsidR="00DC41A8">
                    <w:rPr>
                      <w:rFonts w:ascii="Times New Roman" w:hAnsi="Times New Roman" w:cs="Times New Roman"/>
                      <w:sz w:val="24"/>
                      <w:szCs w:val="24"/>
                      <w:lang w:val="el-GR"/>
                    </w:rPr>
                    <w:t>εταιρειών</w:t>
                  </w:r>
                  <w:r w:rsidR="00DC41A8" w:rsidRPr="00455546">
                    <w:rPr>
                      <w:rFonts w:ascii="Times New Roman" w:hAnsi="Times New Roman" w:cs="Times New Roman"/>
                      <w:sz w:val="24"/>
                      <w:szCs w:val="24"/>
                      <w:lang w:val="el-GR"/>
                    </w:rPr>
                    <w:t xml:space="preserve"> </w:t>
                  </w:r>
                  <w:r w:rsidRPr="00455546">
                    <w:rPr>
                      <w:rFonts w:ascii="Times New Roman" w:hAnsi="Times New Roman" w:cs="Times New Roman"/>
                      <w:sz w:val="24"/>
                      <w:szCs w:val="24"/>
                      <w:lang w:val="el-GR"/>
                    </w:rPr>
                    <w:t>σε σχέση με θέματα βιωσιμότητας·</w:t>
                  </w:r>
                </w:p>
                <w:p w14:paraId="740B08C5" w14:textId="77777777" w:rsidR="001538B3" w:rsidRDefault="001538B3" w:rsidP="001538B3">
                  <w:pPr>
                    <w:rPr>
                      <w:rFonts w:ascii="Times New Roman" w:hAnsi="Times New Roman" w:cs="Times New Roman"/>
                      <w:sz w:val="24"/>
                      <w:szCs w:val="24"/>
                      <w:lang w:val="el-GR"/>
                    </w:rPr>
                  </w:pPr>
                </w:p>
                <w:p w14:paraId="7066DEFD" w14:textId="3D814BD5" w:rsidR="001538B3" w:rsidRPr="00455546" w:rsidRDefault="001538B3" w:rsidP="001538B3">
                  <w:pPr>
                    <w:rPr>
                      <w:rFonts w:ascii="Times New Roman" w:hAnsi="Times New Roman" w:cs="Times New Roman"/>
                      <w:sz w:val="24"/>
                      <w:szCs w:val="24"/>
                      <w:lang w:val="el-GR"/>
                    </w:rPr>
                  </w:pPr>
                  <w:r>
                    <w:rPr>
                      <w:rFonts w:ascii="Times New Roman" w:hAnsi="Times New Roman" w:cs="Times New Roman"/>
                      <w:sz w:val="24"/>
                      <w:szCs w:val="24"/>
                      <w:lang w:val="el-GR"/>
                    </w:rPr>
                    <w:t>(</w:t>
                  </w:r>
                  <w:r w:rsidRPr="00455546">
                    <w:rPr>
                      <w:rFonts w:ascii="Times New Roman" w:hAnsi="Times New Roman" w:cs="Times New Roman"/>
                      <w:sz w:val="24"/>
                      <w:szCs w:val="24"/>
                      <w:lang w:val="el-GR"/>
                    </w:rPr>
                    <w:t>ε) πληροφορίες σχετικά με την ύπαρξη συστημάτων παροχής κινήτρων που συνδέονται με θέματα βιωσιμότητας και τα</w:t>
                  </w:r>
                  <w:r w:rsidR="00655368">
                    <w:rPr>
                      <w:rFonts w:ascii="Times New Roman" w:hAnsi="Times New Roman" w:cs="Times New Roman"/>
                      <w:sz w:val="24"/>
                      <w:szCs w:val="24"/>
                      <w:lang w:val="el-GR"/>
                    </w:rPr>
                    <w:t xml:space="preserve"> </w:t>
                  </w:r>
                  <w:r w:rsidRPr="00455546">
                    <w:rPr>
                      <w:rFonts w:ascii="Times New Roman" w:hAnsi="Times New Roman" w:cs="Times New Roman"/>
                      <w:sz w:val="24"/>
                      <w:szCs w:val="24"/>
                      <w:lang w:val="el-GR"/>
                    </w:rPr>
                    <w:t>οποία παρέχονται στα μέλη τ</w:t>
                  </w:r>
                  <w:r w:rsidR="00A04312">
                    <w:rPr>
                      <w:rFonts w:ascii="Times New Roman" w:hAnsi="Times New Roman" w:cs="Times New Roman"/>
                      <w:sz w:val="24"/>
                      <w:szCs w:val="24"/>
                      <w:lang w:val="el-GR"/>
                    </w:rPr>
                    <w:t xml:space="preserve">ου συμβουλίου </w:t>
                  </w:r>
                  <w:r w:rsidRPr="00455546">
                    <w:rPr>
                      <w:rFonts w:ascii="Times New Roman" w:hAnsi="Times New Roman" w:cs="Times New Roman"/>
                      <w:sz w:val="24"/>
                      <w:szCs w:val="24"/>
                      <w:lang w:val="el-GR"/>
                    </w:rPr>
                    <w:t>·</w:t>
                  </w:r>
                </w:p>
                <w:p w14:paraId="515BB9C5" w14:textId="77777777" w:rsidR="00655368" w:rsidRDefault="00655368" w:rsidP="001538B3">
                  <w:pPr>
                    <w:rPr>
                      <w:rFonts w:ascii="Times New Roman" w:hAnsi="Times New Roman" w:cs="Times New Roman"/>
                      <w:sz w:val="24"/>
                      <w:szCs w:val="24"/>
                      <w:lang w:val="el-GR"/>
                    </w:rPr>
                  </w:pPr>
                </w:p>
                <w:p w14:paraId="35858254" w14:textId="46F2A8B6" w:rsidR="001538B3" w:rsidRPr="00455546" w:rsidRDefault="00655368" w:rsidP="001538B3">
                  <w:pPr>
                    <w:rPr>
                      <w:rFonts w:ascii="Times New Roman" w:hAnsi="Times New Roman" w:cs="Times New Roman"/>
                      <w:sz w:val="24"/>
                      <w:szCs w:val="24"/>
                      <w:lang w:val="el-GR"/>
                    </w:rPr>
                  </w:pPr>
                  <w:r>
                    <w:rPr>
                      <w:rFonts w:ascii="Times New Roman" w:hAnsi="Times New Roman" w:cs="Times New Roman"/>
                      <w:sz w:val="24"/>
                      <w:szCs w:val="24"/>
                      <w:lang w:val="el-GR"/>
                    </w:rPr>
                    <w:t>(</w:t>
                  </w:r>
                  <w:proofErr w:type="spellStart"/>
                  <w:r w:rsidR="001538B3" w:rsidRPr="00455546">
                    <w:rPr>
                      <w:rFonts w:ascii="Times New Roman" w:hAnsi="Times New Roman" w:cs="Times New Roman"/>
                      <w:sz w:val="24"/>
                      <w:szCs w:val="24"/>
                      <w:lang w:val="el-GR"/>
                    </w:rPr>
                    <w:t>στ</w:t>
                  </w:r>
                  <w:proofErr w:type="spellEnd"/>
                  <w:r w:rsidR="001538B3" w:rsidRPr="00455546">
                    <w:rPr>
                      <w:rFonts w:ascii="Times New Roman" w:hAnsi="Times New Roman" w:cs="Times New Roman"/>
                      <w:sz w:val="24"/>
                      <w:szCs w:val="24"/>
                      <w:lang w:val="el-GR"/>
                    </w:rPr>
                    <w:t>) περιγραφή:</w:t>
                  </w:r>
                </w:p>
                <w:p w14:paraId="4B21E0A2" w14:textId="34F48B44" w:rsidR="001538B3" w:rsidRPr="00455546" w:rsidRDefault="00655368" w:rsidP="001538B3">
                  <w:pPr>
                    <w:rPr>
                      <w:rFonts w:ascii="Times New Roman" w:hAnsi="Times New Roman" w:cs="Times New Roman"/>
                      <w:sz w:val="24"/>
                      <w:szCs w:val="24"/>
                      <w:lang w:val="el-GR"/>
                    </w:rPr>
                  </w:pPr>
                  <w:r>
                    <w:rPr>
                      <w:rFonts w:ascii="Times New Roman" w:hAnsi="Times New Roman" w:cs="Times New Roman"/>
                      <w:sz w:val="24"/>
                      <w:szCs w:val="24"/>
                      <w:lang w:val="el-GR"/>
                    </w:rPr>
                    <w:t>(</w:t>
                  </w:r>
                  <w:r w:rsidR="001538B3" w:rsidRPr="00455546">
                    <w:rPr>
                      <w:rFonts w:ascii="Times New Roman" w:hAnsi="Times New Roman" w:cs="Times New Roman"/>
                      <w:sz w:val="24"/>
                      <w:szCs w:val="24"/>
                      <w:lang w:val="el-GR"/>
                    </w:rPr>
                    <w:t>i) της διαδικασίας δέουσας επιμέλειας που εφαρμόζεται από το</w:t>
                  </w:r>
                  <w:r w:rsidR="00B15D34">
                    <w:rPr>
                      <w:rFonts w:ascii="Times New Roman" w:hAnsi="Times New Roman" w:cs="Times New Roman"/>
                      <w:sz w:val="24"/>
                      <w:szCs w:val="24"/>
                      <w:lang w:val="el-GR"/>
                    </w:rPr>
                    <w:t xml:space="preserve"> συγκρότημα </w:t>
                  </w:r>
                  <w:r w:rsidR="00DC41A8">
                    <w:rPr>
                      <w:rFonts w:ascii="Times New Roman" w:hAnsi="Times New Roman" w:cs="Times New Roman"/>
                      <w:sz w:val="24"/>
                      <w:szCs w:val="24"/>
                      <w:lang w:val="el-GR"/>
                    </w:rPr>
                    <w:t>εταιρειών</w:t>
                  </w:r>
                  <w:r w:rsidR="00DC41A8" w:rsidRPr="00455546">
                    <w:rPr>
                      <w:rFonts w:ascii="Times New Roman" w:hAnsi="Times New Roman" w:cs="Times New Roman"/>
                      <w:sz w:val="24"/>
                      <w:szCs w:val="24"/>
                      <w:lang w:val="el-GR"/>
                    </w:rPr>
                    <w:t xml:space="preserve"> </w:t>
                  </w:r>
                  <w:r w:rsidR="001538B3" w:rsidRPr="00455546">
                    <w:rPr>
                      <w:rFonts w:ascii="Times New Roman" w:hAnsi="Times New Roman" w:cs="Times New Roman"/>
                      <w:sz w:val="24"/>
                      <w:szCs w:val="24"/>
                      <w:lang w:val="el-GR"/>
                    </w:rPr>
                    <w:t>σε θέματα βιωσιμότητας, και, κατά περίπτωση,</w:t>
                  </w:r>
                  <w:r>
                    <w:rPr>
                      <w:rFonts w:ascii="Times New Roman" w:hAnsi="Times New Roman" w:cs="Times New Roman"/>
                      <w:sz w:val="24"/>
                      <w:szCs w:val="24"/>
                      <w:lang w:val="el-GR"/>
                    </w:rPr>
                    <w:t xml:space="preserve"> </w:t>
                  </w:r>
                  <w:r w:rsidR="001538B3" w:rsidRPr="00455546">
                    <w:rPr>
                      <w:rFonts w:ascii="Times New Roman" w:hAnsi="Times New Roman" w:cs="Times New Roman"/>
                      <w:sz w:val="24"/>
                      <w:szCs w:val="24"/>
                      <w:lang w:val="el-GR"/>
                    </w:rPr>
                    <w:t xml:space="preserve">σύμφωνα με τις απαιτήσεις της </w:t>
                  </w:r>
                  <w:r w:rsidR="00265646">
                    <w:rPr>
                      <w:rFonts w:ascii="Times New Roman" w:hAnsi="Times New Roman" w:cs="Times New Roman"/>
                      <w:sz w:val="24"/>
                      <w:szCs w:val="24"/>
                      <w:lang w:val="el-GR"/>
                    </w:rPr>
                    <w:t xml:space="preserve">Ευρωπαϊκής </w:t>
                  </w:r>
                  <w:r w:rsidR="001538B3" w:rsidRPr="00455546">
                    <w:rPr>
                      <w:rFonts w:ascii="Times New Roman" w:hAnsi="Times New Roman" w:cs="Times New Roman"/>
                      <w:sz w:val="24"/>
                      <w:szCs w:val="24"/>
                      <w:lang w:val="el-GR"/>
                    </w:rPr>
                    <w:t>Ένωσης για τη διεξαγωγή διαδικασίας δέουσας επιμέλειας από τις επιχειρήσεις·</w:t>
                  </w:r>
                </w:p>
                <w:p w14:paraId="2E0260C9" w14:textId="30E75351" w:rsidR="001538B3" w:rsidRPr="00455546" w:rsidRDefault="00655368" w:rsidP="001538B3">
                  <w:pPr>
                    <w:rPr>
                      <w:rFonts w:ascii="Times New Roman" w:hAnsi="Times New Roman" w:cs="Times New Roman"/>
                      <w:sz w:val="24"/>
                      <w:szCs w:val="24"/>
                      <w:lang w:val="el-GR"/>
                    </w:rPr>
                  </w:pPr>
                  <w:r>
                    <w:rPr>
                      <w:rFonts w:ascii="Times New Roman" w:hAnsi="Times New Roman" w:cs="Times New Roman"/>
                      <w:sz w:val="24"/>
                      <w:szCs w:val="24"/>
                      <w:lang w:val="el-GR"/>
                    </w:rPr>
                    <w:t>(</w:t>
                  </w:r>
                  <w:proofErr w:type="spellStart"/>
                  <w:r w:rsidR="001538B3" w:rsidRPr="00455546">
                    <w:rPr>
                      <w:rFonts w:ascii="Times New Roman" w:hAnsi="Times New Roman" w:cs="Times New Roman"/>
                      <w:sz w:val="24"/>
                      <w:szCs w:val="24"/>
                      <w:lang w:val="el-GR"/>
                    </w:rPr>
                    <w:t>ii</w:t>
                  </w:r>
                  <w:proofErr w:type="spellEnd"/>
                  <w:r w:rsidR="001538B3" w:rsidRPr="00455546">
                    <w:rPr>
                      <w:rFonts w:ascii="Times New Roman" w:hAnsi="Times New Roman" w:cs="Times New Roman"/>
                      <w:sz w:val="24"/>
                      <w:szCs w:val="24"/>
                      <w:lang w:val="el-GR"/>
                    </w:rPr>
                    <w:t>) των κυριότερων πραγματικών ή δυνητικών αρνητικών επιπτώσεων που συνδέονται με τις δραστηριότητες του ίδιου</w:t>
                  </w:r>
                  <w:r>
                    <w:rPr>
                      <w:rFonts w:ascii="Times New Roman" w:hAnsi="Times New Roman" w:cs="Times New Roman"/>
                      <w:sz w:val="24"/>
                      <w:szCs w:val="24"/>
                      <w:lang w:val="el-GR"/>
                    </w:rPr>
                    <w:t xml:space="preserve"> </w:t>
                  </w:r>
                  <w:r w:rsidR="001538B3" w:rsidRPr="00455546">
                    <w:rPr>
                      <w:rFonts w:ascii="Times New Roman" w:hAnsi="Times New Roman" w:cs="Times New Roman"/>
                      <w:sz w:val="24"/>
                      <w:szCs w:val="24"/>
                      <w:lang w:val="el-GR"/>
                    </w:rPr>
                    <w:t xml:space="preserve">του </w:t>
                  </w:r>
                  <w:r>
                    <w:rPr>
                      <w:rFonts w:ascii="Times New Roman" w:hAnsi="Times New Roman" w:cs="Times New Roman"/>
                      <w:sz w:val="24"/>
                      <w:szCs w:val="24"/>
                      <w:lang w:val="el-GR"/>
                    </w:rPr>
                    <w:t>συγκροτήματος</w:t>
                  </w:r>
                  <w:r w:rsidR="001538B3" w:rsidRPr="00455546">
                    <w:rPr>
                      <w:rFonts w:ascii="Times New Roman" w:hAnsi="Times New Roman" w:cs="Times New Roman"/>
                      <w:sz w:val="24"/>
                      <w:szCs w:val="24"/>
                      <w:lang w:val="el-GR"/>
                    </w:rPr>
                    <w:t xml:space="preserve"> </w:t>
                  </w:r>
                  <w:r w:rsidR="00DC41A8">
                    <w:rPr>
                      <w:rFonts w:ascii="Times New Roman" w:hAnsi="Times New Roman" w:cs="Times New Roman"/>
                      <w:sz w:val="24"/>
                      <w:szCs w:val="24"/>
                      <w:lang w:val="el-GR"/>
                    </w:rPr>
                    <w:t>εταιρειών</w:t>
                  </w:r>
                  <w:r w:rsidR="00DC41A8" w:rsidRPr="00455546">
                    <w:rPr>
                      <w:rFonts w:ascii="Times New Roman" w:hAnsi="Times New Roman" w:cs="Times New Roman"/>
                      <w:sz w:val="24"/>
                      <w:szCs w:val="24"/>
                      <w:lang w:val="el-GR"/>
                    </w:rPr>
                    <w:t xml:space="preserve"> </w:t>
                  </w:r>
                  <w:r w:rsidR="001538B3" w:rsidRPr="00455546">
                    <w:rPr>
                      <w:rFonts w:ascii="Times New Roman" w:hAnsi="Times New Roman" w:cs="Times New Roman"/>
                      <w:sz w:val="24"/>
                      <w:szCs w:val="24"/>
                      <w:lang w:val="el-GR"/>
                    </w:rPr>
                    <w:t>και με την αλυσίδα αξίας του, συμπεριλαμβανομένων των προϊόντων και των υπηρεσιών του, των</w:t>
                  </w:r>
                  <w:r>
                    <w:rPr>
                      <w:rFonts w:ascii="Times New Roman" w:hAnsi="Times New Roman" w:cs="Times New Roman"/>
                      <w:sz w:val="24"/>
                      <w:szCs w:val="24"/>
                      <w:lang w:val="el-GR"/>
                    </w:rPr>
                    <w:t xml:space="preserve"> </w:t>
                  </w:r>
                  <w:r w:rsidR="001538B3" w:rsidRPr="00455546">
                    <w:rPr>
                      <w:rFonts w:ascii="Times New Roman" w:hAnsi="Times New Roman" w:cs="Times New Roman"/>
                      <w:sz w:val="24"/>
                      <w:szCs w:val="24"/>
                      <w:lang w:val="el-GR"/>
                    </w:rPr>
                    <w:t>επιχειρηματικών του σχέσεων και της αλυσίδας εφοδιασμού του, των μέτρων που λαμβάνονται για τον εντοπισμό και</w:t>
                  </w:r>
                  <w:r>
                    <w:rPr>
                      <w:rFonts w:ascii="Times New Roman" w:hAnsi="Times New Roman" w:cs="Times New Roman"/>
                      <w:sz w:val="24"/>
                      <w:szCs w:val="24"/>
                      <w:lang w:val="el-GR"/>
                    </w:rPr>
                    <w:t xml:space="preserve"> </w:t>
                  </w:r>
                  <w:r w:rsidR="001538B3" w:rsidRPr="00455546">
                    <w:rPr>
                      <w:rFonts w:ascii="Times New Roman" w:hAnsi="Times New Roman" w:cs="Times New Roman"/>
                      <w:sz w:val="24"/>
                      <w:szCs w:val="24"/>
                      <w:lang w:val="el-GR"/>
                    </w:rPr>
                    <w:t>την παρακολούθηση των εν λόγω επιπτώσεων, καθώς και άλλων δυσμενών επιπτώσεων που η μητρική επιχείρηση</w:t>
                  </w:r>
                  <w:r w:rsidR="00E913C5">
                    <w:rPr>
                      <w:rFonts w:ascii="Times New Roman" w:hAnsi="Times New Roman" w:cs="Times New Roman"/>
                      <w:sz w:val="24"/>
                      <w:szCs w:val="24"/>
                      <w:lang w:val="el-GR"/>
                    </w:rPr>
                    <w:t xml:space="preserve"> </w:t>
                  </w:r>
                  <w:r w:rsidR="001538B3" w:rsidRPr="00455546">
                    <w:rPr>
                      <w:rFonts w:ascii="Times New Roman" w:hAnsi="Times New Roman" w:cs="Times New Roman"/>
                      <w:sz w:val="24"/>
                      <w:szCs w:val="24"/>
                      <w:lang w:val="el-GR"/>
                    </w:rPr>
                    <w:t xml:space="preserve">υποχρεούται να προσδιορίσει σύμφωνα με άλλες </w:t>
                  </w:r>
                  <w:proofErr w:type="spellStart"/>
                  <w:r w:rsidR="001538B3" w:rsidRPr="00455546">
                    <w:rPr>
                      <w:rFonts w:ascii="Times New Roman" w:hAnsi="Times New Roman" w:cs="Times New Roman"/>
                      <w:sz w:val="24"/>
                      <w:szCs w:val="24"/>
                      <w:lang w:val="el-GR"/>
                    </w:rPr>
                    <w:t>ενωσιακές</w:t>
                  </w:r>
                  <w:proofErr w:type="spellEnd"/>
                  <w:r w:rsidR="001538B3" w:rsidRPr="00455546">
                    <w:rPr>
                      <w:rFonts w:ascii="Times New Roman" w:hAnsi="Times New Roman" w:cs="Times New Roman"/>
                      <w:sz w:val="24"/>
                      <w:szCs w:val="24"/>
                      <w:lang w:val="el-GR"/>
                    </w:rPr>
                    <w:t xml:space="preserve"> απαιτήσεις για τη διεξαγωγή διαδικασίας δέουσας</w:t>
                  </w:r>
                  <w:r w:rsidR="00E913C5">
                    <w:rPr>
                      <w:rFonts w:ascii="Times New Roman" w:hAnsi="Times New Roman" w:cs="Times New Roman"/>
                      <w:sz w:val="24"/>
                      <w:szCs w:val="24"/>
                      <w:lang w:val="el-GR"/>
                    </w:rPr>
                    <w:t xml:space="preserve"> </w:t>
                  </w:r>
                  <w:r w:rsidR="001538B3" w:rsidRPr="00455546">
                    <w:rPr>
                      <w:rFonts w:ascii="Times New Roman" w:hAnsi="Times New Roman" w:cs="Times New Roman"/>
                      <w:sz w:val="24"/>
                      <w:szCs w:val="24"/>
                      <w:lang w:val="el-GR"/>
                    </w:rPr>
                    <w:t>επιμέλειας·</w:t>
                  </w:r>
                </w:p>
                <w:p w14:paraId="5B62C113" w14:textId="4238C68A" w:rsidR="001538B3" w:rsidRPr="00455546" w:rsidRDefault="001538B3" w:rsidP="001538B3">
                  <w:pPr>
                    <w:rPr>
                      <w:rFonts w:ascii="Times New Roman" w:hAnsi="Times New Roman" w:cs="Times New Roman"/>
                      <w:sz w:val="24"/>
                      <w:szCs w:val="24"/>
                      <w:lang w:val="el-GR"/>
                    </w:rPr>
                  </w:pPr>
                  <w:proofErr w:type="spellStart"/>
                  <w:r w:rsidRPr="00455546">
                    <w:rPr>
                      <w:rFonts w:ascii="Times New Roman" w:hAnsi="Times New Roman" w:cs="Times New Roman"/>
                      <w:sz w:val="24"/>
                      <w:szCs w:val="24"/>
                      <w:lang w:val="el-GR"/>
                    </w:rPr>
                    <w:lastRenderedPageBreak/>
                    <w:t>iii</w:t>
                  </w:r>
                  <w:proofErr w:type="spellEnd"/>
                  <w:r w:rsidRPr="00455546">
                    <w:rPr>
                      <w:rFonts w:ascii="Times New Roman" w:hAnsi="Times New Roman" w:cs="Times New Roman"/>
                      <w:sz w:val="24"/>
                      <w:szCs w:val="24"/>
                      <w:lang w:val="el-GR"/>
                    </w:rPr>
                    <w:t>) τυχόν μέτρων που λαμβάνονται από το</w:t>
                  </w:r>
                  <w:r w:rsidR="00E913C5">
                    <w:rPr>
                      <w:rFonts w:ascii="Times New Roman" w:hAnsi="Times New Roman" w:cs="Times New Roman"/>
                      <w:sz w:val="24"/>
                      <w:szCs w:val="24"/>
                      <w:lang w:val="el-GR"/>
                    </w:rPr>
                    <w:t xml:space="preserve"> συγκρότημα</w:t>
                  </w:r>
                  <w:r w:rsidRPr="00455546">
                    <w:rPr>
                      <w:rFonts w:ascii="Times New Roman" w:hAnsi="Times New Roman" w:cs="Times New Roman"/>
                      <w:sz w:val="24"/>
                      <w:szCs w:val="24"/>
                      <w:lang w:val="el-GR"/>
                    </w:rPr>
                    <w:t xml:space="preserve"> </w:t>
                  </w:r>
                  <w:r w:rsidR="00DC41A8">
                    <w:rPr>
                      <w:rFonts w:ascii="Times New Roman" w:hAnsi="Times New Roman" w:cs="Times New Roman"/>
                      <w:sz w:val="24"/>
                      <w:szCs w:val="24"/>
                      <w:lang w:val="el-GR"/>
                    </w:rPr>
                    <w:t>εταιρειών</w:t>
                  </w:r>
                  <w:r w:rsidR="00DC41A8" w:rsidRPr="00455546">
                    <w:rPr>
                      <w:rFonts w:ascii="Times New Roman" w:hAnsi="Times New Roman" w:cs="Times New Roman"/>
                      <w:sz w:val="24"/>
                      <w:szCs w:val="24"/>
                      <w:lang w:val="el-GR"/>
                    </w:rPr>
                    <w:t xml:space="preserve"> </w:t>
                  </w:r>
                  <w:r w:rsidRPr="00455546">
                    <w:rPr>
                      <w:rFonts w:ascii="Times New Roman" w:hAnsi="Times New Roman" w:cs="Times New Roman"/>
                      <w:sz w:val="24"/>
                      <w:szCs w:val="24"/>
                      <w:lang w:val="el-GR"/>
                    </w:rPr>
                    <w:t>για την πρόληψη, τον μετριασμό, τη διόρθωση ή τον τερματισμό των</w:t>
                  </w:r>
                  <w:r w:rsidR="00E913C5">
                    <w:rPr>
                      <w:rFonts w:ascii="Times New Roman" w:hAnsi="Times New Roman" w:cs="Times New Roman"/>
                      <w:sz w:val="24"/>
                      <w:szCs w:val="24"/>
                      <w:lang w:val="el-GR"/>
                    </w:rPr>
                    <w:t xml:space="preserve"> </w:t>
                  </w:r>
                  <w:r w:rsidRPr="00455546">
                    <w:rPr>
                      <w:rFonts w:ascii="Times New Roman" w:hAnsi="Times New Roman" w:cs="Times New Roman"/>
                      <w:sz w:val="24"/>
                      <w:szCs w:val="24"/>
                      <w:lang w:val="el-GR"/>
                    </w:rPr>
                    <w:t>πραγματικών ή δυνητικών αρνητικών επιπτώσεων, και του αποτελέσματος των εν λόγω μέτρων·</w:t>
                  </w:r>
                </w:p>
                <w:p w14:paraId="7ED91B90" w14:textId="77777777" w:rsidR="00E913C5" w:rsidRDefault="00E913C5" w:rsidP="001538B3">
                  <w:pPr>
                    <w:rPr>
                      <w:rFonts w:ascii="Times New Roman" w:hAnsi="Times New Roman" w:cs="Times New Roman"/>
                      <w:sz w:val="24"/>
                      <w:szCs w:val="24"/>
                      <w:lang w:val="el-GR"/>
                    </w:rPr>
                  </w:pPr>
                </w:p>
                <w:p w14:paraId="73403BC8" w14:textId="7300B398" w:rsidR="001538B3" w:rsidRDefault="00E913C5" w:rsidP="001538B3">
                  <w:pPr>
                    <w:rPr>
                      <w:rFonts w:ascii="Times New Roman" w:hAnsi="Times New Roman" w:cs="Times New Roman"/>
                      <w:sz w:val="24"/>
                      <w:szCs w:val="24"/>
                      <w:lang w:val="el-GR"/>
                    </w:rPr>
                  </w:pPr>
                  <w:r>
                    <w:rPr>
                      <w:rFonts w:ascii="Times New Roman" w:hAnsi="Times New Roman" w:cs="Times New Roman"/>
                      <w:sz w:val="24"/>
                      <w:szCs w:val="24"/>
                      <w:lang w:val="el-GR"/>
                    </w:rPr>
                    <w:t>(</w:t>
                  </w:r>
                  <w:r w:rsidR="001538B3" w:rsidRPr="00455546">
                    <w:rPr>
                      <w:rFonts w:ascii="Times New Roman" w:hAnsi="Times New Roman" w:cs="Times New Roman"/>
                      <w:sz w:val="24"/>
                      <w:szCs w:val="24"/>
                      <w:lang w:val="el-GR"/>
                    </w:rPr>
                    <w:t xml:space="preserve">ζ) περιγραφή των κυριότερων κινδύνων για το </w:t>
                  </w:r>
                  <w:r>
                    <w:rPr>
                      <w:rFonts w:ascii="Times New Roman" w:hAnsi="Times New Roman" w:cs="Times New Roman"/>
                      <w:sz w:val="24"/>
                      <w:szCs w:val="24"/>
                      <w:lang w:val="el-GR"/>
                    </w:rPr>
                    <w:t xml:space="preserve">συγκρότημα </w:t>
                  </w:r>
                  <w:r w:rsidR="00DC41A8">
                    <w:rPr>
                      <w:rFonts w:ascii="Times New Roman" w:hAnsi="Times New Roman" w:cs="Times New Roman"/>
                      <w:sz w:val="24"/>
                      <w:szCs w:val="24"/>
                      <w:lang w:val="el-GR"/>
                    </w:rPr>
                    <w:t>εταιρειών</w:t>
                  </w:r>
                  <w:r w:rsidR="00DC41A8" w:rsidRPr="00455546">
                    <w:rPr>
                      <w:rFonts w:ascii="Times New Roman" w:hAnsi="Times New Roman" w:cs="Times New Roman"/>
                      <w:sz w:val="24"/>
                      <w:szCs w:val="24"/>
                      <w:lang w:val="el-GR"/>
                    </w:rPr>
                    <w:t xml:space="preserve"> </w:t>
                  </w:r>
                  <w:r w:rsidR="001538B3" w:rsidRPr="00455546">
                    <w:rPr>
                      <w:rFonts w:ascii="Times New Roman" w:hAnsi="Times New Roman" w:cs="Times New Roman"/>
                      <w:sz w:val="24"/>
                      <w:szCs w:val="24"/>
                      <w:lang w:val="el-GR"/>
                    </w:rPr>
                    <w:t>που σχετίζονται με θέματα βιωσιμότητας, συμπεριλαμβανομένων των</w:t>
                  </w:r>
                  <w:r>
                    <w:rPr>
                      <w:rFonts w:ascii="Times New Roman" w:hAnsi="Times New Roman" w:cs="Times New Roman"/>
                      <w:sz w:val="24"/>
                      <w:szCs w:val="24"/>
                      <w:lang w:val="el-GR"/>
                    </w:rPr>
                    <w:t xml:space="preserve"> </w:t>
                  </w:r>
                  <w:r w:rsidR="001538B3" w:rsidRPr="00455546">
                    <w:rPr>
                      <w:rFonts w:ascii="Times New Roman" w:hAnsi="Times New Roman" w:cs="Times New Roman"/>
                      <w:sz w:val="24"/>
                      <w:szCs w:val="24"/>
                      <w:lang w:val="el-GR"/>
                    </w:rPr>
                    <w:t xml:space="preserve">κυριότερων εξαρτήσεων του </w:t>
                  </w:r>
                  <w:r>
                    <w:rPr>
                      <w:rFonts w:ascii="Times New Roman" w:hAnsi="Times New Roman" w:cs="Times New Roman"/>
                      <w:sz w:val="24"/>
                      <w:szCs w:val="24"/>
                      <w:lang w:val="el-GR"/>
                    </w:rPr>
                    <w:t>συγκροτήματος</w:t>
                  </w:r>
                  <w:r w:rsidR="001538B3" w:rsidRPr="00455546">
                    <w:rPr>
                      <w:rFonts w:ascii="Times New Roman" w:hAnsi="Times New Roman" w:cs="Times New Roman"/>
                      <w:sz w:val="24"/>
                      <w:szCs w:val="24"/>
                      <w:lang w:val="el-GR"/>
                    </w:rPr>
                    <w:t xml:space="preserve"> </w:t>
                  </w:r>
                  <w:r w:rsidR="00DC41A8">
                    <w:rPr>
                      <w:rFonts w:ascii="Times New Roman" w:hAnsi="Times New Roman" w:cs="Times New Roman"/>
                      <w:sz w:val="24"/>
                      <w:szCs w:val="24"/>
                      <w:lang w:val="el-GR"/>
                    </w:rPr>
                    <w:t>εταιρειών</w:t>
                  </w:r>
                  <w:r w:rsidR="00DC41A8" w:rsidRPr="00455546">
                    <w:rPr>
                      <w:rFonts w:ascii="Times New Roman" w:hAnsi="Times New Roman" w:cs="Times New Roman"/>
                      <w:sz w:val="24"/>
                      <w:szCs w:val="24"/>
                      <w:lang w:val="el-GR"/>
                    </w:rPr>
                    <w:t xml:space="preserve"> </w:t>
                  </w:r>
                  <w:r w:rsidR="001538B3" w:rsidRPr="00455546">
                    <w:rPr>
                      <w:rFonts w:ascii="Times New Roman" w:hAnsi="Times New Roman" w:cs="Times New Roman"/>
                      <w:sz w:val="24"/>
                      <w:szCs w:val="24"/>
                      <w:lang w:val="el-GR"/>
                    </w:rPr>
                    <w:t xml:space="preserve">στα εν λόγω θέματα, καθώς και του τρόπου με τον οποίο </w:t>
                  </w:r>
                  <w:r>
                    <w:rPr>
                      <w:rFonts w:ascii="Times New Roman" w:hAnsi="Times New Roman" w:cs="Times New Roman"/>
                      <w:sz w:val="24"/>
                      <w:szCs w:val="24"/>
                      <w:lang w:val="el-GR"/>
                    </w:rPr>
                    <w:t>το συγκρότημα</w:t>
                  </w:r>
                  <w:r w:rsidR="001538B3" w:rsidRPr="00455546">
                    <w:rPr>
                      <w:rFonts w:ascii="Times New Roman" w:hAnsi="Times New Roman" w:cs="Times New Roman"/>
                      <w:sz w:val="24"/>
                      <w:szCs w:val="24"/>
                      <w:lang w:val="el-GR"/>
                    </w:rPr>
                    <w:t xml:space="preserve"> </w:t>
                  </w:r>
                  <w:r w:rsidR="00DC41A8">
                    <w:rPr>
                      <w:rFonts w:ascii="Times New Roman" w:hAnsi="Times New Roman" w:cs="Times New Roman"/>
                      <w:sz w:val="24"/>
                      <w:szCs w:val="24"/>
                      <w:lang w:val="el-GR"/>
                    </w:rPr>
                    <w:t>εταιρειών</w:t>
                  </w:r>
                  <w:r w:rsidR="00DC41A8" w:rsidRPr="00455546">
                    <w:rPr>
                      <w:rFonts w:ascii="Times New Roman" w:hAnsi="Times New Roman" w:cs="Times New Roman"/>
                      <w:sz w:val="24"/>
                      <w:szCs w:val="24"/>
                      <w:lang w:val="el-GR"/>
                    </w:rPr>
                    <w:t xml:space="preserve"> </w:t>
                  </w:r>
                  <w:r w:rsidR="001538B3" w:rsidRPr="00455546">
                    <w:rPr>
                      <w:rFonts w:ascii="Times New Roman" w:hAnsi="Times New Roman" w:cs="Times New Roman"/>
                      <w:sz w:val="24"/>
                      <w:szCs w:val="24"/>
                      <w:lang w:val="el-GR"/>
                    </w:rPr>
                    <w:t>διαχειρίζεται</w:t>
                  </w:r>
                  <w:r>
                    <w:rPr>
                      <w:rFonts w:ascii="Times New Roman" w:hAnsi="Times New Roman" w:cs="Times New Roman"/>
                      <w:sz w:val="24"/>
                      <w:szCs w:val="24"/>
                      <w:lang w:val="el-GR"/>
                    </w:rPr>
                    <w:t xml:space="preserve"> </w:t>
                  </w:r>
                  <w:r w:rsidR="001538B3" w:rsidRPr="00455546">
                    <w:rPr>
                      <w:rFonts w:ascii="Times New Roman" w:hAnsi="Times New Roman" w:cs="Times New Roman"/>
                      <w:sz w:val="24"/>
                      <w:szCs w:val="24"/>
                      <w:lang w:val="el-GR"/>
                    </w:rPr>
                    <w:t>αυτούς τους κινδύνους·</w:t>
                  </w:r>
                </w:p>
                <w:p w14:paraId="1948AA3C" w14:textId="77777777" w:rsidR="00E913C5" w:rsidRPr="00455546" w:rsidRDefault="00E913C5" w:rsidP="001538B3">
                  <w:pPr>
                    <w:rPr>
                      <w:rFonts w:ascii="Times New Roman" w:hAnsi="Times New Roman" w:cs="Times New Roman"/>
                      <w:sz w:val="24"/>
                      <w:szCs w:val="24"/>
                      <w:lang w:val="el-GR"/>
                    </w:rPr>
                  </w:pPr>
                </w:p>
                <w:p w14:paraId="02425462" w14:textId="275DC6A6" w:rsidR="001538B3" w:rsidRPr="00455546" w:rsidRDefault="00E913C5" w:rsidP="001538B3">
                  <w:pPr>
                    <w:rPr>
                      <w:rFonts w:ascii="Times New Roman" w:hAnsi="Times New Roman" w:cs="Times New Roman"/>
                      <w:sz w:val="24"/>
                      <w:szCs w:val="24"/>
                      <w:lang w:val="el-GR"/>
                    </w:rPr>
                  </w:pPr>
                  <w:r>
                    <w:rPr>
                      <w:rFonts w:ascii="Times New Roman" w:hAnsi="Times New Roman" w:cs="Times New Roman"/>
                      <w:sz w:val="24"/>
                      <w:szCs w:val="24"/>
                      <w:lang w:val="el-GR"/>
                    </w:rPr>
                    <w:t>(</w:t>
                  </w:r>
                  <w:r w:rsidR="001538B3" w:rsidRPr="00455546">
                    <w:rPr>
                      <w:rFonts w:ascii="Times New Roman" w:hAnsi="Times New Roman" w:cs="Times New Roman"/>
                      <w:sz w:val="24"/>
                      <w:szCs w:val="24"/>
                      <w:lang w:val="el-GR"/>
                    </w:rPr>
                    <w:t xml:space="preserve">η) δείκτες που σχετίζονται με τις δημοσιοποιήσεις που αναφέρονται </w:t>
                  </w:r>
                  <w:r>
                    <w:rPr>
                      <w:rFonts w:ascii="Times New Roman" w:hAnsi="Times New Roman" w:cs="Times New Roman"/>
                      <w:sz w:val="24"/>
                      <w:szCs w:val="24"/>
                      <w:lang w:val="el-GR"/>
                    </w:rPr>
                    <w:t>στις παραγράφους (</w:t>
                  </w:r>
                  <w:r w:rsidR="001538B3" w:rsidRPr="00455546">
                    <w:rPr>
                      <w:rFonts w:ascii="Times New Roman" w:hAnsi="Times New Roman" w:cs="Times New Roman"/>
                      <w:sz w:val="24"/>
                      <w:szCs w:val="24"/>
                      <w:lang w:val="el-GR"/>
                    </w:rPr>
                    <w:t>α</w:t>
                  </w:r>
                  <w:r>
                    <w:rPr>
                      <w:rFonts w:ascii="Times New Roman" w:hAnsi="Times New Roman" w:cs="Times New Roman"/>
                      <w:sz w:val="24"/>
                      <w:szCs w:val="24"/>
                      <w:lang w:val="el-GR"/>
                    </w:rPr>
                    <w:t>)</w:t>
                  </w:r>
                  <w:r w:rsidR="001538B3" w:rsidRPr="00455546">
                    <w:rPr>
                      <w:rFonts w:ascii="Times New Roman" w:hAnsi="Times New Roman" w:cs="Times New Roman"/>
                      <w:sz w:val="24"/>
                      <w:szCs w:val="24"/>
                      <w:lang w:val="el-GR"/>
                    </w:rPr>
                    <w:t xml:space="preserve"> έως </w:t>
                  </w:r>
                  <w:r>
                    <w:rPr>
                      <w:rFonts w:ascii="Times New Roman" w:hAnsi="Times New Roman" w:cs="Times New Roman"/>
                      <w:sz w:val="24"/>
                      <w:szCs w:val="24"/>
                      <w:lang w:val="el-GR"/>
                    </w:rPr>
                    <w:t>(</w:t>
                  </w:r>
                  <w:r w:rsidR="001538B3" w:rsidRPr="00455546">
                    <w:rPr>
                      <w:rFonts w:ascii="Times New Roman" w:hAnsi="Times New Roman" w:cs="Times New Roman"/>
                      <w:sz w:val="24"/>
                      <w:szCs w:val="24"/>
                      <w:lang w:val="el-GR"/>
                    </w:rPr>
                    <w:t>ζ).</w:t>
                  </w:r>
                </w:p>
                <w:p w14:paraId="769A5452" w14:textId="2D4CAEF9" w:rsidR="001538B3" w:rsidRDefault="001538B3" w:rsidP="00E913C5">
                  <w:pPr>
                    <w:rPr>
                      <w:rFonts w:ascii="Times New Roman" w:hAnsi="Times New Roman" w:cs="Times New Roman"/>
                      <w:sz w:val="24"/>
                      <w:szCs w:val="24"/>
                      <w:lang w:val="el-GR"/>
                    </w:rPr>
                  </w:pPr>
                </w:p>
              </w:tc>
            </w:tr>
            <w:tr w:rsidR="008D4A27" w:rsidRPr="006A32AD" w14:paraId="39243F68" w14:textId="77777777" w:rsidTr="008D4A27">
              <w:tc>
                <w:tcPr>
                  <w:tcW w:w="1582" w:type="dxa"/>
                </w:tcPr>
                <w:p w14:paraId="6BBC653C" w14:textId="77777777" w:rsidR="008D4A27" w:rsidRDefault="008D4A27" w:rsidP="00A46960">
                  <w:pPr>
                    <w:rPr>
                      <w:rFonts w:ascii="Times New Roman" w:hAnsi="Times New Roman" w:cs="Times New Roman"/>
                      <w:sz w:val="24"/>
                      <w:szCs w:val="24"/>
                      <w:lang w:val="el-GR"/>
                    </w:rPr>
                  </w:pPr>
                </w:p>
              </w:tc>
              <w:tc>
                <w:tcPr>
                  <w:tcW w:w="5103" w:type="dxa"/>
                </w:tcPr>
                <w:p w14:paraId="4F513E9A" w14:textId="204E9C38" w:rsidR="00E913C5" w:rsidRDefault="00E913C5" w:rsidP="00E913C5">
                  <w:pPr>
                    <w:rPr>
                      <w:rFonts w:ascii="Times New Roman" w:hAnsi="Times New Roman" w:cs="Times New Roman"/>
                      <w:sz w:val="24"/>
                      <w:szCs w:val="24"/>
                      <w:lang w:val="el-GR"/>
                    </w:rPr>
                  </w:pPr>
                  <w:r>
                    <w:rPr>
                      <w:rFonts w:ascii="Times New Roman" w:hAnsi="Times New Roman" w:cs="Times New Roman"/>
                      <w:sz w:val="24"/>
                      <w:szCs w:val="24"/>
                      <w:lang w:val="el-GR"/>
                    </w:rPr>
                    <w:t xml:space="preserve">(3) </w:t>
                  </w:r>
                  <w:r w:rsidRPr="00455546">
                    <w:rPr>
                      <w:rFonts w:ascii="Times New Roman" w:hAnsi="Times New Roman" w:cs="Times New Roman"/>
                      <w:sz w:val="24"/>
                      <w:szCs w:val="24"/>
                      <w:lang w:val="el-GR"/>
                    </w:rPr>
                    <w:t>Οι μητρικές επιχειρήσεις υποβάλλουν έκθεση σχετικά με τη διαδικασία που εφαρμόζεται για τον προσδιορισμό των</w:t>
                  </w:r>
                  <w:r>
                    <w:rPr>
                      <w:rFonts w:ascii="Times New Roman" w:hAnsi="Times New Roman" w:cs="Times New Roman"/>
                      <w:sz w:val="24"/>
                      <w:szCs w:val="24"/>
                      <w:lang w:val="el-GR"/>
                    </w:rPr>
                    <w:t xml:space="preserve"> </w:t>
                  </w:r>
                  <w:r w:rsidRPr="00455546">
                    <w:rPr>
                      <w:rFonts w:ascii="Times New Roman" w:hAnsi="Times New Roman" w:cs="Times New Roman"/>
                      <w:sz w:val="24"/>
                      <w:szCs w:val="24"/>
                      <w:lang w:val="el-GR"/>
                    </w:rPr>
                    <w:t>πληροφοριών που έχουν συμπεριλάβει στην έκθεση διαχείρισης, σύμφωνα με τ</w:t>
                  </w:r>
                  <w:r>
                    <w:rPr>
                      <w:rFonts w:ascii="Times New Roman" w:hAnsi="Times New Roman" w:cs="Times New Roman"/>
                      <w:sz w:val="24"/>
                      <w:szCs w:val="24"/>
                      <w:lang w:val="el-GR"/>
                    </w:rPr>
                    <w:t>ο εδάφιο (</w:t>
                  </w:r>
                  <w:r w:rsidRPr="00455546">
                    <w:rPr>
                      <w:rFonts w:ascii="Times New Roman" w:hAnsi="Times New Roman" w:cs="Times New Roman"/>
                      <w:sz w:val="24"/>
                      <w:szCs w:val="24"/>
                      <w:lang w:val="el-GR"/>
                    </w:rPr>
                    <w:t>1</w:t>
                  </w:r>
                  <w:r>
                    <w:rPr>
                      <w:rFonts w:ascii="Times New Roman" w:hAnsi="Times New Roman" w:cs="Times New Roman"/>
                      <w:sz w:val="24"/>
                      <w:szCs w:val="24"/>
                      <w:lang w:val="el-GR"/>
                    </w:rPr>
                    <w:t>)</w:t>
                  </w:r>
                  <w:r w:rsidRPr="00455546">
                    <w:rPr>
                      <w:rFonts w:ascii="Times New Roman" w:hAnsi="Times New Roman" w:cs="Times New Roman"/>
                      <w:sz w:val="24"/>
                      <w:szCs w:val="24"/>
                      <w:lang w:val="el-GR"/>
                    </w:rPr>
                    <w:t xml:space="preserve">. </w:t>
                  </w:r>
                </w:p>
                <w:p w14:paraId="35848D0F" w14:textId="77777777" w:rsidR="008D4A27" w:rsidRDefault="008D4A27" w:rsidP="00E913C5">
                  <w:pPr>
                    <w:rPr>
                      <w:rFonts w:ascii="Times New Roman" w:hAnsi="Times New Roman" w:cs="Times New Roman"/>
                      <w:sz w:val="24"/>
                      <w:szCs w:val="24"/>
                      <w:lang w:val="el-GR"/>
                    </w:rPr>
                  </w:pPr>
                </w:p>
              </w:tc>
            </w:tr>
            <w:tr w:rsidR="008D4A27" w:rsidRPr="006A32AD" w14:paraId="600BB3F2" w14:textId="77777777" w:rsidTr="008D4A27">
              <w:tc>
                <w:tcPr>
                  <w:tcW w:w="1582" w:type="dxa"/>
                </w:tcPr>
                <w:p w14:paraId="3EA15325" w14:textId="77777777" w:rsidR="008D4A27" w:rsidRDefault="008D4A27" w:rsidP="00A46960">
                  <w:pPr>
                    <w:rPr>
                      <w:rFonts w:ascii="Times New Roman" w:hAnsi="Times New Roman" w:cs="Times New Roman"/>
                      <w:sz w:val="24"/>
                      <w:szCs w:val="24"/>
                      <w:lang w:val="el-GR"/>
                    </w:rPr>
                  </w:pPr>
                </w:p>
              </w:tc>
              <w:tc>
                <w:tcPr>
                  <w:tcW w:w="5103" w:type="dxa"/>
                </w:tcPr>
                <w:p w14:paraId="713CFE7A" w14:textId="3824694F" w:rsidR="00E913C5" w:rsidRDefault="00E913C5" w:rsidP="00E913C5">
                  <w:pPr>
                    <w:rPr>
                      <w:rFonts w:ascii="Times New Roman" w:hAnsi="Times New Roman" w:cs="Times New Roman"/>
                      <w:sz w:val="24"/>
                      <w:szCs w:val="24"/>
                      <w:lang w:val="el-GR"/>
                    </w:rPr>
                  </w:pPr>
                  <w:r>
                    <w:rPr>
                      <w:rFonts w:ascii="Times New Roman" w:hAnsi="Times New Roman" w:cs="Times New Roman"/>
                      <w:sz w:val="24"/>
                      <w:szCs w:val="24"/>
                      <w:lang w:val="el-GR"/>
                    </w:rPr>
                    <w:t xml:space="preserve">(4) </w:t>
                  </w:r>
                  <w:r w:rsidRPr="00455546">
                    <w:rPr>
                      <w:rFonts w:ascii="Times New Roman" w:hAnsi="Times New Roman" w:cs="Times New Roman"/>
                      <w:sz w:val="24"/>
                      <w:szCs w:val="24"/>
                      <w:lang w:val="el-GR"/>
                    </w:rPr>
                    <w:t>Οι</w:t>
                  </w:r>
                  <w:r>
                    <w:rPr>
                      <w:rFonts w:ascii="Times New Roman" w:hAnsi="Times New Roman" w:cs="Times New Roman"/>
                      <w:sz w:val="24"/>
                      <w:szCs w:val="24"/>
                      <w:lang w:val="el-GR"/>
                    </w:rPr>
                    <w:t xml:space="preserve"> </w:t>
                  </w:r>
                  <w:r w:rsidRPr="00455546">
                    <w:rPr>
                      <w:rFonts w:ascii="Times New Roman" w:hAnsi="Times New Roman" w:cs="Times New Roman"/>
                      <w:sz w:val="24"/>
                      <w:szCs w:val="24"/>
                      <w:lang w:val="el-GR"/>
                    </w:rPr>
                    <w:t xml:space="preserve">πληροφορίες που αναφέρονται στο εδάφιο </w:t>
                  </w:r>
                  <w:r>
                    <w:rPr>
                      <w:rFonts w:ascii="Times New Roman" w:hAnsi="Times New Roman" w:cs="Times New Roman"/>
                      <w:sz w:val="24"/>
                      <w:szCs w:val="24"/>
                      <w:lang w:val="el-GR"/>
                    </w:rPr>
                    <w:t xml:space="preserve">(2) </w:t>
                  </w:r>
                  <w:r w:rsidRPr="00455546">
                    <w:rPr>
                      <w:rFonts w:ascii="Times New Roman" w:hAnsi="Times New Roman" w:cs="Times New Roman"/>
                      <w:sz w:val="24"/>
                      <w:szCs w:val="24"/>
                      <w:lang w:val="el-GR"/>
                    </w:rPr>
                    <w:t>περιλαμβάνουν πληροφορίες σχετικά με</w:t>
                  </w:r>
                  <w:r>
                    <w:rPr>
                      <w:rFonts w:ascii="Times New Roman" w:hAnsi="Times New Roman" w:cs="Times New Roman"/>
                      <w:sz w:val="24"/>
                      <w:szCs w:val="24"/>
                      <w:lang w:val="el-GR"/>
                    </w:rPr>
                    <w:t xml:space="preserve"> </w:t>
                  </w:r>
                  <w:r w:rsidRPr="00455546">
                    <w:rPr>
                      <w:rFonts w:ascii="Times New Roman" w:hAnsi="Times New Roman" w:cs="Times New Roman"/>
                      <w:sz w:val="24"/>
                      <w:szCs w:val="24"/>
                      <w:lang w:val="el-GR"/>
                    </w:rPr>
                    <w:t>βραχυπρόθεσμους, μεσοπρόθεσμους και μακροπρόθεσμους χρονικούς ορίζοντες, κατά περίπτωση.</w:t>
                  </w:r>
                </w:p>
                <w:p w14:paraId="4DFF8E87" w14:textId="77777777" w:rsidR="008D4A27" w:rsidRDefault="008D4A27" w:rsidP="00A46960">
                  <w:pPr>
                    <w:rPr>
                      <w:rFonts w:ascii="Times New Roman" w:hAnsi="Times New Roman" w:cs="Times New Roman"/>
                      <w:sz w:val="24"/>
                      <w:szCs w:val="24"/>
                      <w:lang w:val="el-GR"/>
                    </w:rPr>
                  </w:pPr>
                </w:p>
              </w:tc>
            </w:tr>
            <w:tr w:rsidR="008D4A27" w:rsidRPr="006A32AD" w14:paraId="53400A8C" w14:textId="77777777" w:rsidTr="008D4A27">
              <w:tc>
                <w:tcPr>
                  <w:tcW w:w="1582" w:type="dxa"/>
                </w:tcPr>
                <w:p w14:paraId="3C034220" w14:textId="77777777" w:rsidR="008D4A27" w:rsidRDefault="008D4A27" w:rsidP="00A46960">
                  <w:pPr>
                    <w:rPr>
                      <w:rFonts w:ascii="Times New Roman" w:hAnsi="Times New Roman" w:cs="Times New Roman"/>
                      <w:sz w:val="24"/>
                      <w:szCs w:val="24"/>
                      <w:lang w:val="el-GR"/>
                    </w:rPr>
                  </w:pPr>
                </w:p>
              </w:tc>
              <w:tc>
                <w:tcPr>
                  <w:tcW w:w="5103" w:type="dxa"/>
                </w:tcPr>
                <w:p w14:paraId="4BC2440B" w14:textId="20F5929B" w:rsidR="00E913C5" w:rsidRPr="00E913C5" w:rsidRDefault="00E913C5" w:rsidP="00E913C5">
                  <w:pPr>
                    <w:rPr>
                      <w:rFonts w:ascii="Times New Roman" w:hAnsi="Times New Roman" w:cs="Times New Roman"/>
                      <w:sz w:val="24"/>
                      <w:szCs w:val="24"/>
                      <w:lang w:val="el-GR"/>
                    </w:rPr>
                  </w:pPr>
                  <w:r>
                    <w:rPr>
                      <w:rFonts w:ascii="Times New Roman" w:hAnsi="Times New Roman" w:cs="Times New Roman"/>
                      <w:sz w:val="24"/>
                      <w:szCs w:val="24"/>
                      <w:lang w:val="el-GR"/>
                    </w:rPr>
                    <w:t>(5)</w:t>
                  </w:r>
                  <w:r w:rsidRPr="00E913C5">
                    <w:rPr>
                      <w:rFonts w:ascii="Times New Roman" w:hAnsi="Times New Roman" w:cs="Times New Roman"/>
                      <w:sz w:val="24"/>
                      <w:szCs w:val="24"/>
                      <w:lang w:val="el-GR"/>
                    </w:rPr>
                    <w:t xml:space="preserve"> Κατά περίπτωση, οι πληροφορίες που αναφέρονται στ</w:t>
                  </w:r>
                  <w:r>
                    <w:rPr>
                      <w:rFonts w:ascii="Times New Roman" w:hAnsi="Times New Roman" w:cs="Times New Roman"/>
                      <w:sz w:val="24"/>
                      <w:szCs w:val="24"/>
                      <w:lang w:val="el-GR"/>
                    </w:rPr>
                    <w:t>α εδάφια (</w:t>
                  </w:r>
                  <w:r w:rsidRPr="00E913C5">
                    <w:rPr>
                      <w:rFonts w:ascii="Times New Roman" w:hAnsi="Times New Roman" w:cs="Times New Roman"/>
                      <w:sz w:val="24"/>
                      <w:szCs w:val="24"/>
                      <w:lang w:val="el-GR"/>
                    </w:rPr>
                    <w:t>1</w:t>
                  </w:r>
                  <w:r>
                    <w:rPr>
                      <w:rFonts w:ascii="Times New Roman" w:hAnsi="Times New Roman" w:cs="Times New Roman"/>
                      <w:sz w:val="24"/>
                      <w:szCs w:val="24"/>
                      <w:lang w:val="el-GR"/>
                    </w:rPr>
                    <w:t>)</w:t>
                  </w:r>
                  <w:r w:rsidRPr="00E913C5">
                    <w:rPr>
                      <w:rFonts w:ascii="Times New Roman" w:hAnsi="Times New Roman" w:cs="Times New Roman"/>
                      <w:sz w:val="24"/>
                      <w:szCs w:val="24"/>
                      <w:lang w:val="el-GR"/>
                    </w:rPr>
                    <w:t xml:space="preserve"> </w:t>
                  </w:r>
                  <w:r>
                    <w:rPr>
                      <w:rFonts w:ascii="Times New Roman" w:hAnsi="Times New Roman" w:cs="Times New Roman"/>
                      <w:sz w:val="24"/>
                      <w:szCs w:val="24"/>
                      <w:lang w:val="el-GR"/>
                    </w:rPr>
                    <w:t>έως (4)</w:t>
                  </w:r>
                  <w:r w:rsidRPr="00E913C5">
                    <w:rPr>
                      <w:rFonts w:ascii="Times New Roman" w:hAnsi="Times New Roman" w:cs="Times New Roman"/>
                      <w:sz w:val="24"/>
                      <w:szCs w:val="24"/>
                      <w:lang w:val="el-GR"/>
                    </w:rPr>
                    <w:t xml:space="preserve"> περιέχουν πληροφορίες σχετικά με </w:t>
                  </w:r>
                  <w:r>
                    <w:rPr>
                      <w:rFonts w:ascii="Times New Roman" w:hAnsi="Times New Roman" w:cs="Times New Roman"/>
                      <w:sz w:val="24"/>
                      <w:szCs w:val="24"/>
                      <w:lang w:val="el-GR"/>
                    </w:rPr>
                    <w:t xml:space="preserve">τις </w:t>
                  </w:r>
                  <w:r w:rsidRPr="00E913C5">
                    <w:rPr>
                      <w:rFonts w:ascii="Times New Roman" w:hAnsi="Times New Roman" w:cs="Times New Roman"/>
                      <w:sz w:val="24"/>
                      <w:szCs w:val="24"/>
                      <w:lang w:val="el-GR"/>
                    </w:rPr>
                    <w:t xml:space="preserve">δραστηριότητες και την αλυσίδα αξίας του ίδιου του </w:t>
                  </w:r>
                  <w:r>
                    <w:rPr>
                      <w:rFonts w:ascii="Times New Roman" w:hAnsi="Times New Roman" w:cs="Times New Roman"/>
                      <w:sz w:val="24"/>
                      <w:szCs w:val="24"/>
                      <w:lang w:val="el-GR"/>
                    </w:rPr>
                    <w:t>συγκροτήματος</w:t>
                  </w:r>
                  <w:r w:rsidR="00DC41A8">
                    <w:rPr>
                      <w:rFonts w:ascii="Times New Roman" w:hAnsi="Times New Roman" w:cs="Times New Roman"/>
                      <w:sz w:val="24"/>
                      <w:szCs w:val="24"/>
                      <w:lang w:val="el-GR"/>
                    </w:rPr>
                    <w:t xml:space="preserve"> εταιρειών</w:t>
                  </w:r>
                  <w:r w:rsidRPr="00E913C5">
                    <w:rPr>
                      <w:rFonts w:ascii="Times New Roman" w:hAnsi="Times New Roman" w:cs="Times New Roman"/>
                      <w:sz w:val="24"/>
                      <w:szCs w:val="24"/>
                      <w:lang w:val="el-GR"/>
                    </w:rPr>
                    <w:t>, συμπεριλαμβανομένων των προϊόντων και των υπηρεσιών του,</w:t>
                  </w:r>
                  <w:r>
                    <w:rPr>
                      <w:rFonts w:ascii="Times New Roman" w:hAnsi="Times New Roman" w:cs="Times New Roman"/>
                      <w:sz w:val="24"/>
                      <w:szCs w:val="24"/>
                      <w:lang w:val="el-GR"/>
                    </w:rPr>
                    <w:t xml:space="preserve"> </w:t>
                  </w:r>
                  <w:r w:rsidRPr="00E913C5">
                    <w:rPr>
                      <w:rFonts w:ascii="Times New Roman" w:hAnsi="Times New Roman" w:cs="Times New Roman"/>
                      <w:sz w:val="24"/>
                      <w:szCs w:val="24"/>
                      <w:lang w:val="el-GR"/>
                    </w:rPr>
                    <w:t>των επιχειρηματικών του σχέσεων και της αλυσίδας εφοδιασμού του.</w:t>
                  </w:r>
                </w:p>
                <w:p w14:paraId="640C9F16" w14:textId="7176300D" w:rsidR="008D4A27" w:rsidRDefault="008D4A27" w:rsidP="00E913C5">
                  <w:pPr>
                    <w:rPr>
                      <w:rFonts w:ascii="Times New Roman" w:hAnsi="Times New Roman" w:cs="Times New Roman"/>
                      <w:sz w:val="24"/>
                      <w:szCs w:val="24"/>
                      <w:lang w:val="el-GR"/>
                    </w:rPr>
                  </w:pPr>
                </w:p>
              </w:tc>
            </w:tr>
            <w:tr w:rsidR="008D4A27" w:rsidRPr="006A32AD" w14:paraId="14072B02" w14:textId="77777777" w:rsidTr="008D4A27">
              <w:tc>
                <w:tcPr>
                  <w:tcW w:w="1582" w:type="dxa"/>
                </w:tcPr>
                <w:p w14:paraId="5AE18ADA" w14:textId="77777777" w:rsidR="008D4A27" w:rsidRDefault="008D4A27" w:rsidP="00A46960">
                  <w:pPr>
                    <w:rPr>
                      <w:rFonts w:ascii="Times New Roman" w:hAnsi="Times New Roman" w:cs="Times New Roman"/>
                      <w:sz w:val="24"/>
                      <w:szCs w:val="24"/>
                      <w:lang w:val="el-GR"/>
                    </w:rPr>
                  </w:pPr>
                </w:p>
              </w:tc>
              <w:tc>
                <w:tcPr>
                  <w:tcW w:w="5103" w:type="dxa"/>
                </w:tcPr>
                <w:p w14:paraId="3BCFC375" w14:textId="2E7236AC" w:rsidR="00E913C5" w:rsidRPr="00E913C5" w:rsidRDefault="00E913C5" w:rsidP="00B80A25">
                  <w:pPr>
                    <w:rPr>
                      <w:rFonts w:ascii="Times New Roman" w:hAnsi="Times New Roman" w:cs="Times New Roman"/>
                      <w:sz w:val="24"/>
                      <w:szCs w:val="24"/>
                      <w:lang w:val="el-GR"/>
                    </w:rPr>
                  </w:pPr>
                  <w:r>
                    <w:rPr>
                      <w:rFonts w:ascii="Times New Roman" w:hAnsi="Times New Roman" w:cs="Times New Roman"/>
                      <w:sz w:val="24"/>
                      <w:szCs w:val="24"/>
                      <w:lang w:val="el-GR"/>
                    </w:rPr>
                    <w:t>(6)</w:t>
                  </w:r>
                  <w:r w:rsidRPr="00E913C5">
                    <w:rPr>
                      <w:rFonts w:ascii="Times New Roman" w:hAnsi="Times New Roman" w:cs="Times New Roman"/>
                      <w:sz w:val="24"/>
                      <w:szCs w:val="24"/>
                      <w:lang w:val="el-GR"/>
                    </w:rPr>
                    <w:t xml:space="preserve"> Για τα πρώτα τρία έτη </w:t>
                  </w:r>
                  <w:r w:rsidR="00B80A25" w:rsidRPr="006B7812">
                    <w:rPr>
                      <w:rFonts w:ascii="Times New Roman" w:hAnsi="Times New Roman" w:cs="Times New Roman"/>
                      <w:sz w:val="24"/>
                      <w:szCs w:val="24"/>
                      <w:lang w:val="el-GR"/>
                    </w:rPr>
                    <w:t>από την έναρξη της ισχύος του περί</w:t>
                  </w:r>
                  <w:r w:rsidR="00B80A25">
                    <w:rPr>
                      <w:rFonts w:ascii="Times New Roman" w:hAnsi="Times New Roman" w:cs="Times New Roman"/>
                      <w:sz w:val="24"/>
                      <w:szCs w:val="24"/>
                      <w:lang w:val="el-GR"/>
                    </w:rPr>
                    <w:t xml:space="preserve"> </w:t>
                  </w:r>
                  <w:r w:rsidR="00B80A25" w:rsidRPr="006B7812">
                    <w:rPr>
                      <w:rFonts w:ascii="Times New Roman" w:hAnsi="Times New Roman" w:cs="Times New Roman"/>
                      <w:sz w:val="24"/>
                      <w:szCs w:val="24"/>
                      <w:lang w:val="el-GR"/>
                    </w:rPr>
                    <w:t>Εταιρειών (Τροποποιητικού) (</w:t>
                  </w:r>
                  <w:proofErr w:type="spellStart"/>
                  <w:r w:rsidR="00B80A25" w:rsidRPr="006B7812">
                    <w:rPr>
                      <w:rFonts w:ascii="Times New Roman" w:hAnsi="Times New Roman" w:cs="Times New Roman"/>
                      <w:sz w:val="24"/>
                      <w:szCs w:val="24"/>
                      <w:lang w:val="el-GR"/>
                    </w:rPr>
                    <w:t>Αρ</w:t>
                  </w:r>
                  <w:proofErr w:type="spellEnd"/>
                  <w:r w:rsidR="00B80A25" w:rsidRPr="006B7812">
                    <w:rPr>
                      <w:rFonts w:ascii="Times New Roman" w:hAnsi="Times New Roman" w:cs="Times New Roman"/>
                      <w:sz w:val="24"/>
                      <w:szCs w:val="24"/>
                      <w:lang w:val="el-GR"/>
                    </w:rPr>
                    <w:t xml:space="preserve">. </w:t>
                  </w:r>
                  <w:r w:rsidR="00B80A25">
                    <w:rPr>
                      <w:rFonts w:ascii="Times New Roman" w:hAnsi="Times New Roman" w:cs="Times New Roman"/>
                      <w:sz w:val="24"/>
                      <w:szCs w:val="24"/>
                      <w:lang w:val="el-GR"/>
                    </w:rPr>
                    <w:t>[…]</w:t>
                  </w:r>
                  <w:r w:rsidR="00B80A25" w:rsidRPr="006B7812">
                    <w:rPr>
                      <w:rFonts w:ascii="Times New Roman" w:hAnsi="Times New Roman" w:cs="Times New Roman"/>
                      <w:sz w:val="24"/>
                      <w:szCs w:val="24"/>
                      <w:lang w:val="el-GR"/>
                    </w:rPr>
                    <w:t xml:space="preserve">) </w:t>
                  </w:r>
                  <w:proofErr w:type="spellStart"/>
                  <w:r w:rsidR="00B80A25" w:rsidRPr="006B7812">
                    <w:rPr>
                      <w:rFonts w:ascii="Times New Roman" w:hAnsi="Times New Roman" w:cs="Times New Roman"/>
                      <w:sz w:val="24"/>
                      <w:szCs w:val="24"/>
                      <w:lang w:val="el-GR"/>
                    </w:rPr>
                    <w:t>Νόµου</w:t>
                  </w:r>
                  <w:proofErr w:type="spellEnd"/>
                  <w:r w:rsidR="00B80A25" w:rsidRPr="006B7812">
                    <w:rPr>
                      <w:rFonts w:ascii="Times New Roman" w:hAnsi="Times New Roman" w:cs="Times New Roman"/>
                      <w:sz w:val="24"/>
                      <w:szCs w:val="24"/>
                      <w:lang w:val="el-GR"/>
                    </w:rPr>
                    <w:t xml:space="preserve"> του </w:t>
                  </w:r>
                  <w:r w:rsidR="00B80A25">
                    <w:rPr>
                      <w:rFonts w:ascii="Times New Roman" w:hAnsi="Times New Roman" w:cs="Times New Roman"/>
                      <w:sz w:val="24"/>
                      <w:szCs w:val="24"/>
                      <w:lang w:val="el-GR"/>
                    </w:rPr>
                    <w:t>[</w:t>
                  </w:r>
                  <w:r w:rsidR="00B80A25" w:rsidRPr="006B7812">
                    <w:rPr>
                      <w:rFonts w:ascii="Times New Roman" w:hAnsi="Times New Roman" w:cs="Times New Roman"/>
                      <w:sz w:val="24"/>
                      <w:szCs w:val="24"/>
                      <w:lang w:val="el-GR"/>
                    </w:rPr>
                    <w:t>20</w:t>
                  </w:r>
                  <w:r w:rsidR="00B80A25">
                    <w:rPr>
                      <w:rFonts w:ascii="Times New Roman" w:hAnsi="Times New Roman" w:cs="Times New Roman"/>
                      <w:sz w:val="24"/>
                      <w:szCs w:val="24"/>
                      <w:lang w:val="el-GR"/>
                    </w:rPr>
                    <w:t>24]</w:t>
                  </w:r>
                  <w:r w:rsidR="00B80A25" w:rsidRPr="006B7812">
                    <w:rPr>
                      <w:rFonts w:ascii="Times New Roman" w:hAnsi="Times New Roman" w:cs="Times New Roman"/>
                      <w:sz w:val="24"/>
                      <w:szCs w:val="24"/>
                      <w:lang w:val="el-GR"/>
                    </w:rPr>
                    <w:t xml:space="preserve"> </w:t>
                  </w:r>
                  <w:r w:rsidR="00B80A25">
                    <w:rPr>
                      <w:rFonts w:ascii="Times New Roman" w:hAnsi="Times New Roman" w:cs="Times New Roman"/>
                      <w:sz w:val="24"/>
                      <w:szCs w:val="24"/>
                      <w:lang w:val="el-GR"/>
                    </w:rPr>
                    <w:t xml:space="preserve">για κάθε ένα από τα είδη επιχειρήσεων και σύμφωνα με τα χρονοδιαγράμματα που αναφέρονται στα εδάφια (1),(2),(3) και (4) του Άρθρου 396 </w:t>
                  </w:r>
                  <w:r w:rsidR="00F0122C">
                    <w:rPr>
                      <w:rFonts w:ascii="Times New Roman" w:hAnsi="Times New Roman" w:cs="Times New Roman"/>
                      <w:sz w:val="24"/>
                      <w:szCs w:val="24"/>
                      <w:lang w:val="el-GR"/>
                    </w:rPr>
                    <w:t>/ΕΕ</w:t>
                  </w:r>
                  <w:r w:rsidRPr="00E913C5">
                    <w:rPr>
                      <w:rFonts w:ascii="Times New Roman" w:hAnsi="Times New Roman" w:cs="Times New Roman"/>
                      <w:sz w:val="24"/>
                      <w:szCs w:val="24"/>
                      <w:lang w:val="el-GR"/>
                    </w:rPr>
                    <w:t xml:space="preserve">, και σε περίπτωση που δεν είναι διαθέσιμες όλες οι </w:t>
                  </w:r>
                  <w:r w:rsidRPr="00E913C5">
                    <w:rPr>
                      <w:rFonts w:ascii="Times New Roman" w:hAnsi="Times New Roman" w:cs="Times New Roman"/>
                      <w:sz w:val="24"/>
                      <w:szCs w:val="24"/>
                      <w:lang w:val="el-GR"/>
                    </w:rPr>
                    <w:lastRenderedPageBreak/>
                    <w:t>απαραίτητες πληροφορίες σχετικά με την</w:t>
                  </w:r>
                  <w:r>
                    <w:rPr>
                      <w:rFonts w:ascii="Times New Roman" w:hAnsi="Times New Roman" w:cs="Times New Roman"/>
                      <w:sz w:val="24"/>
                      <w:szCs w:val="24"/>
                      <w:lang w:val="el-GR"/>
                    </w:rPr>
                    <w:t xml:space="preserve"> </w:t>
                  </w:r>
                  <w:r w:rsidRPr="00E913C5">
                    <w:rPr>
                      <w:rFonts w:ascii="Times New Roman" w:hAnsi="Times New Roman" w:cs="Times New Roman"/>
                      <w:sz w:val="24"/>
                      <w:szCs w:val="24"/>
                      <w:lang w:val="el-GR"/>
                    </w:rPr>
                    <w:t>αλυσίδα αξίας της, η μητρική επιχείρηση εξηγεί τις προσπάθειες που κατέβαλε για να αποκτήσει τις απαραίτητες</w:t>
                  </w:r>
                  <w:r>
                    <w:rPr>
                      <w:rFonts w:ascii="Times New Roman" w:hAnsi="Times New Roman" w:cs="Times New Roman"/>
                      <w:sz w:val="24"/>
                      <w:szCs w:val="24"/>
                      <w:lang w:val="el-GR"/>
                    </w:rPr>
                    <w:t xml:space="preserve"> </w:t>
                  </w:r>
                  <w:r w:rsidRPr="00E913C5">
                    <w:rPr>
                      <w:rFonts w:ascii="Times New Roman" w:hAnsi="Times New Roman" w:cs="Times New Roman"/>
                      <w:sz w:val="24"/>
                      <w:szCs w:val="24"/>
                      <w:lang w:val="el-GR"/>
                    </w:rPr>
                    <w:t>πληροφορίες σχετικά με την αλυσίδα αξίας της, τους λόγους για τους οποίους δεν κατέστη δυνατόν να ληφθούν όλες οι</w:t>
                  </w:r>
                  <w:r>
                    <w:rPr>
                      <w:rFonts w:ascii="Times New Roman" w:hAnsi="Times New Roman" w:cs="Times New Roman"/>
                      <w:sz w:val="24"/>
                      <w:szCs w:val="24"/>
                      <w:lang w:val="el-GR"/>
                    </w:rPr>
                    <w:t xml:space="preserve"> </w:t>
                  </w:r>
                  <w:r w:rsidRPr="00E913C5">
                    <w:rPr>
                      <w:rFonts w:ascii="Times New Roman" w:hAnsi="Times New Roman" w:cs="Times New Roman"/>
                      <w:sz w:val="24"/>
                      <w:szCs w:val="24"/>
                      <w:lang w:val="el-GR"/>
                    </w:rPr>
                    <w:t>απαραίτητες πληροφορίες, καθώς και τα σχέδιά της προκειμένου να λαμβάνει όλες τις απαραίτητες πληροφορίες στο μέλλον.</w:t>
                  </w:r>
                </w:p>
                <w:p w14:paraId="1998BFEA" w14:textId="456DBC9F" w:rsidR="00E913C5" w:rsidRDefault="00E913C5" w:rsidP="00E913C5">
                  <w:pPr>
                    <w:rPr>
                      <w:rFonts w:ascii="Times New Roman" w:hAnsi="Times New Roman" w:cs="Times New Roman"/>
                      <w:sz w:val="24"/>
                      <w:szCs w:val="24"/>
                      <w:lang w:val="el-GR"/>
                    </w:rPr>
                  </w:pPr>
                </w:p>
              </w:tc>
            </w:tr>
            <w:tr w:rsidR="008D4A27" w:rsidRPr="006A32AD" w14:paraId="47609A8D" w14:textId="77777777" w:rsidTr="008D4A27">
              <w:tc>
                <w:tcPr>
                  <w:tcW w:w="1582" w:type="dxa"/>
                </w:tcPr>
                <w:p w14:paraId="7209ABA3" w14:textId="77777777" w:rsidR="008D4A27" w:rsidRDefault="008D4A27" w:rsidP="00A46960">
                  <w:pPr>
                    <w:rPr>
                      <w:rFonts w:ascii="Times New Roman" w:hAnsi="Times New Roman" w:cs="Times New Roman"/>
                      <w:sz w:val="24"/>
                      <w:szCs w:val="24"/>
                      <w:lang w:val="el-GR"/>
                    </w:rPr>
                  </w:pPr>
                </w:p>
              </w:tc>
              <w:tc>
                <w:tcPr>
                  <w:tcW w:w="5103" w:type="dxa"/>
                </w:tcPr>
                <w:p w14:paraId="43F5675C" w14:textId="139D7A9F" w:rsidR="00E913C5" w:rsidRDefault="00E913C5" w:rsidP="00E913C5">
                  <w:pPr>
                    <w:rPr>
                      <w:rFonts w:ascii="Times New Roman" w:hAnsi="Times New Roman" w:cs="Times New Roman"/>
                      <w:sz w:val="24"/>
                      <w:szCs w:val="24"/>
                      <w:lang w:val="el-GR"/>
                    </w:rPr>
                  </w:pPr>
                  <w:r>
                    <w:rPr>
                      <w:rFonts w:ascii="Times New Roman" w:hAnsi="Times New Roman" w:cs="Times New Roman"/>
                      <w:sz w:val="24"/>
                      <w:szCs w:val="24"/>
                      <w:lang w:val="el-GR"/>
                    </w:rPr>
                    <w:t xml:space="preserve">(7) </w:t>
                  </w:r>
                  <w:r w:rsidRPr="00E913C5">
                    <w:rPr>
                      <w:rFonts w:ascii="Times New Roman" w:hAnsi="Times New Roman" w:cs="Times New Roman"/>
                      <w:sz w:val="24"/>
                      <w:szCs w:val="24"/>
                      <w:lang w:val="el-GR"/>
                    </w:rPr>
                    <w:t>Κατά περίπτωση, οι πληροφορίες που αναφέρονται στ</w:t>
                  </w:r>
                  <w:r>
                    <w:rPr>
                      <w:rFonts w:ascii="Times New Roman" w:hAnsi="Times New Roman" w:cs="Times New Roman"/>
                      <w:sz w:val="24"/>
                      <w:szCs w:val="24"/>
                      <w:lang w:val="el-GR"/>
                    </w:rPr>
                    <w:t>α εδάφια (</w:t>
                  </w:r>
                  <w:r w:rsidRPr="00E913C5">
                    <w:rPr>
                      <w:rFonts w:ascii="Times New Roman" w:hAnsi="Times New Roman" w:cs="Times New Roman"/>
                      <w:sz w:val="24"/>
                      <w:szCs w:val="24"/>
                      <w:lang w:val="el-GR"/>
                    </w:rPr>
                    <w:t>1</w:t>
                  </w:r>
                  <w:r>
                    <w:rPr>
                      <w:rFonts w:ascii="Times New Roman" w:hAnsi="Times New Roman" w:cs="Times New Roman"/>
                      <w:sz w:val="24"/>
                      <w:szCs w:val="24"/>
                      <w:lang w:val="el-GR"/>
                    </w:rPr>
                    <w:t>)</w:t>
                  </w:r>
                  <w:r w:rsidRPr="00E913C5">
                    <w:rPr>
                      <w:rFonts w:ascii="Times New Roman" w:hAnsi="Times New Roman" w:cs="Times New Roman"/>
                      <w:sz w:val="24"/>
                      <w:szCs w:val="24"/>
                      <w:lang w:val="el-GR"/>
                    </w:rPr>
                    <w:t xml:space="preserve"> </w:t>
                  </w:r>
                  <w:r>
                    <w:rPr>
                      <w:rFonts w:ascii="Times New Roman" w:hAnsi="Times New Roman" w:cs="Times New Roman"/>
                      <w:sz w:val="24"/>
                      <w:szCs w:val="24"/>
                      <w:lang w:val="el-GR"/>
                    </w:rPr>
                    <w:t>έως</w:t>
                  </w:r>
                  <w:r w:rsidRPr="00E913C5">
                    <w:rPr>
                      <w:rFonts w:ascii="Times New Roman" w:hAnsi="Times New Roman" w:cs="Times New Roman"/>
                      <w:sz w:val="24"/>
                      <w:szCs w:val="24"/>
                      <w:lang w:val="el-GR"/>
                    </w:rPr>
                    <w:t xml:space="preserve"> </w:t>
                  </w:r>
                  <w:r>
                    <w:rPr>
                      <w:rFonts w:ascii="Times New Roman" w:hAnsi="Times New Roman" w:cs="Times New Roman"/>
                      <w:sz w:val="24"/>
                      <w:szCs w:val="24"/>
                      <w:lang w:val="el-GR"/>
                    </w:rPr>
                    <w:t>(4)</w:t>
                  </w:r>
                  <w:r w:rsidRPr="00E913C5">
                    <w:rPr>
                      <w:rFonts w:ascii="Times New Roman" w:hAnsi="Times New Roman" w:cs="Times New Roman"/>
                      <w:sz w:val="24"/>
                      <w:szCs w:val="24"/>
                      <w:lang w:val="el-GR"/>
                    </w:rPr>
                    <w:t xml:space="preserve"> περιέχουν επίσης αναφορές και επεξηγήσεις</w:t>
                  </w:r>
                  <w:r>
                    <w:rPr>
                      <w:rFonts w:ascii="Times New Roman" w:hAnsi="Times New Roman" w:cs="Times New Roman"/>
                      <w:sz w:val="24"/>
                      <w:szCs w:val="24"/>
                      <w:lang w:val="el-GR"/>
                    </w:rPr>
                    <w:t xml:space="preserve"> </w:t>
                  </w:r>
                  <w:r w:rsidRPr="00E913C5">
                    <w:rPr>
                      <w:rFonts w:ascii="Times New Roman" w:hAnsi="Times New Roman" w:cs="Times New Roman"/>
                      <w:sz w:val="24"/>
                      <w:szCs w:val="24"/>
                      <w:lang w:val="el-GR"/>
                    </w:rPr>
                    <w:t xml:space="preserve">άλλων πληροφοριών που περιλαμβάνονται στην ενοποιημένη έκθεση διαχείρισης </w:t>
                  </w:r>
                  <w:r w:rsidRPr="00727F81">
                    <w:rPr>
                      <w:rFonts w:ascii="Times New Roman" w:hAnsi="Times New Roman" w:cs="Times New Roman"/>
                      <w:sz w:val="24"/>
                      <w:szCs w:val="24"/>
                      <w:lang w:val="el-GR"/>
                    </w:rPr>
                    <w:t xml:space="preserve">σύμφωνα με το άρθρο </w:t>
                  </w:r>
                  <w:r w:rsidR="00727F81" w:rsidRPr="00727F81">
                    <w:rPr>
                      <w:rFonts w:ascii="Times New Roman" w:hAnsi="Times New Roman" w:cs="Times New Roman"/>
                      <w:sz w:val="24"/>
                      <w:szCs w:val="24"/>
                      <w:lang w:val="el-GR"/>
                    </w:rPr>
                    <w:t>151 του παρόντος νόμου</w:t>
                  </w:r>
                  <w:r w:rsidRPr="00727F81">
                    <w:rPr>
                      <w:rFonts w:ascii="Times New Roman" w:hAnsi="Times New Roman" w:cs="Times New Roman"/>
                      <w:sz w:val="24"/>
                      <w:szCs w:val="24"/>
                      <w:lang w:val="el-GR"/>
                    </w:rPr>
                    <w:t>, καθώς</w:t>
                  </w:r>
                  <w:r w:rsidRPr="00E913C5">
                    <w:rPr>
                      <w:rFonts w:ascii="Times New Roman" w:hAnsi="Times New Roman" w:cs="Times New Roman"/>
                      <w:sz w:val="24"/>
                      <w:szCs w:val="24"/>
                      <w:lang w:val="el-GR"/>
                    </w:rPr>
                    <w:t xml:space="preserve"> και των ποσών που αναγράφονται στις ενοποιημένες οικονομικές καταστάσεις.</w:t>
                  </w:r>
                </w:p>
                <w:p w14:paraId="780A8A17" w14:textId="6DF21A2C" w:rsidR="008D4A27" w:rsidRDefault="008D4A27" w:rsidP="00E913C5">
                  <w:pPr>
                    <w:rPr>
                      <w:rFonts w:ascii="Times New Roman" w:hAnsi="Times New Roman" w:cs="Times New Roman"/>
                      <w:sz w:val="24"/>
                      <w:szCs w:val="24"/>
                      <w:lang w:val="el-GR"/>
                    </w:rPr>
                  </w:pPr>
                </w:p>
              </w:tc>
            </w:tr>
            <w:tr w:rsidR="008D4A27" w:rsidRPr="006A32AD" w14:paraId="4B1C5481" w14:textId="77777777" w:rsidTr="008D4A27">
              <w:tc>
                <w:tcPr>
                  <w:tcW w:w="1582" w:type="dxa"/>
                </w:tcPr>
                <w:p w14:paraId="6015F959" w14:textId="77777777" w:rsidR="008D4A27" w:rsidRDefault="008D4A27" w:rsidP="00A46960">
                  <w:pPr>
                    <w:rPr>
                      <w:rFonts w:ascii="Times New Roman" w:hAnsi="Times New Roman" w:cs="Times New Roman"/>
                      <w:sz w:val="24"/>
                      <w:szCs w:val="24"/>
                      <w:lang w:val="el-GR"/>
                    </w:rPr>
                  </w:pPr>
                </w:p>
              </w:tc>
              <w:tc>
                <w:tcPr>
                  <w:tcW w:w="5103" w:type="dxa"/>
                </w:tcPr>
                <w:p w14:paraId="1B1E68DB" w14:textId="309282DF" w:rsidR="00E913C5" w:rsidRPr="00E913C5" w:rsidRDefault="007F5532" w:rsidP="00E913C5">
                  <w:pPr>
                    <w:rPr>
                      <w:rFonts w:ascii="Times New Roman" w:hAnsi="Times New Roman" w:cs="Times New Roman"/>
                      <w:sz w:val="24"/>
                      <w:szCs w:val="24"/>
                      <w:lang w:val="el-GR"/>
                    </w:rPr>
                  </w:pPr>
                  <w:r>
                    <w:rPr>
                      <w:rFonts w:ascii="Times New Roman" w:hAnsi="Times New Roman" w:cs="Times New Roman"/>
                      <w:sz w:val="24"/>
                      <w:szCs w:val="24"/>
                      <w:lang w:val="el-GR"/>
                    </w:rPr>
                    <w:t xml:space="preserve">(8) </w:t>
                  </w:r>
                  <w:r w:rsidR="0028478E" w:rsidRPr="0028478E">
                    <w:rPr>
                      <w:rFonts w:ascii="Times New Roman" w:hAnsi="Times New Roman" w:cs="Times New Roman"/>
                      <w:sz w:val="24"/>
                      <w:szCs w:val="24"/>
                      <w:lang w:val="el-GR"/>
                    </w:rPr>
                    <w:t xml:space="preserve">Σε εξαιρετικές περιπτώσεις, </w:t>
                  </w:r>
                  <w:r w:rsidR="0028478E">
                    <w:rPr>
                      <w:rFonts w:ascii="Times New Roman" w:hAnsi="Times New Roman" w:cs="Times New Roman"/>
                      <w:sz w:val="24"/>
                      <w:szCs w:val="24"/>
                      <w:lang w:val="el-GR"/>
                    </w:rPr>
                    <w:t xml:space="preserve">συγκροτήματα </w:t>
                  </w:r>
                  <w:r w:rsidR="00DC41A8">
                    <w:rPr>
                      <w:rFonts w:ascii="Times New Roman" w:hAnsi="Times New Roman" w:cs="Times New Roman"/>
                      <w:sz w:val="24"/>
                      <w:szCs w:val="24"/>
                      <w:lang w:val="el-GR"/>
                    </w:rPr>
                    <w:t>εταιρειών</w:t>
                  </w:r>
                  <w:r w:rsidR="00DC41A8" w:rsidRPr="0028478E">
                    <w:rPr>
                      <w:rFonts w:ascii="Times New Roman" w:hAnsi="Times New Roman" w:cs="Times New Roman"/>
                      <w:sz w:val="24"/>
                      <w:szCs w:val="24"/>
                      <w:lang w:val="el-GR"/>
                    </w:rPr>
                    <w:t xml:space="preserve"> </w:t>
                  </w:r>
                  <w:r w:rsidR="0028478E" w:rsidRPr="0028478E">
                    <w:rPr>
                      <w:rFonts w:ascii="Times New Roman" w:hAnsi="Times New Roman" w:cs="Times New Roman"/>
                      <w:sz w:val="24"/>
                      <w:szCs w:val="24"/>
                      <w:lang w:val="el-GR"/>
                    </w:rPr>
                    <w:t xml:space="preserve">που αναφέρονται στο εδάφιο (1) μπορούν να μην περιλαμβάνουν στην </w:t>
                  </w:r>
                  <w:r w:rsidR="0028478E">
                    <w:rPr>
                      <w:rFonts w:ascii="Times New Roman" w:hAnsi="Times New Roman" w:cs="Times New Roman"/>
                      <w:sz w:val="24"/>
                      <w:szCs w:val="24"/>
                      <w:lang w:val="el-GR"/>
                    </w:rPr>
                    <w:t xml:space="preserve">ενοποιημένη </w:t>
                  </w:r>
                  <w:r w:rsidR="0028478E" w:rsidRPr="0028478E">
                    <w:rPr>
                      <w:rFonts w:ascii="Times New Roman" w:hAnsi="Times New Roman" w:cs="Times New Roman"/>
                      <w:sz w:val="24"/>
                      <w:szCs w:val="24"/>
                      <w:lang w:val="el-GR"/>
                    </w:rPr>
                    <w:t xml:space="preserve">έκθεση βιωσιμότητας πληροφορίες σχετικές με επικείμενες εξελίξεις </w:t>
                  </w:r>
                  <w:r w:rsidR="00E913C5" w:rsidRPr="0028478E">
                    <w:rPr>
                      <w:rFonts w:ascii="Times New Roman" w:hAnsi="Times New Roman" w:cs="Times New Roman"/>
                      <w:sz w:val="24"/>
                      <w:szCs w:val="24"/>
                      <w:lang w:val="el-GR"/>
                    </w:rPr>
                    <w:t>ή θέματα υπό διαπραγμάτευση όταν, κατά τη δεόντως αιτιολογημένη γνώμη των μελών τ</w:t>
                  </w:r>
                  <w:r w:rsidR="00A04312">
                    <w:rPr>
                      <w:rFonts w:ascii="Times New Roman" w:hAnsi="Times New Roman" w:cs="Times New Roman"/>
                      <w:sz w:val="24"/>
                      <w:szCs w:val="24"/>
                      <w:lang w:val="el-GR"/>
                    </w:rPr>
                    <w:t>ου συμβουλίου</w:t>
                  </w:r>
                  <w:r w:rsidR="00E913C5" w:rsidRPr="0028478E">
                    <w:rPr>
                      <w:rFonts w:ascii="Times New Roman" w:hAnsi="Times New Roman" w:cs="Times New Roman"/>
                      <w:sz w:val="24"/>
                      <w:szCs w:val="24"/>
                      <w:lang w:val="el-GR"/>
                    </w:rPr>
                    <w:t xml:space="preserve">, που ενεργούν εντός των αρμοδιοτήτων που τους έχουν ανατεθεί από το εθνικό δίκαιο και που υπέχουν συλλογική ευθύνη για την εν λόγω γνώμη, η δημοσιοποίηση των πληροφοριών αυτών θα έβλαπτε σοβαρά την εμπορική θέση του </w:t>
                  </w:r>
                  <w:r w:rsidR="00703484" w:rsidRPr="0028478E">
                    <w:rPr>
                      <w:rFonts w:ascii="Times New Roman" w:hAnsi="Times New Roman" w:cs="Times New Roman"/>
                      <w:sz w:val="24"/>
                      <w:szCs w:val="24"/>
                      <w:lang w:val="el-GR"/>
                    </w:rPr>
                    <w:t>συγκροτήματος</w:t>
                  </w:r>
                  <w:r w:rsidR="00DC41A8">
                    <w:rPr>
                      <w:rFonts w:ascii="Times New Roman" w:hAnsi="Times New Roman" w:cs="Times New Roman"/>
                      <w:sz w:val="24"/>
                      <w:szCs w:val="24"/>
                      <w:lang w:val="el-GR"/>
                    </w:rPr>
                    <w:t xml:space="preserve"> εταιρειών</w:t>
                  </w:r>
                  <w:r w:rsidR="00E913C5" w:rsidRPr="0028478E">
                    <w:rPr>
                      <w:rFonts w:ascii="Times New Roman" w:hAnsi="Times New Roman" w:cs="Times New Roman"/>
                      <w:sz w:val="24"/>
                      <w:szCs w:val="24"/>
                      <w:lang w:val="el-GR"/>
                    </w:rPr>
                    <w:t xml:space="preserve">, υπό την προϋπόθεση ότι η παράλειψη αυτή δεν εμποδίζει την ορθή και ισορροπημένη κατανόηση της εξέλιξης, των επιδόσεων και της θέσης, και του αντίκτυπου των δραστηριοτήτων του </w:t>
                  </w:r>
                  <w:r w:rsidR="00703484" w:rsidRPr="0028478E">
                    <w:rPr>
                      <w:rFonts w:ascii="Times New Roman" w:hAnsi="Times New Roman" w:cs="Times New Roman"/>
                      <w:sz w:val="24"/>
                      <w:szCs w:val="24"/>
                      <w:lang w:val="el-GR"/>
                    </w:rPr>
                    <w:t>συγκροτήματος</w:t>
                  </w:r>
                  <w:r w:rsidR="00DC41A8">
                    <w:rPr>
                      <w:rFonts w:ascii="Times New Roman" w:hAnsi="Times New Roman" w:cs="Times New Roman"/>
                      <w:sz w:val="24"/>
                      <w:szCs w:val="24"/>
                      <w:lang w:val="el-GR"/>
                    </w:rPr>
                    <w:t xml:space="preserve"> εταιρειών</w:t>
                  </w:r>
                  <w:r w:rsidR="00E913C5" w:rsidRPr="0028478E">
                    <w:rPr>
                      <w:rFonts w:ascii="Times New Roman" w:hAnsi="Times New Roman" w:cs="Times New Roman"/>
                      <w:sz w:val="24"/>
                      <w:szCs w:val="24"/>
                      <w:lang w:val="el-GR"/>
                    </w:rPr>
                    <w:t>.</w:t>
                  </w:r>
                  <w:r w:rsidRPr="0028478E">
                    <w:rPr>
                      <w:rFonts w:ascii="Times New Roman" w:hAnsi="Times New Roman" w:cs="Times New Roman"/>
                      <w:sz w:val="24"/>
                      <w:szCs w:val="24"/>
                      <w:lang w:val="el-GR"/>
                    </w:rPr>
                    <w:t xml:space="preserve"> Σε περίπτωση που συγκρότημα </w:t>
                  </w:r>
                  <w:r w:rsidR="00DC41A8">
                    <w:rPr>
                      <w:rFonts w:ascii="Times New Roman" w:hAnsi="Times New Roman" w:cs="Times New Roman"/>
                      <w:sz w:val="24"/>
                      <w:szCs w:val="24"/>
                      <w:lang w:val="el-GR"/>
                    </w:rPr>
                    <w:t>εταιρειών</w:t>
                  </w:r>
                  <w:r w:rsidR="00DC41A8" w:rsidRPr="0028478E">
                    <w:rPr>
                      <w:rFonts w:ascii="Times New Roman" w:hAnsi="Times New Roman" w:cs="Times New Roman"/>
                      <w:sz w:val="24"/>
                      <w:szCs w:val="24"/>
                      <w:lang w:val="el-GR"/>
                    </w:rPr>
                    <w:t xml:space="preserve"> </w:t>
                  </w:r>
                  <w:r w:rsidRPr="0028478E">
                    <w:rPr>
                      <w:rFonts w:ascii="Times New Roman" w:hAnsi="Times New Roman" w:cs="Times New Roman"/>
                      <w:sz w:val="24"/>
                      <w:szCs w:val="24"/>
                      <w:lang w:val="el-GR"/>
                    </w:rPr>
                    <w:t>βασίζεται στην</w:t>
                  </w:r>
                  <w:r>
                    <w:rPr>
                      <w:rFonts w:ascii="Times New Roman" w:hAnsi="Times New Roman" w:cs="Times New Roman"/>
                      <w:sz w:val="24"/>
                      <w:szCs w:val="24"/>
                      <w:lang w:val="el-GR"/>
                    </w:rPr>
                    <w:t xml:space="preserve"> προαναφερόμενη εξαίρεση και παραλείπει να γνωστοποιήσει τις πληροφορίες, το συγκρότημα </w:t>
                  </w:r>
                  <w:r w:rsidR="00DC41A8">
                    <w:rPr>
                      <w:rFonts w:ascii="Times New Roman" w:hAnsi="Times New Roman" w:cs="Times New Roman"/>
                      <w:sz w:val="24"/>
                      <w:szCs w:val="24"/>
                      <w:lang w:val="el-GR"/>
                    </w:rPr>
                    <w:t xml:space="preserve">εταιρειών </w:t>
                  </w:r>
                  <w:r>
                    <w:rPr>
                      <w:rFonts w:ascii="Times New Roman" w:hAnsi="Times New Roman" w:cs="Times New Roman"/>
                      <w:sz w:val="24"/>
                      <w:szCs w:val="24"/>
                      <w:lang w:val="el-GR"/>
                    </w:rPr>
                    <w:t>περιλαμβάνει στην έκθεση βιωσιμότητας το γεγονός ότι έχουν παραλειφθεί οι εν λόγω πληροφορίες.</w:t>
                  </w:r>
                </w:p>
                <w:p w14:paraId="460BBB46" w14:textId="00AEA812" w:rsidR="008D4A27" w:rsidRDefault="007F5532" w:rsidP="00E913C5">
                  <w:pPr>
                    <w:rPr>
                      <w:rFonts w:ascii="Times New Roman" w:hAnsi="Times New Roman" w:cs="Times New Roman"/>
                      <w:sz w:val="24"/>
                      <w:szCs w:val="24"/>
                      <w:lang w:val="el-GR"/>
                    </w:rPr>
                  </w:pPr>
                  <w:r>
                    <w:rPr>
                      <w:rFonts w:ascii="Times New Roman" w:hAnsi="Times New Roman" w:cs="Times New Roman"/>
                      <w:sz w:val="24"/>
                      <w:szCs w:val="24"/>
                      <w:lang w:val="el-GR"/>
                    </w:rPr>
                    <w:t xml:space="preserve"> </w:t>
                  </w:r>
                </w:p>
              </w:tc>
            </w:tr>
            <w:tr w:rsidR="008D4A27" w:rsidRPr="006A32AD" w14:paraId="2DEF572F" w14:textId="77777777" w:rsidTr="008D4A27">
              <w:tc>
                <w:tcPr>
                  <w:tcW w:w="1582" w:type="dxa"/>
                </w:tcPr>
                <w:p w14:paraId="7E230978" w14:textId="77777777" w:rsidR="008D4A27" w:rsidRDefault="008D4A27" w:rsidP="00A46960">
                  <w:pPr>
                    <w:rPr>
                      <w:rFonts w:ascii="Times New Roman" w:hAnsi="Times New Roman" w:cs="Times New Roman"/>
                      <w:sz w:val="24"/>
                      <w:szCs w:val="24"/>
                      <w:lang w:val="el-GR"/>
                    </w:rPr>
                  </w:pPr>
                </w:p>
              </w:tc>
              <w:tc>
                <w:tcPr>
                  <w:tcW w:w="5103" w:type="dxa"/>
                </w:tcPr>
                <w:p w14:paraId="1304CBDF" w14:textId="77E5F073" w:rsidR="008D4A27" w:rsidRDefault="000A3642" w:rsidP="00E913C5">
                  <w:pPr>
                    <w:rPr>
                      <w:rFonts w:ascii="Times New Roman" w:hAnsi="Times New Roman" w:cs="Times New Roman"/>
                      <w:sz w:val="24"/>
                      <w:szCs w:val="24"/>
                      <w:lang w:val="el-GR"/>
                    </w:rPr>
                  </w:pPr>
                  <w:r>
                    <w:rPr>
                      <w:rFonts w:ascii="Times New Roman" w:hAnsi="Times New Roman" w:cs="Times New Roman"/>
                      <w:sz w:val="24"/>
                      <w:szCs w:val="24"/>
                      <w:lang w:val="el-GR"/>
                    </w:rPr>
                    <w:t>(</w:t>
                  </w:r>
                  <w:r w:rsidR="007F5532">
                    <w:rPr>
                      <w:rFonts w:ascii="Times New Roman" w:hAnsi="Times New Roman" w:cs="Times New Roman"/>
                      <w:sz w:val="24"/>
                      <w:szCs w:val="24"/>
                      <w:lang w:val="el-GR"/>
                    </w:rPr>
                    <w:t>9</w:t>
                  </w:r>
                  <w:r>
                    <w:rPr>
                      <w:rFonts w:ascii="Times New Roman" w:hAnsi="Times New Roman" w:cs="Times New Roman"/>
                      <w:sz w:val="24"/>
                      <w:szCs w:val="24"/>
                      <w:lang w:val="el-GR"/>
                    </w:rPr>
                    <w:t>)</w:t>
                  </w:r>
                  <w:r w:rsidR="00E913C5" w:rsidRPr="00E913C5">
                    <w:rPr>
                      <w:rFonts w:ascii="Times New Roman" w:hAnsi="Times New Roman" w:cs="Times New Roman"/>
                      <w:sz w:val="24"/>
                      <w:szCs w:val="24"/>
                      <w:lang w:val="el-GR"/>
                    </w:rPr>
                    <w:t xml:space="preserve"> Όταν η </w:t>
                  </w:r>
                  <w:r>
                    <w:rPr>
                      <w:rFonts w:ascii="Times New Roman" w:hAnsi="Times New Roman" w:cs="Times New Roman"/>
                      <w:sz w:val="24"/>
                      <w:szCs w:val="24"/>
                      <w:lang w:val="el-GR"/>
                    </w:rPr>
                    <w:t>εταιρεία</w:t>
                  </w:r>
                  <w:r w:rsidR="00E913C5" w:rsidRPr="00E913C5">
                    <w:rPr>
                      <w:rFonts w:ascii="Times New Roman" w:hAnsi="Times New Roman" w:cs="Times New Roman"/>
                      <w:sz w:val="24"/>
                      <w:szCs w:val="24"/>
                      <w:lang w:val="el-GR"/>
                    </w:rPr>
                    <w:t xml:space="preserve"> που υποβάλλει έκθεση εντοπίζει σημαντικές διαφορές μεταξύ των κινδύνων για </w:t>
                  </w:r>
                  <w:r>
                    <w:rPr>
                      <w:rFonts w:ascii="Times New Roman" w:hAnsi="Times New Roman" w:cs="Times New Roman"/>
                      <w:sz w:val="24"/>
                      <w:szCs w:val="24"/>
                      <w:lang w:val="el-GR"/>
                    </w:rPr>
                    <w:t>το συγκρότημα</w:t>
                  </w:r>
                  <w:r w:rsidR="00DC41A8">
                    <w:rPr>
                      <w:rFonts w:ascii="Times New Roman" w:hAnsi="Times New Roman" w:cs="Times New Roman"/>
                      <w:sz w:val="24"/>
                      <w:szCs w:val="24"/>
                      <w:lang w:val="el-GR"/>
                    </w:rPr>
                    <w:t xml:space="preserve"> εταιρειών</w:t>
                  </w:r>
                  <w:r w:rsidR="00E913C5" w:rsidRPr="00E913C5">
                    <w:rPr>
                      <w:rFonts w:ascii="Times New Roman" w:hAnsi="Times New Roman" w:cs="Times New Roman"/>
                      <w:sz w:val="24"/>
                      <w:szCs w:val="24"/>
                      <w:lang w:val="el-GR"/>
                    </w:rPr>
                    <w:t xml:space="preserve"> ή των</w:t>
                  </w:r>
                  <w:r>
                    <w:rPr>
                      <w:rFonts w:ascii="Times New Roman" w:hAnsi="Times New Roman" w:cs="Times New Roman"/>
                      <w:sz w:val="24"/>
                      <w:szCs w:val="24"/>
                      <w:lang w:val="el-GR"/>
                    </w:rPr>
                    <w:t xml:space="preserve"> </w:t>
                  </w:r>
                  <w:r w:rsidR="00E913C5" w:rsidRPr="00E913C5">
                    <w:rPr>
                      <w:rFonts w:ascii="Times New Roman" w:hAnsi="Times New Roman" w:cs="Times New Roman"/>
                      <w:sz w:val="24"/>
                      <w:szCs w:val="24"/>
                      <w:lang w:val="el-GR"/>
                    </w:rPr>
                    <w:lastRenderedPageBreak/>
                    <w:t xml:space="preserve">επιπτώσεων του </w:t>
                  </w:r>
                  <w:r>
                    <w:rPr>
                      <w:rFonts w:ascii="Times New Roman" w:hAnsi="Times New Roman" w:cs="Times New Roman"/>
                      <w:sz w:val="24"/>
                      <w:szCs w:val="24"/>
                      <w:lang w:val="el-GR"/>
                    </w:rPr>
                    <w:t>συγκροτήματος</w:t>
                  </w:r>
                  <w:r w:rsidR="00DC41A8">
                    <w:rPr>
                      <w:rFonts w:ascii="Times New Roman" w:hAnsi="Times New Roman" w:cs="Times New Roman"/>
                      <w:sz w:val="24"/>
                      <w:szCs w:val="24"/>
                      <w:lang w:val="el-GR"/>
                    </w:rPr>
                    <w:t xml:space="preserve"> εταιρειών</w:t>
                  </w:r>
                  <w:r w:rsidR="00E913C5" w:rsidRPr="00E913C5">
                    <w:rPr>
                      <w:rFonts w:ascii="Times New Roman" w:hAnsi="Times New Roman" w:cs="Times New Roman"/>
                      <w:sz w:val="24"/>
                      <w:szCs w:val="24"/>
                      <w:lang w:val="el-GR"/>
                    </w:rPr>
                    <w:t xml:space="preserve"> και των κινδύνων ή των επιπτώσεων μιας ή περισσότερων εκ των θυγατρικών επιχειρήσεών του, η</w:t>
                  </w:r>
                  <w:r>
                    <w:rPr>
                      <w:rFonts w:ascii="Times New Roman" w:hAnsi="Times New Roman" w:cs="Times New Roman"/>
                      <w:sz w:val="24"/>
                      <w:szCs w:val="24"/>
                      <w:lang w:val="el-GR"/>
                    </w:rPr>
                    <w:t xml:space="preserve"> </w:t>
                  </w:r>
                  <w:r w:rsidRPr="007A3530">
                    <w:rPr>
                      <w:rFonts w:ascii="Times New Roman" w:hAnsi="Times New Roman" w:cs="Times New Roman"/>
                      <w:sz w:val="24"/>
                      <w:szCs w:val="24"/>
                      <w:lang w:val="el-GR"/>
                    </w:rPr>
                    <w:t>εταιρεία</w:t>
                  </w:r>
                  <w:r w:rsidR="00E913C5" w:rsidRPr="007A3530">
                    <w:rPr>
                      <w:rFonts w:ascii="Times New Roman" w:hAnsi="Times New Roman" w:cs="Times New Roman"/>
                      <w:sz w:val="24"/>
                      <w:szCs w:val="24"/>
                      <w:lang w:val="el-GR"/>
                    </w:rPr>
                    <w:t xml:space="preserve"> </w:t>
                  </w:r>
                  <w:r w:rsidR="00E913C5" w:rsidRPr="00636529">
                    <w:rPr>
                      <w:rFonts w:ascii="Times New Roman" w:hAnsi="Times New Roman" w:cs="Times New Roman"/>
                      <w:sz w:val="24"/>
                      <w:szCs w:val="24"/>
                      <w:lang w:val="el-GR"/>
                    </w:rPr>
                    <w:t xml:space="preserve">παρέχει </w:t>
                  </w:r>
                  <w:r w:rsidR="0067062B" w:rsidRPr="00636529">
                    <w:rPr>
                      <w:rFonts w:ascii="Times New Roman" w:hAnsi="Times New Roman" w:cs="Times New Roman"/>
                      <w:sz w:val="24"/>
                      <w:szCs w:val="24"/>
                      <w:lang w:val="el-GR"/>
                    </w:rPr>
                    <w:t xml:space="preserve">πληροφορίες που </w:t>
                  </w:r>
                  <w:r w:rsidR="00DF2AA3" w:rsidRPr="00636529">
                    <w:rPr>
                      <w:rFonts w:ascii="Times New Roman" w:hAnsi="Times New Roman" w:cs="Times New Roman"/>
                      <w:sz w:val="24"/>
                      <w:szCs w:val="24"/>
                      <w:lang w:val="el-GR"/>
                    </w:rPr>
                    <w:t>καταδεικνύουν</w:t>
                  </w:r>
                  <w:r w:rsidR="0067062B" w:rsidRPr="00636529">
                    <w:rPr>
                      <w:rFonts w:ascii="Times New Roman" w:hAnsi="Times New Roman" w:cs="Times New Roman"/>
                      <w:sz w:val="24"/>
                      <w:szCs w:val="24"/>
                      <w:lang w:val="el-GR"/>
                    </w:rPr>
                    <w:t xml:space="preserve"> επαρκή</w:t>
                  </w:r>
                  <w:r w:rsidR="00DF2AA3" w:rsidRPr="00636529">
                    <w:rPr>
                      <w:rFonts w:ascii="Times New Roman" w:hAnsi="Times New Roman" w:cs="Times New Roman"/>
                      <w:sz w:val="24"/>
                      <w:szCs w:val="24"/>
                      <w:lang w:val="el-GR"/>
                    </w:rPr>
                    <w:t xml:space="preserve"> περιγραφή της αντίληψης</w:t>
                  </w:r>
                  <w:r w:rsidR="00E913C5" w:rsidRPr="007A3530">
                    <w:rPr>
                      <w:rFonts w:ascii="Times New Roman" w:hAnsi="Times New Roman" w:cs="Times New Roman"/>
                      <w:sz w:val="24"/>
                      <w:szCs w:val="24"/>
                      <w:lang w:val="el-GR"/>
                    </w:rPr>
                    <w:t>, κατά περίπτωση, των κινδύνων και των επιπτώσεων</w:t>
                  </w:r>
                  <w:r w:rsidR="00E913C5" w:rsidRPr="00E913C5">
                    <w:rPr>
                      <w:rFonts w:ascii="Times New Roman" w:hAnsi="Times New Roman" w:cs="Times New Roman"/>
                      <w:sz w:val="24"/>
                      <w:szCs w:val="24"/>
                      <w:lang w:val="el-GR"/>
                    </w:rPr>
                    <w:t xml:space="preserve"> της εν λόγω θυγατρικής</w:t>
                  </w:r>
                  <w:r>
                    <w:rPr>
                      <w:rFonts w:ascii="Times New Roman" w:hAnsi="Times New Roman" w:cs="Times New Roman"/>
                      <w:sz w:val="24"/>
                      <w:szCs w:val="24"/>
                      <w:lang w:val="el-GR"/>
                    </w:rPr>
                    <w:t xml:space="preserve"> </w:t>
                  </w:r>
                  <w:r w:rsidR="00E913C5" w:rsidRPr="00E913C5">
                    <w:rPr>
                      <w:rFonts w:ascii="Times New Roman" w:hAnsi="Times New Roman" w:cs="Times New Roman"/>
                      <w:sz w:val="24"/>
                      <w:szCs w:val="24"/>
                      <w:lang w:val="el-GR"/>
                    </w:rPr>
                    <w:t>επιχείρησης ή των εν λόγω θυγατρικών επιχειρήσεων.</w:t>
                  </w:r>
                </w:p>
                <w:p w14:paraId="212F4824" w14:textId="7F20B819" w:rsidR="00727F81" w:rsidRDefault="00727F81" w:rsidP="00E913C5">
                  <w:pPr>
                    <w:rPr>
                      <w:rFonts w:ascii="Times New Roman" w:hAnsi="Times New Roman" w:cs="Times New Roman"/>
                      <w:sz w:val="24"/>
                      <w:szCs w:val="24"/>
                      <w:lang w:val="el-GR"/>
                    </w:rPr>
                  </w:pPr>
                </w:p>
              </w:tc>
            </w:tr>
            <w:tr w:rsidR="008D4A27" w:rsidRPr="006A32AD" w14:paraId="67590B9B" w14:textId="77777777" w:rsidTr="008D4A27">
              <w:tc>
                <w:tcPr>
                  <w:tcW w:w="1582" w:type="dxa"/>
                </w:tcPr>
                <w:p w14:paraId="51F07233" w14:textId="77777777" w:rsidR="008D4A27" w:rsidRDefault="008D4A27" w:rsidP="00A46960">
                  <w:pPr>
                    <w:rPr>
                      <w:rFonts w:ascii="Times New Roman" w:hAnsi="Times New Roman" w:cs="Times New Roman"/>
                      <w:sz w:val="24"/>
                      <w:szCs w:val="24"/>
                      <w:lang w:val="el-GR"/>
                    </w:rPr>
                  </w:pPr>
                </w:p>
              </w:tc>
              <w:tc>
                <w:tcPr>
                  <w:tcW w:w="5103" w:type="dxa"/>
                </w:tcPr>
                <w:p w14:paraId="29C84442" w14:textId="20F7FA90" w:rsidR="000A3642" w:rsidRPr="000A3642" w:rsidRDefault="000A3642" w:rsidP="000A3642">
                  <w:pPr>
                    <w:rPr>
                      <w:rFonts w:ascii="Times New Roman" w:hAnsi="Times New Roman" w:cs="Times New Roman"/>
                      <w:sz w:val="24"/>
                      <w:szCs w:val="24"/>
                      <w:lang w:val="el-GR"/>
                    </w:rPr>
                  </w:pPr>
                  <w:r>
                    <w:rPr>
                      <w:rFonts w:ascii="Times New Roman" w:hAnsi="Times New Roman" w:cs="Times New Roman"/>
                      <w:sz w:val="24"/>
                      <w:szCs w:val="24"/>
                      <w:lang w:val="el-GR"/>
                    </w:rPr>
                    <w:t>(</w:t>
                  </w:r>
                  <w:r w:rsidR="007F5532">
                    <w:rPr>
                      <w:rFonts w:ascii="Times New Roman" w:hAnsi="Times New Roman" w:cs="Times New Roman"/>
                      <w:sz w:val="24"/>
                      <w:szCs w:val="24"/>
                      <w:lang w:val="el-GR"/>
                    </w:rPr>
                    <w:t>10</w:t>
                  </w:r>
                  <w:r>
                    <w:rPr>
                      <w:rFonts w:ascii="Times New Roman" w:hAnsi="Times New Roman" w:cs="Times New Roman"/>
                      <w:sz w:val="24"/>
                      <w:szCs w:val="24"/>
                      <w:lang w:val="el-GR"/>
                    </w:rPr>
                    <w:t xml:space="preserve">) </w:t>
                  </w:r>
                  <w:r w:rsidRPr="000A3642">
                    <w:rPr>
                      <w:rFonts w:ascii="Times New Roman" w:hAnsi="Times New Roman" w:cs="Times New Roman"/>
                      <w:sz w:val="24"/>
                      <w:szCs w:val="24"/>
                      <w:lang w:val="el-GR"/>
                    </w:rPr>
                    <w:t xml:space="preserve">Οι </w:t>
                  </w:r>
                  <w:r>
                    <w:rPr>
                      <w:rFonts w:ascii="Times New Roman" w:hAnsi="Times New Roman" w:cs="Times New Roman"/>
                      <w:sz w:val="24"/>
                      <w:szCs w:val="24"/>
                      <w:lang w:val="el-GR"/>
                    </w:rPr>
                    <w:t>εταιρίες</w:t>
                  </w:r>
                  <w:r w:rsidRPr="000A3642">
                    <w:rPr>
                      <w:rFonts w:ascii="Times New Roman" w:hAnsi="Times New Roman" w:cs="Times New Roman"/>
                      <w:sz w:val="24"/>
                      <w:szCs w:val="24"/>
                      <w:lang w:val="el-GR"/>
                    </w:rPr>
                    <w:t xml:space="preserve"> αναφέρουν ποιες θυγατρικές επιχειρήσεις που περιλαμβάνονται στην ενοποίηση εξαιρούνται από την ετήσια ή</w:t>
                  </w:r>
                  <w:r>
                    <w:rPr>
                      <w:rFonts w:ascii="Times New Roman" w:hAnsi="Times New Roman" w:cs="Times New Roman"/>
                      <w:sz w:val="24"/>
                      <w:szCs w:val="24"/>
                      <w:lang w:val="el-GR"/>
                    </w:rPr>
                    <w:t xml:space="preserve"> </w:t>
                  </w:r>
                  <w:r w:rsidRPr="000A3642">
                    <w:rPr>
                      <w:rFonts w:ascii="Times New Roman" w:hAnsi="Times New Roman" w:cs="Times New Roman"/>
                      <w:sz w:val="24"/>
                      <w:szCs w:val="24"/>
                      <w:lang w:val="el-GR"/>
                    </w:rPr>
                    <w:t xml:space="preserve">ενοποιημένη υποβολή εκθέσεων βιωσιμότητας σύμφωνα με το </w:t>
                  </w:r>
                  <w:r>
                    <w:rPr>
                      <w:rFonts w:ascii="Times New Roman" w:hAnsi="Times New Roman" w:cs="Times New Roman"/>
                      <w:sz w:val="24"/>
                      <w:szCs w:val="24"/>
                      <w:lang w:val="el-GR"/>
                    </w:rPr>
                    <w:t>εδάφιο (1</w:t>
                  </w:r>
                  <w:r w:rsidR="005A32DC">
                    <w:rPr>
                      <w:rFonts w:ascii="Times New Roman" w:hAnsi="Times New Roman" w:cs="Times New Roman"/>
                      <w:sz w:val="24"/>
                      <w:szCs w:val="24"/>
                      <w:lang w:val="el-GR"/>
                    </w:rPr>
                    <w:t>5</w:t>
                  </w:r>
                  <w:r>
                    <w:rPr>
                      <w:rFonts w:ascii="Times New Roman" w:hAnsi="Times New Roman" w:cs="Times New Roman"/>
                      <w:sz w:val="24"/>
                      <w:szCs w:val="24"/>
                      <w:lang w:val="el-GR"/>
                    </w:rPr>
                    <w:t xml:space="preserve">) του </w:t>
                  </w:r>
                  <w:r w:rsidRPr="000A3642">
                    <w:rPr>
                      <w:rFonts w:ascii="Times New Roman" w:hAnsi="Times New Roman" w:cs="Times New Roman"/>
                      <w:sz w:val="24"/>
                      <w:szCs w:val="24"/>
                      <w:lang w:val="el-GR"/>
                    </w:rPr>
                    <w:t>άρθρο</w:t>
                  </w:r>
                  <w:r>
                    <w:rPr>
                      <w:rFonts w:ascii="Times New Roman" w:hAnsi="Times New Roman" w:cs="Times New Roman"/>
                      <w:sz w:val="24"/>
                      <w:szCs w:val="24"/>
                      <w:lang w:val="el-GR"/>
                    </w:rPr>
                    <w:t>υ</w:t>
                  </w:r>
                  <w:r w:rsidRPr="000A3642">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151Α </w:t>
                  </w:r>
                  <w:r w:rsidRPr="000A3642">
                    <w:rPr>
                      <w:rFonts w:ascii="Times New Roman" w:hAnsi="Times New Roman" w:cs="Times New Roman"/>
                      <w:sz w:val="24"/>
                      <w:szCs w:val="24"/>
                      <w:lang w:val="el-GR"/>
                    </w:rPr>
                    <w:t xml:space="preserve">ή το </w:t>
                  </w:r>
                  <w:r>
                    <w:rPr>
                      <w:rFonts w:ascii="Times New Roman" w:hAnsi="Times New Roman" w:cs="Times New Roman"/>
                      <w:sz w:val="24"/>
                      <w:szCs w:val="24"/>
                      <w:lang w:val="el-GR"/>
                    </w:rPr>
                    <w:t xml:space="preserve">εδάφιο </w:t>
                  </w:r>
                  <w:r w:rsidR="002B40D7" w:rsidRPr="002B40D7">
                    <w:rPr>
                      <w:rFonts w:ascii="Times New Roman" w:hAnsi="Times New Roman" w:cs="Times New Roman"/>
                      <w:sz w:val="24"/>
                      <w:szCs w:val="24"/>
                      <w:lang w:val="el-GR"/>
                    </w:rPr>
                    <w:t>(1</w:t>
                  </w:r>
                  <w:r w:rsidR="005A32DC">
                    <w:rPr>
                      <w:rFonts w:ascii="Times New Roman" w:hAnsi="Times New Roman" w:cs="Times New Roman"/>
                      <w:sz w:val="24"/>
                      <w:szCs w:val="24"/>
                      <w:lang w:val="el-GR"/>
                    </w:rPr>
                    <w:t>4</w:t>
                  </w:r>
                  <w:r w:rsidR="002B40D7" w:rsidRPr="002B40D7">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του </w:t>
                  </w:r>
                  <w:r w:rsidRPr="000A3642">
                    <w:rPr>
                      <w:rFonts w:ascii="Times New Roman" w:hAnsi="Times New Roman" w:cs="Times New Roman"/>
                      <w:sz w:val="24"/>
                      <w:szCs w:val="24"/>
                      <w:lang w:val="el-GR"/>
                    </w:rPr>
                    <w:t>άρθρο</w:t>
                  </w:r>
                  <w:r>
                    <w:rPr>
                      <w:rFonts w:ascii="Times New Roman" w:hAnsi="Times New Roman" w:cs="Times New Roman"/>
                      <w:sz w:val="24"/>
                      <w:szCs w:val="24"/>
                      <w:lang w:val="el-GR"/>
                    </w:rPr>
                    <w:t>υ 151Β</w:t>
                  </w:r>
                  <w:r w:rsidRPr="000A3642">
                    <w:rPr>
                      <w:rFonts w:ascii="Times New Roman" w:hAnsi="Times New Roman" w:cs="Times New Roman"/>
                      <w:sz w:val="24"/>
                      <w:szCs w:val="24"/>
                      <w:lang w:val="el-GR"/>
                    </w:rPr>
                    <w:t xml:space="preserve"> αντίστοιχα.</w:t>
                  </w:r>
                </w:p>
                <w:p w14:paraId="1059FD59" w14:textId="02EF556C" w:rsidR="008D4A27" w:rsidRDefault="008D4A27" w:rsidP="00A46960">
                  <w:pPr>
                    <w:rPr>
                      <w:rFonts w:ascii="Times New Roman" w:hAnsi="Times New Roman" w:cs="Times New Roman"/>
                      <w:sz w:val="24"/>
                      <w:szCs w:val="24"/>
                      <w:lang w:val="el-GR"/>
                    </w:rPr>
                  </w:pPr>
                </w:p>
              </w:tc>
            </w:tr>
            <w:tr w:rsidR="008D4A27" w:rsidRPr="006A32AD" w14:paraId="70E464C2" w14:textId="77777777" w:rsidTr="008D4A27">
              <w:tc>
                <w:tcPr>
                  <w:tcW w:w="1582" w:type="dxa"/>
                </w:tcPr>
                <w:p w14:paraId="5E1F3610" w14:textId="77777777" w:rsidR="008D4A27" w:rsidRDefault="008D4A27" w:rsidP="00A46960">
                  <w:pPr>
                    <w:rPr>
                      <w:rFonts w:ascii="Times New Roman" w:hAnsi="Times New Roman" w:cs="Times New Roman"/>
                      <w:sz w:val="24"/>
                      <w:szCs w:val="24"/>
                      <w:lang w:val="el-GR"/>
                    </w:rPr>
                  </w:pPr>
                </w:p>
              </w:tc>
              <w:tc>
                <w:tcPr>
                  <w:tcW w:w="5103" w:type="dxa"/>
                </w:tcPr>
                <w:p w14:paraId="24D8CF54" w14:textId="072B5796" w:rsidR="000A3642" w:rsidRPr="000A3642" w:rsidRDefault="000A3642" w:rsidP="000A3642">
                  <w:pPr>
                    <w:rPr>
                      <w:rFonts w:ascii="Times New Roman" w:hAnsi="Times New Roman" w:cs="Times New Roman"/>
                      <w:sz w:val="24"/>
                      <w:szCs w:val="24"/>
                      <w:lang w:val="el-GR"/>
                    </w:rPr>
                  </w:pPr>
                  <w:r>
                    <w:rPr>
                      <w:rFonts w:ascii="Times New Roman" w:hAnsi="Times New Roman" w:cs="Times New Roman"/>
                      <w:sz w:val="24"/>
                      <w:szCs w:val="24"/>
                      <w:lang w:val="el-GR"/>
                    </w:rPr>
                    <w:t>(1</w:t>
                  </w:r>
                  <w:r w:rsidR="005A32DC">
                    <w:rPr>
                      <w:rFonts w:ascii="Times New Roman" w:hAnsi="Times New Roman" w:cs="Times New Roman"/>
                      <w:sz w:val="24"/>
                      <w:szCs w:val="24"/>
                      <w:lang w:val="el-GR"/>
                    </w:rPr>
                    <w:t>1</w:t>
                  </w:r>
                  <w:r>
                    <w:rPr>
                      <w:rFonts w:ascii="Times New Roman" w:hAnsi="Times New Roman" w:cs="Times New Roman"/>
                      <w:sz w:val="24"/>
                      <w:szCs w:val="24"/>
                      <w:lang w:val="el-GR"/>
                    </w:rPr>
                    <w:t xml:space="preserve">) </w:t>
                  </w:r>
                  <w:r w:rsidRPr="000A3642">
                    <w:rPr>
                      <w:rFonts w:ascii="Times New Roman" w:hAnsi="Times New Roman" w:cs="Times New Roman"/>
                      <w:sz w:val="24"/>
                      <w:szCs w:val="24"/>
                      <w:lang w:val="el-GR"/>
                    </w:rPr>
                    <w:t>Οι μητρικές επιχειρήσεις υποβάλλουν τις πληροφορίες που αναφέρονται στ</w:t>
                  </w:r>
                  <w:r>
                    <w:rPr>
                      <w:rFonts w:ascii="Times New Roman" w:hAnsi="Times New Roman" w:cs="Times New Roman"/>
                      <w:sz w:val="24"/>
                      <w:szCs w:val="24"/>
                      <w:lang w:val="el-GR"/>
                    </w:rPr>
                    <w:t>α εδάφια (1) έως (</w:t>
                  </w:r>
                  <w:r w:rsidR="005A32DC">
                    <w:rPr>
                      <w:rFonts w:ascii="Times New Roman" w:hAnsi="Times New Roman" w:cs="Times New Roman"/>
                      <w:sz w:val="24"/>
                      <w:szCs w:val="24"/>
                      <w:lang w:val="el-GR"/>
                    </w:rPr>
                    <w:t>8</w:t>
                  </w:r>
                  <w:r>
                    <w:rPr>
                      <w:rFonts w:ascii="Times New Roman" w:hAnsi="Times New Roman" w:cs="Times New Roman"/>
                      <w:sz w:val="24"/>
                      <w:szCs w:val="24"/>
                      <w:lang w:val="el-GR"/>
                    </w:rPr>
                    <w:t xml:space="preserve">) </w:t>
                  </w:r>
                  <w:r w:rsidRPr="000A3642">
                    <w:rPr>
                      <w:rFonts w:ascii="Times New Roman" w:hAnsi="Times New Roman" w:cs="Times New Roman"/>
                      <w:sz w:val="24"/>
                      <w:szCs w:val="24"/>
                      <w:lang w:val="el-GR"/>
                    </w:rPr>
                    <w:t>σύμφωνα με τα πρότυπα υποβολής εκθέσεων βιωσιμότητας που εγκρίνονται σύμφωνα με το άρθρο 29β</w:t>
                  </w:r>
                  <w:r w:rsidR="002B40D7">
                    <w:rPr>
                      <w:rFonts w:ascii="Times New Roman" w:hAnsi="Times New Roman" w:cs="Times New Roman"/>
                      <w:sz w:val="24"/>
                      <w:szCs w:val="24"/>
                      <w:lang w:val="el-GR"/>
                    </w:rPr>
                    <w:t xml:space="preserve"> της Οδηγίας </w:t>
                  </w:r>
                  <w:r w:rsidR="002B40D7" w:rsidRPr="002B40D7">
                    <w:rPr>
                      <w:rFonts w:ascii="Times New Roman" w:hAnsi="Times New Roman" w:cs="Times New Roman"/>
                      <w:sz w:val="24"/>
                      <w:szCs w:val="24"/>
                      <w:lang w:val="el-GR"/>
                    </w:rPr>
                    <w:t>20</w:t>
                  </w:r>
                  <w:r w:rsidR="00E55BF8">
                    <w:rPr>
                      <w:rFonts w:ascii="Times New Roman" w:hAnsi="Times New Roman" w:cs="Times New Roman"/>
                      <w:sz w:val="24"/>
                      <w:szCs w:val="24"/>
                      <w:lang w:val="el-GR"/>
                    </w:rPr>
                    <w:t>13</w:t>
                  </w:r>
                  <w:r w:rsidR="002B40D7" w:rsidRPr="002B40D7">
                    <w:rPr>
                      <w:rFonts w:ascii="Times New Roman" w:hAnsi="Times New Roman" w:cs="Times New Roman"/>
                      <w:sz w:val="24"/>
                      <w:szCs w:val="24"/>
                      <w:lang w:val="el-GR"/>
                    </w:rPr>
                    <w:t>/</w:t>
                  </w:r>
                  <w:r w:rsidR="00E55BF8">
                    <w:rPr>
                      <w:rFonts w:ascii="Times New Roman" w:hAnsi="Times New Roman" w:cs="Times New Roman"/>
                      <w:sz w:val="24"/>
                      <w:szCs w:val="24"/>
                      <w:lang w:val="el-GR"/>
                    </w:rPr>
                    <w:t>3</w:t>
                  </w:r>
                  <w:r w:rsidR="002B40D7" w:rsidRPr="002B40D7">
                    <w:rPr>
                      <w:rFonts w:ascii="Times New Roman" w:hAnsi="Times New Roman" w:cs="Times New Roman"/>
                      <w:sz w:val="24"/>
                      <w:szCs w:val="24"/>
                      <w:lang w:val="el-GR"/>
                    </w:rPr>
                    <w:t>4</w:t>
                  </w:r>
                  <w:r w:rsidR="00F0122C">
                    <w:rPr>
                      <w:rFonts w:ascii="Times New Roman" w:hAnsi="Times New Roman" w:cs="Times New Roman"/>
                      <w:sz w:val="24"/>
                      <w:szCs w:val="24"/>
                      <w:lang w:val="el-GR"/>
                    </w:rPr>
                    <w:t>/ΕΕ</w:t>
                  </w:r>
                  <w:r w:rsidRPr="000A3642">
                    <w:rPr>
                      <w:rFonts w:ascii="Times New Roman" w:hAnsi="Times New Roman" w:cs="Times New Roman"/>
                      <w:sz w:val="24"/>
                      <w:szCs w:val="24"/>
                      <w:lang w:val="el-GR"/>
                    </w:rPr>
                    <w:t>.</w:t>
                  </w:r>
                </w:p>
                <w:p w14:paraId="6E69EE35" w14:textId="2C969126" w:rsidR="008D4A27" w:rsidRDefault="008D4A27" w:rsidP="00A46960">
                  <w:pPr>
                    <w:rPr>
                      <w:rFonts w:ascii="Times New Roman" w:hAnsi="Times New Roman" w:cs="Times New Roman"/>
                      <w:sz w:val="24"/>
                      <w:szCs w:val="24"/>
                      <w:lang w:val="el-GR"/>
                    </w:rPr>
                  </w:pPr>
                </w:p>
              </w:tc>
            </w:tr>
            <w:tr w:rsidR="008D4A27" w:rsidRPr="006A32AD" w14:paraId="3473AB59" w14:textId="77777777" w:rsidTr="008D4A27">
              <w:tc>
                <w:tcPr>
                  <w:tcW w:w="1582" w:type="dxa"/>
                </w:tcPr>
                <w:p w14:paraId="04FA49E9" w14:textId="77777777" w:rsidR="008D4A27" w:rsidRDefault="008D4A27" w:rsidP="00A46960">
                  <w:pPr>
                    <w:rPr>
                      <w:rFonts w:ascii="Times New Roman" w:hAnsi="Times New Roman" w:cs="Times New Roman"/>
                      <w:sz w:val="24"/>
                      <w:szCs w:val="24"/>
                      <w:lang w:val="el-GR"/>
                    </w:rPr>
                  </w:pPr>
                </w:p>
              </w:tc>
              <w:tc>
                <w:tcPr>
                  <w:tcW w:w="5103" w:type="dxa"/>
                </w:tcPr>
                <w:p w14:paraId="6A03D7C1" w14:textId="1963E5E6" w:rsidR="00665E49" w:rsidRPr="00CD7EE9" w:rsidRDefault="00665E49" w:rsidP="00665E49">
                  <w:pPr>
                    <w:rPr>
                      <w:rFonts w:ascii="Times New Roman" w:hAnsi="Times New Roman" w:cs="Times New Roman"/>
                      <w:sz w:val="24"/>
                      <w:szCs w:val="24"/>
                      <w:lang w:val="el-GR"/>
                    </w:rPr>
                  </w:pPr>
                  <w:r w:rsidRPr="00665E49">
                    <w:rPr>
                      <w:rFonts w:ascii="Times New Roman" w:hAnsi="Times New Roman" w:cs="Times New Roman"/>
                      <w:sz w:val="24"/>
                      <w:szCs w:val="24"/>
                      <w:lang w:val="el-GR"/>
                    </w:rPr>
                    <w:t>(1</w:t>
                  </w:r>
                  <w:r w:rsidR="00B368E6">
                    <w:rPr>
                      <w:rFonts w:ascii="Times New Roman" w:hAnsi="Times New Roman" w:cs="Times New Roman"/>
                      <w:sz w:val="24"/>
                      <w:szCs w:val="24"/>
                      <w:lang w:val="el-GR"/>
                    </w:rPr>
                    <w:t>2</w:t>
                  </w:r>
                  <w:r w:rsidRPr="00665E49">
                    <w:rPr>
                      <w:rFonts w:ascii="Times New Roman" w:hAnsi="Times New Roman" w:cs="Times New Roman"/>
                      <w:sz w:val="24"/>
                      <w:szCs w:val="24"/>
                      <w:lang w:val="el-GR"/>
                    </w:rPr>
                    <w:t xml:space="preserve">) </w:t>
                  </w:r>
                  <w:r w:rsidRPr="000A3642">
                    <w:rPr>
                      <w:rFonts w:ascii="Times New Roman" w:hAnsi="Times New Roman" w:cs="Times New Roman"/>
                      <w:sz w:val="24"/>
                      <w:szCs w:val="24"/>
                      <w:lang w:val="el-GR"/>
                    </w:rPr>
                    <w:t>Η διοίκηση της μητρικής επιχείρησης ενημερώνει τους εκπροσώπους των εργαζομένων στο κατάλληλο επίπεδο και</w:t>
                  </w:r>
                  <w:r w:rsidRPr="00665E49">
                    <w:rPr>
                      <w:rFonts w:ascii="Times New Roman" w:hAnsi="Times New Roman" w:cs="Times New Roman"/>
                      <w:sz w:val="24"/>
                      <w:szCs w:val="24"/>
                      <w:lang w:val="el-GR"/>
                    </w:rPr>
                    <w:t xml:space="preserve"> </w:t>
                  </w:r>
                  <w:r w:rsidRPr="000A3642">
                    <w:rPr>
                      <w:rFonts w:ascii="Times New Roman" w:hAnsi="Times New Roman" w:cs="Times New Roman"/>
                      <w:sz w:val="24"/>
                      <w:szCs w:val="24"/>
                      <w:lang w:val="el-GR"/>
                    </w:rPr>
                    <w:t>συζητά μαζί τους τις σχετικές πληροφορίες και τα μέσα για τη λήψη και την επαλήθευση των πληροφοριών βιωσιμότητας. Η</w:t>
                  </w:r>
                  <w:r w:rsidRPr="00665E49">
                    <w:rPr>
                      <w:rFonts w:ascii="Times New Roman" w:hAnsi="Times New Roman" w:cs="Times New Roman"/>
                      <w:sz w:val="24"/>
                      <w:szCs w:val="24"/>
                      <w:lang w:val="el-GR"/>
                    </w:rPr>
                    <w:t xml:space="preserve"> </w:t>
                  </w:r>
                  <w:r w:rsidRPr="000A3642">
                    <w:rPr>
                      <w:rFonts w:ascii="Times New Roman" w:hAnsi="Times New Roman" w:cs="Times New Roman"/>
                      <w:sz w:val="24"/>
                      <w:szCs w:val="24"/>
                      <w:lang w:val="el-GR"/>
                    </w:rPr>
                    <w:t>γνώμη των εκπροσώπων των εργαζομένων κοινοποιείται, κατά περίπτωση, στ</w:t>
                  </w:r>
                  <w:r w:rsidR="00A04312">
                    <w:rPr>
                      <w:rFonts w:ascii="Times New Roman" w:hAnsi="Times New Roman" w:cs="Times New Roman"/>
                      <w:sz w:val="24"/>
                      <w:szCs w:val="24"/>
                      <w:lang w:val="el-GR"/>
                    </w:rPr>
                    <w:t>ο συμβούλιο</w:t>
                  </w:r>
                  <w:r w:rsidRPr="000A3642">
                    <w:rPr>
                      <w:rFonts w:ascii="Times New Roman" w:hAnsi="Times New Roman" w:cs="Times New Roman"/>
                      <w:sz w:val="24"/>
                      <w:szCs w:val="24"/>
                      <w:lang w:val="el-GR"/>
                    </w:rPr>
                    <w:t>.</w:t>
                  </w:r>
                </w:p>
                <w:p w14:paraId="10F2249F" w14:textId="4C307408" w:rsidR="00665E49" w:rsidRPr="00665E49" w:rsidRDefault="00665E49" w:rsidP="00A46960">
                  <w:pPr>
                    <w:rPr>
                      <w:rFonts w:ascii="Times New Roman" w:hAnsi="Times New Roman" w:cs="Times New Roman"/>
                      <w:sz w:val="24"/>
                      <w:szCs w:val="24"/>
                      <w:lang w:val="el-GR"/>
                    </w:rPr>
                  </w:pPr>
                </w:p>
              </w:tc>
            </w:tr>
            <w:tr w:rsidR="008D4A27" w:rsidRPr="006A32AD" w14:paraId="42154763" w14:textId="77777777" w:rsidTr="008D4A27">
              <w:tc>
                <w:tcPr>
                  <w:tcW w:w="1582" w:type="dxa"/>
                </w:tcPr>
                <w:p w14:paraId="54814907" w14:textId="77777777" w:rsidR="008D4A27" w:rsidRDefault="008D4A27" w:rsidP="00A46960">
                  <w:pPr>
                    <w:rPr>
                      <w:rFonts w:ascii="Times New Roman" w:hAnsi="Times New Roman" w:cs="Times New Roman"/>
                      <w:sz w:val="24"/>
                      <w:szCs w:val="24"/>
                      <w:lang w:val="el-GR"/>
                    </w:rPr>
                  </w:pPr>
                </w:p>
              </w:tc>
              <w:tc>
                <w:tcPr>
                  <w:tcW w:w="5103" w:type="dxa"/>
                </w:tcPr>
                <w:p w14:paraId="0F619346" w14:textId="4EEE48F7" w:rsidR="00665E49" w:rsidRPr="000A3642" w:rsidRDefault="00665E49" w:rsidP="00665E49">
                  <w:pPr>
                    <w:rPr>
                      <w:rFonts w:ascii="Times New Roman" w:hAnsi="Times New Roman" w:cs="Times New Roman"/>
                      <w:sz w:val="24"/>
                      <w:szCs w:val="24"/>
                      <w:lang w:val="el-GR"/>
                    </w:rPr>
                  </w:pPr>
                  <w:r w:rsidRPr="00665E49">
                    <w:rPr>
                      <w:rFonts w:ascii="Times New Roman" w:hAnsi="Times New Roman" w:cs="Times New Roman"/>
                      <w:sz w:val="24"/>
                      <w:szCs w:val="24"/>
                      <w:lang w:val="el-GR"/>
                    </w:rPr>
                    <w:t>(1</w:t>
                  </w:r>
                  <w:r w:rsidR="00B368E6">
                    <w:rPr>
                      <w:rFonts w:ascii="Times New Roman" w:hAnsi="Times New Roman" w:cs="Times New Roman"/>
                      <w:sz w:val="24"/>
                      <w:szCs w:val="24"/>
                      <w:lang w:val="el-GR"/>
                    </w:rPr>
                    <w:t>3</w:t>
                  </w:r>
                  <w:r w:rsidRPr="00665E49">
                    <w:rPr>
                      <w:rFonts w:ascii="Times New Roman" w:hAnsi="Times New Roman" w:cs="Times New Roman"/>
                      <w:sz w:val="24"/>
                      <w:szCs w:val="24"/>
                      <w:lang w:val="el-GR"/>
                    </w:rPr>
                    <w:t xml:space="preserve">) </w:t>
                  </w:r>
                  <w:r w:rsidRPr="000A3642">
                    <w:rPr>
                      <w:rFonts w:ascii="Times New Roman" w:hAnsi="Times New Roman" w:cs="Times New Roman"/>
                      <w:sz w:val="24"/>
                      <w:szCs w:val="24"/>
                      <w:lang w:val="el-GR"/>
                    </w:rPr>
                    <w:t>Μια μητρική επιχείρηση που συμμορφώνεται με τις απαιτήσεις</w:t>
                  </w:r>
                  <w:r w:rsidR="00FA3792">
                    <w:rPr>
                      <w:rFonts w:ascii="Times New Roman" w:hAnsi="Times New Roman" w:cs="Times New Roman"/>
                      <w:sz w:val="24"/>
                      <w:szCs w:val="24"/>
                      <w:lang w:val="el-GR"/>
                    </w:rPr>
                    <w:t xml:space="preserve"> των εδαφίων (1) έως (11) του Άρθρου 151Β</w:t>
                  </w:r>
                  <w:r w:rsidRPr="000A3642">
                    <w:rPr>
                      <w:rFonts w:ascii="Times New Roman" w:hAnsi="Times New Roman" w:cs="Times New Roman"/>
                      <w:sz w:val="24"/>
                      <w:szCs w:val="24"/>
                      <w:lang w:val="el-GR"/>
                    </w:rPr>
                    <w:t xml:space="preserve"> θεωρείται ότι έχει τηρήσει τις απαιτήσεις </w:t>
                  </w:r>
                  <w:r w:rsidR="004F10A8">
                    <w:rPr>
                      <w:rFonts w:ascii="Times New Roman" w:hAnsi="Times New Roman" w:cs="Times New Roman"/>
                      <w:sz w:val="24"/>
                      <w:szCs w:val="24"/>
                      <w:lang w:val="el-GR"/>
                    </w:rPr>
                    <w:t xml:space="preserve">των </w:t>
                  </w:r>
                  <w:proofErr w:type="spellStart"/>
                  <w:r w:rsidR="004F10A8">
                    <w:rPr>
                      <w:rFonts w:ascii="Times New Roman" w:hAnsi="Times New Roman" w:cs="Times New Roman"/>
                      <w:sz w:val="24"/>
                      <w:szCs w:val="24"/>
                      <w:lang w:val="el-GR"/>
                    </w:rPr>
                    <w:t>υποπαραγράφων</w:t>
                  </w:r>
                  <w:proofErr w:type="spellEnd"/>
                  <w:r w:rsidR="004F10A8">
                    <w:rPr>
                      <w:rFonts w:ascii="Times New Roman" w:hAnsi="Times New Roman" w:cs="Times New Roman"/>
                      <w:sz w:val="24"/>
                      <w:szCs w:val="24"/>
                      <w:lang w:val="el-GR"/>
                    </w:rPr>
                    <w:t xml:space="preserve"> (</w:t>
                  </w:r>
                  <w:r w:rsidR="004F10A8">
                    <w:rPr>
                      <w:rFonts w:ascii="Times New Roman" w:hAnsi="Times New Roman" w:cs="Times New Roman"/>
                      <w:sz w:val="24"/>
                      <w:szCs w:val="24"/>
                    </w:rPr>
                    <w:t>i</w:t>
                  </w:r>
                  <w:r w:rsidR="004F10A8" w:rsidRPr="004F10A8">
                    <w:rPr>
                      <w:rFonts w:ascii="Times New Roman" w:hAnsi="Times New Roman" w:cs="Times New Roman"/>
                      <w:sz w:val="24"/>
                      <w:szCs w:val="24"/>
                      <w:lang w:val="el-GR"/>
                    </w:rPr>
                    <w:t xml:space="preserve">) </w:t>
                  </w:r>
                  <w:r w:rsidR="004F10A8">
                    <w:rPr>
                      <w:rFonts w:ascii="Times New Roman" w:hAnsi="Times New Roman" w:cs="Times New Roman"/>
                      <w:sz w:val="24"/>
                      <w:szCs w:val="24"/>
                      <w:lang w:val="el-GR"/>
                    </w:rPr>
                    <w:t>και (</w:t>
                  </w:r>
                  <w:r w:rsidR="004F10A8">
                    <w:rPr>
                      <w:rFonts w:ascii="Times New Roman" w:hAnsi="Times New Roman" w:cs="Times New Roman"/>
                      <w:sz w:val="24"/>
                      <w:szCs w:val="24"/>
                    </w:rPr>
                    <w:t>ii</w:t>
                  </w:r>
                  <w:r w:rsidR="004F10A8" w:rsidRPr="004F10A8">
                    <w:rPr>
                      <w:rFonts w:ascii="Times New Roman" w:hAnsi="Times New Roman" w:cs="Times New Roman"/>
                      <w:sz w:val="24"/>
                      <w:szCs w:val="24"/>
                      <w:lang w:val="el-GR"/>
                    </w:rPr>
                    <w:t xml:space="preserve">) </w:t>
                  </w:r>
                  <w:r w:rsidR="004F10A8">
                    <w:rPr>
                      <w:rFonts w:ascii="Times New Roman" w:hAnsi="Times New Roman" w:cs="Times New Roman"/>
                      <w:sz w:val="24"/>
                      <w:szCs w:val="24"/>
                      <w:lang w:val="el-GR"/>
                    </w:rPr>
                    <w:t xml:space="preserve">της παραγράφου (ε) του εδαφίου (1) </w:t>
                  </w:r>
                  <w:r w:rsidR="004F10A8" w:rsidRPr="004F10A8">
                    <w:rPr>
                      <w:rFonts w:ascii="Times New Roman" w:hAnsi="Times New Roman" w:cs="Times New Roman"/>
                      <w:sz w:val="24"/>
                      <w:szCs w:val="24"/>
                      <w:lang w:val="el-GR"/>
                    </w:rPr>
                    <w:t xml:space="preserve">του </w:t>
                  </w:r>
                  <w:r w:rsidRPr="004F10A8">
                    <w:rPr>
                      <w:rFonts w:ascii="Times New Roman" w:hAnsi="Times New Roman" w:cs="Times New Roman"/>
                      <w:sz w:val="24"/>
                      <w:szCs w:val="24"/>
                      <w:lang w:val="el-GR"/>
                    </w:rPr>
                    <w:t xml:space="preserve">άρθρου </w:t>
                  </w:r>
                  <w:r w:rsidR="004F10A8" w:rsidRPr="004F10A8">
                    <w:rPr>
                      <w:rFonts w:ascii="Times New Roman" w:hAnsi="Times New Roman" w:cs="Times New Roman"/>
                      <w:sz w:val="24"/>
                      <w:szCs w:val="24"/>
                      <w:lang w:val="el-GR"/>
                    </w:rPr>
                    <w:t xml:space="preserve">151 </w:t>
                  </w:r>
                  <w:r w:rsidRPr="004F10A8">
                    <w:rPr>
                      <w:rFonts w:ascii="Times New Roman" w:hAnsi="Times New Roman" w:cs="Times New Roman"/>
                      <w:sz w:val="24"/>
                      <w:szCs w:val="24"/>
                      <w:lang w:val="el-GR"/>
                    </w:rPr>
                    <w:t>και του</w:t>
                  </w:r>
                  <w:r w:rsidRPr="000A3642">
                    <w:rPr>
                      <w:rFonts w:ascii="Times New Roman" w:hAnsi="Times New Roman" w:cs="Times New Roman"/>
                      <w:sz w:val="24"/>
                      <w:szCs w:val="24"/>
                      <w:lang w:val="el-GR"/>
                    </w:rPr>
                    <w:t xml:space="preserve"> άρθρου </w:t>
                  </w:r>
                  <w:r>
                    <w:rPr>
                      <w:rFonts w:ascii="Times New Roman" w:hAnsi="Times New Roman" w:cs="Times New Roman"/>
                      <w:sz w:val="24"/>
                      <w:szCs w:val="24"/>
                      <w:lang w:val="el-GR"/>
                    </w:rPr>
                    <w:t>151Α</w:t>
                  </w:r>
                  <w:r w:rsidRPr="000A3642">
                    <w:rPr>
                      <w:rFonts w:ascii="Times New Roman" w:hAnsi="Times New Roman" w:cs="Times New Roman"/>
                      <w:sz w:val="24"/>
                      <w:szCs w:val="24"/>
                      <w:lang w:val="el-GR"/>
                    </w:rPr>
                    <w:t>.</w:t>
                  </w:r>
                </w:p>
                <w:p w14:paraId="7EDB6742" w14:textId="77777777" w:rsidR="008D4A27" w:rsidRDefault="008D4A27" w:rsidP="00A46960">
                  <w:pPr>
                    <w:rPr>
                      <w:rFonts w:ascii="Times New Roman" w:hAnsi="Times New Roman" w:cs="Times New Roman"/>
                      <w:sz w:val="24"/>
                      <w:szCs w:val="24"/>
                      <w:lang w:val="el-GR"/>
                    </w:rPr>
                  </w:pPr>
                </w:p>
              </w:tc>
            </w:tr>
            <w:tr w:rsidR="008D4A27" w:rsidRPr="006A32AD" w14:paraId="48A38C4D" w14:textId="77777777" w:rsidTr="008D4A27">
              <w:tc>
                <w:tcPr>
                  <w:tcW w:w="1582" w:type="dxa"/>
                </w:tcPr>
                <w:p w14:paraId="456076E8" w14:textId="77777777" w:rsidR="008D4A27" w:rsidRDefault="008D4A27" w:rsidP="00A46960">
                  <w:pPr>
                    <w:rPr>
                      <w:rFonts w:ascii="Times New Roman" w:hAnsi="Times New Roman" w:cs="Times New Roman"/>
                      <w:sz w:val="24"/>
                      <w:szCs w:val="24"/>
                      <w:lang w:val="el-GR"/>
                    </w:rPr>
                  </w:pPr>
                </w:p>
              </w:tc>
              <w:tc>
                <w:tcPr>
                  <w:tcW w:w="5103" w:type="dxa"/>
                </w:tcPr>
                <w:p w14:paraId="28B2E766" w14:textId="39B99BA5" w:rsidR="00ED5611" w:rsidRDefault="00ED5611" w:rsidP="00ED5611">
                  <w:pPr>
                    <w:rPr>
                      <w:rFonts w:ascii="Times New Roman" w:hAnsi="Times New Roman" w:cs="Times New Roman"/>
                      <w:sz w:val="24"/>
                      <w:szCs w:val="24"/>
                      <w:lang w:val="el-GR"/>
                    </w:rPr>
                  </w:pPr>
                  <w:r>
                    <w:rPr>
                      <w:rFonts w:ascii="Times New Roman" w:hAnsi="Times New Roman" w:cs="Times New Roman"/>
                      <w:sz w:val="24"/>
                      <w:szCs w:val="24"/>
                      <w:lang w:val="el-GR"/>
                    </w:rPr>
                    <w:t>(1</w:t>
                  </w:r>
                  <w:r w:rsidR="00B368E6">
                    <w:rPr>
                      <w:rFonts w:ascii="Times New Roman" w:hAnsi="Times New Roman" w:cs="Times New Roman"/>
                      <w:sz w:val="24"/>
                      <w:szCs w:val="24"/>
                      <w:lang w:val="el-GR"/>
                    </w:rPr>
                    <w:t>4</w:t>
                  </w:r>
                  <w:r>
                    <w:rPr>
                      <w:rFonts w:ascii="Times New Roman" w:hAnsi="Times New Roman" w:cs="Times New Roman"/>
                      <w:sz w:val="24"/>
                      <w:szCs w:val="24"/>
                      <w:lang w:val="el-GR"/>
                    </w:rPr>
                    <w:t xml:space="preserve">) </w:t>
                  </w:r>
                  <w:r w:rsidRPr="000A3642">
                    <w:rPr>
                      <w:rFonts w:ascii="Times New Roman" w:hAnsi="Times New Roman" w:cs="Times New Roman"/>
                      <w:sz w:val="24"/>
                      <w:szCs w:val="24"/>
                      <w:lang w:val="el-GR"/>
                    </w:rPr>
                    <w:t xml:space="preserve">Υπό την προϋπόθεση ότι πληρούνται οι προϋποθέσεις που ορίζονται στο εδάφιο </w:t>
                  </w:r>
                  <w:r>
                    <w:rPr>
                      <w:rFonts w:ascii="Times New Roman" w:hAnsi="Times New Roman" w:cs="Times New Roman"/>
                      <w:sz w:val="24"/>
                      <w:szCs w:val="24"/>
                      <w:lang w:val="el-GR"/>
                    </w:rPr>
                    <w:t>(1</w:t>
                  </w:r>
                  <w:r w:rsidR="005A32DC">
                    <w:rPr>
                      <w:rFonts w:ascii="Times New Roman" w:hAnsi="Times New Roman" w:cs="Times New Roman"/>
                      <w:sz w:val="24"/>
                      <w:szCs w:val="24"/>
                      <w:lang w:val="el-GR"/>
                    </w:rPr>
                    <w:t>5</w:t>
                  </w:r>
                  <w:r>
                    <w:rPr>
                      <w:rFonts w:ascii="Times New Roman" w:hAnsi="Times New Roman" w:cs="Times New Roman"/>
                      <w:sz w:val="24"/>
                      <w:szCs w:val="24"/>
                      <w:lang w:val="el-GR"/>
                    </w:rPr>
                    <w:t>)</w:t>
                  </w:r>
                  <w:r w:rsidRPr="000A3642">
                    <w:rPr>
                      <w:rFonts w:ascii="Times New Roman" w:hAnsi="Times New Roman" w:cs="Times New Roman"/>
                      <w:sz w:val="24"/>
                      <w:szCs w:val="24"/>
                      <w:lang w:val="el-GR"/>
                    </w:rPr>
                    <w:t>,</w:t>
                  </w:r>
                  <w:r>
                    <w:rPr>
                      <w:rFonts w:ascii="Times New Roman" w:hAnsi="Times New Roman" w:cs="Times New Roman"/>
                      <w:sz w:val="24"/>
                      <w:szCs w:val="24"/>
                      <w:lang w:val="el-GR"/>
                    </w:rPr>
                    <w:t xml:space="preserve"> </w:t>
                  </w:r>
                  <w:r w:rsidRPr="000A3642">
                    <w:rPr>
                      <w:rFonts w:ascii="Times New Roman" w:hAnsi="Times New Roman" w:cs="Times New Roman"/>
                      <w:sz w:val="24"/>
                      <w:szCs w:val="24"/>
                      <w:lang w:val="el-GR"/>
                    </w:rPr>
                    <w:t xml:space="preserve">μια μητρική επιχείρηση η οποία είναι θυγατρική επιχείρηση απαλλάσσεται από τις υποχρεώσεις που ορίζονται </w:t>
                  </w:r>
                  <w:r>
                    <w:rPr>
                      <w:rFonts w:ascii="Times New Roman" w:hAnsi="Times New Roman" w:cs="Times New Roman"/>
                      <w:sz w:val="24"/>
                      <w:szCs w:val="24"/>
                      <w:lang w:val="el-GR"/>
                    </w:rPr>
                    <w:t>στα εδάφια (1) έως (1</w:t>
                  </w:r>
                  <w:r w:rsidR="005A32DC">
                    <w:rPr>
                      <w:rFonts w:ascii="Times New Roman" w:hAnsi="Times New Roman" w:cs="Times New Roman"/>
                      <w:sz w:val="24"/>
                      <w:szCs w:val="24"/>
                      <w:lang w:val="el-GR"/>
                    </w:rPr>
                    <w:t>1</w:t>
                  </w:r>
                  <w:r>
                    <w:rPr>
                      <w:rFonts w:ascii="Times New Roman" w:hAnsi="Times New Roman" w:cs="Times New Roman"/>
                      <w:sz w:val="24"/>
                      <w:szCs w:val="24"/>
                      <w:lang w:val="el-GR"/>
                    </w:rPr>
                    <w:t xml:space="preserve">) </w:t>
                  </w:r>
                  <w:r w:rsidRPr="000A3642">
                    <w:rPr>
                      <w:rFonts w:ascii="Times New Roman" w:hAnsi="Times New Roman" w:cs="Times New Roman"/>
                      <w:sz w:val="24"/>
                      <w:szCs w:val="24"/>
                      <w:lang w:val="el-GR"/>
                    </w:rPr>
                    <w:t xml:space="preserve">(η «απαλλασσόμενη </w:t>
                  </w:r>
                  <w:r w:rsidR="00F978C0">
                    <w:rPr>
                      <w:rFonts w:ascii="Times New Roman" w:hAnsi="Times New Roman" w:cs="Times New Roman"/>
                      <w:sz w:val="24"/>
                      <w:szCs w:val="24"/>
                      <w:lang w:val="el-GR"/>
                    </w:rPr>
                    <w:t>μητρική</w:t>
                  </w:r>
                  <w:r w:rsidRPr="000A3642">
                    <w:rPr>
                      <w:rFonts w:ascii="Times New Roman" w:hAnsi="Times New Roman" w:cs="Times New Roman"/>
                      <w:sz w:val="24"/>
                      <w:szCs w:val="24"/>
                      <w:lang w:val="el-GR"/>
                    </w:rPr>
                    <w:t xml:space="preserve"> επιχείρηση»), εάν μια τέτοια επιχείρηση και οι</w:t>
                  </w:r>
                  <w:r>
                    <w:rPr>
                      <w:rFonts w:ascii="Times New Roman" w:hAnsi="Times New Roman" w:cs="Times New Roman"/>
                      <w:sz w:val="24"/>
                      <w:szCs w:val="24"/>
                      <w:lang w:val="el-GR"/>
                    </w:rPr>
                    <w:t xml:space="preserve"> </w:t>
                  </w:r>
                  <w:r w:rsidRPr="000A3642">
                    <w:rPr>
                      <w:rFonts w:ascii="Times New Roman" w:hAnsi="Times New Roman" w:cs="Times New Roman"/>
                      <w:sz w:val="24"/>
                      <w:szCs w:val="24"/>
                      <w:lang w:val="el-GR"/>
                    </w:rPr>
                    <w:t xml:space="preserve">θυγατρικές επιχειρήσεις της συμπεριλαμβάνονται στην ενοποιημένη </w:t>
                  </w:r>
                  <w:r w:rsidRPr="000A3642">
                    <w:rPr>
                      <w:rFonts w:ascii="Times New Roman" w:hAnsi="Times New Roman" w:cs="Times New Roman"/>
                      <w:sz w:val="24"/>
                      <w:szCs w:val="24"/>
                      <w:lang w:val="el-GR"/>
                    </w:rPr>
                    <w:lastRenderedPageBreak/>
                    <w:t>έκθεση διαχείρισης άλλης επιχείρησης, η οποία</w:t>
                  </w:r>
                  <w:r>
                    <w:rPr>
                      <w:rFonts w:ascii="Times New Roman" w:hAnsi="Times New Roman" w:cs="Times New Roman"/>
                      <w:sz w:val="24"/>
                      <w:szCs w:val="24"/>
                      <w:lang w:val="el-GR"/>
                    </w:rPr>
                    <w:t xml:space="preserve"> </w:t>
                  </w:r>
                  <w:r w:rsidRPr="000A3642">
                    <w:rPr>
                      <w:rFonts w:ascii="Times New Roman" w:hAnsi="Times New Roman" w:cs="Times New Roman"/>
                      <w:sz w:val="24"/>
                      <w:szCs w:val="24"/>
                      <w:lang w:val="el-GR"/>
                    </w:rPr>
                    <w:t xml:space="preserve">συντάσσεται σύμφωνα με το άρθρο </w:t>
                  </w:r>
                  <w:r w:rsidR="00B644BE">
                    <w:rPr>
                      <w:rFonts w:ascii="Times New Roman" w:hAnsi="Times New Roman" w:cs="Times New Roman"/>
                      <w:sz w:val="24"/>
                      <w:szCs w:val="24"/>
                      <w:lang w:val="el-GR"/>
                    </w:rPr>
                    <w:t xml:space="preserve">29 </w:t>
                  </w:r>
                  <w:r w:rsidRPr="000A3642">
                    <w:rPr>
                      <w:rFonts w:ascii="Times New Roman" w:hAnsi="Times New Roman" w:cs="Times New Roman"/>
                      <w:sz w:val="24"/>
                      <w:szCs w:val="24"/>
                      <w:lang w:val="el-GR"/>
                    </w:rPr>
                    <w:t>και το άρθρο</w:t>
                  </w:r>
                  <w:r w:rsidR="00B644BE">
                    <w:rPr>
                      <w:rFonts w:ascii="Times New Roman" w:hAnsi="Times New Roman" w:cs="Times New Roman"/>
                      <w:sz w:val="24"/>
                      <w:szCs w:val="24"/>
                      <w:lang w:val="el-GR"/>
                    </w:rPr>
                    <w:t xml:space="preserve"> 29α της Οδηγίας 2013/34/ΕΕ</w:t>
                  </w:r>
                  <w:r w:rsidRPr="000A3642">
                    <w:rPr>
                      <w:rFonts w:ascii="Times New Roman" w:hAnsi="Times New Roman" w:cs="Times New Roman"/>
                      <w:sz w:val="24"/>
                      <w:szCs w:val="24"/>
                      <w:lang w:val="el-GR"/>
                    </w:rPr>
                    <w:t>. Μια μητρική επιχείρηση, η οποία είναι θυγατρική επιχείρηση μιας</w:t>
                  </w:r>
                  <w:r>
                    <w:rPr>
                      <w:rFonts w:ascii="Times New Roman" w:hAnsi="Times New Roman" w:cs="Times New Roman"/>
                      <w:sz w:val="24"/>
                      <w:szCs w:val="24"/>
                      <w:lang w:val="el-GR"/>
                    </w:rPr>
                    <w:t xml:space="preserve"> </w:t>
                  </w:r>
                  <w:r w:rsidRPr="000A3642">
                    <w:rPr>
                      <w:rFonts w:ascii="Times New Roman" w:hAnsi="Times New Roman" w:cs="Times New Roman"/>
                      <w:sz w:val="24"/>
                      <w:szCs w:val="24"/>
                      <w:lang w:val="el-GR"/>
                    </w:rPr>
                    <w:t xml:space="preserve">μητρικής επιχείρησης που είναι εγκατεστημένη σε τρίτη χώρα, απαλλάσσεται επίσης από τις υποχρεώσεις που ορίζονται </w:t>
                  </w:r>
                  <w:r>
                    <w:rPr>
                      <w:rFonts w:ascii="Times New Roman" w:hAnsi="Times New Roman" w:cs="Times New Roman"/>
                      <w:sz w:val="24"/>
                      <w:szCs w:val="24"/>
                      <w:lang w:val="el-GR"/>
                    </w:rPr>
                    <w:t>στα εδάφια (1) έως (1</w:t>
                  </w:r>
                  <w:r w:rsidR="005A32DC">
                    <w:rPr>
                      <w:rFonts w:ascii="Times New Roman" w:hAnsi="Times New Roman" w:cs="Times New Roman"/>
                      <w:sz w:val="24"/>
                      <w:szCs w:val="24"/>
                      <w:lang w:val="el-GR"/>
                    </w:rPr>
                    <w:t>1</w:t>
                  </w:r>
                  <w:r>
                    <w:rPr>
                      <w:rFonts w:ascii="Times New Roman" w:hAnsi="Times New Roman" w:cs="Times New Roman"/>
                      <w:sz w:val="24"/>
                      <w:szCs w:val="24"/>
                      <w:lang w:val="el-GR"/>
                    </w:rPr>
                    <w:t>)</w:t>
                  </w:r>
                  <w:r w:rsidRPr="000A3642">
                    <w:rPr>
                      <w:rFonts w:ascii="Times New Roman" w:hAnsi="Times New Roman" w:cs="Times New Roman"/>
                      <w:sz w:val="24"/>
                      <w:szCs w:val="24"/>
                      <w:lang w:val="el-GR"/>
                    </w:rPr>
                    <w:t>, όταν μια τέτοια επιχείρηση και οι θυγατρικές της επιχειρήσεις περιλαμβάνονται</w:t>
                  </w:r>
                  <w:r>
                    <w:rPr>
                      <w:rFonts w:ascii="Times New Roman" w:hAnsi="Times New Roman" w:cs="Times New Roman"/>
                      <w:sz w:val="24"/>
                      <w:szCs w:val="24"/>
                      <w:lang w:val="el-GR"/>
                    </w:rPr>
                    <w:t xml:space="preserve"> </w:t>
                  </w:r>
                  <w:r w:rsidRPr="000A3642">
                    <w:rPr>
                      <w:rFonts w:ascii="Times New Roman" w:hAnsi="Times New Roman" w:cs="Times New Roman"/>
                      <w:sz w:val="24"/>
                      <w:szCs w:val="24"/>
                      <w:lang w:val="el-GR"/>
                    </w:rPr>
                    <w:t>στην ενοποιημένη υποβολή εκθέσεων βιωσιμότητας της εν λόγω μητρικής επιχείρησης που είναι εγκατεστημένη σε τρίτη χώρα</w:t>
                  </w:r>
                  <w:r>
                    <w:rPr>
                      <w:rFonts w:ascii="Times New Roman" w:hAnsi="Times New Roman" w:cs="Times New Roman"/>
                      <w:sz w:val="24"/>
                      <w:szCs w:val="24"/>
                      <w:lang w:val="el-GR"/>
                    </w:rPr>
                    <w:t xml:space="preserve"> </w:t>
                  </w:r>
                  <w:r w:rsidRPr="000A3642">
                    <w:rPr>
                      <w:rFonts w:ascii="Times New Roman" w:hAnsi="Times New Roman" w:cs="Times New Roman"/>
                      <w:sz w:val="24"/>
                      <w:szCs w:val="24"/>
                      <w:lang w:val="el-GR"/>
                    </w:rPr>
                    <w:t>και όταν η εν λόγω ενοποιημένη υποβολή εκθέσεων βιωσιμότητας διενεργείται σύμφωνα με τα πρότυπα υποβολής εκθέσεων</w:t>
                  </w:r>
                  <w:r>
                    <w:rPr>
                      <w:rFonts w:ascii="Times New Roman" w:hAnsi="Times New Roman" w:cs="Times New Roman"/>
                      <w:sz w:val="24"/>
                      <w:szCs w:val="24"/>
                      <w:lang w:val="el-GR"/>
                    </w:rPr>
                    <w:t xml:space="preserve"> </w:t>
                  </w:r>
                  <w:r w:rsidRPr="000A3642">
                    <w:rPr>
                      <w:rFonts w:ascii="Times New Roman" w:hAnsi="Times New Roman" w:cs="Times New Roman"/>
                      <w:sz w:val="24"/>
                      <w:szCs w:val="24"/>
                      <w:lang w:val="el-GR"/>
                    </w:rPr>
                    <w:t xml:space="preserve">βιωσιμότητας που εγκρίνονται σύμφωνα </w:t>
                  </w:r>
                  <w:r w:rsidRPr="00703484">
                    <w:rPr>
                      <w:rFonts w:ascii="Times New Roman" w:hAnsi="Times New Roman" w:cs="Times New Roman"/>
                      <w:sz w:val="24"/>
                      <w:szCs w:val="24"/>
                      <w:lang w:val="el-GR"/>
                    </w:rPr>
                    <w:t xml:space="preserve">με το άρθρο 29β </w:t>
                  </w:r>
                  <w:r w:rsidR="00703484" w:rsidRPr="00703484">
                    <w:rPr>
                      <w:rFonts w:ascii="Times New Roman" w:hAnsi="Times New Roman" w:cs="Times New Roman"/>
                      <w:sz w:val="24"/>
                      <w:szCs w:val="24"/>
                      <w:lang w:val="el-GR"/>
                    </w:rPr>
                    <w:t>της</w:t>
                  </w:r>
                  <w:r w:rsidR="00703484">
                    <w:rPr>
                      <w:rFonts w:ascii="Times New Roman" w:hAnsi="Times New Roman" w:cs="Times New Roman"/>
                      <w:sz w:val="24"/>
                      <w:szCs w:val="24"/>
                      <w:lang w:val="el-GR"/>
                    </w:rPr>
                    <w:t xml:space="preserve"> Οδηγίας </w:t>
                  </w:r>
                  <w:r w:rsidR="00E55BF8" w:rsidRPr="002B40D7">
                    <w:rPr>
                      <w:rFonts w:ascii="Times New Roman" w:hAnsi="Times New Roman" w:cs="Times New Roman"/>
                      <w:sz w:val="24"/>
                      <w:szCs w:val="24"/>
                      <w:lang w:val="el-GR"/>
                    </w:rPr>
                    <w:t>20</w:t>
                  </w:r>
                  <w:r w:rsidR="00E55BF8">
                    <w:rPr>
                      <w:rFonts w:ascii="Times New Roman" w:hAnsi="Times New Roman" w:cs="Times New Roman"/>
                      <w:sz w:val="24"/>
                      <w:szCs w:val="24"/>
                      <w:lang w:val="el-GR"/>
                    </w:rPr>
                    <w:t>13</w:t>
                  </w:r>
                  <w:r w:rsidR="00E55BF8" w:rsidRPr="002B40D7">
                    <w:rPr>
                      <w:rFonts w:ascii="Times New Roman" w:hAnsi="Times New Roman" w:cs="Times New Roman"/>
                      <w:sz w:val="24"/>
                      <w:szCs w:val="24"/>
                      <w:lang w:val="el-GR"/>
                    </w:rPr>
                    <w:t>/</w:t>
                  </w:r>
                  <w:r w:rsidR="00E55BF8">
                    <w:rPr>
                      <w:rFonts w:ascii="Times New Roman" w:hAnsi="Times New Roman" w:cs="Times New Roman"/>
                      <w:sz w:val="24"/>
                      <w:szCs w:val="24"/>
                      <w:lang w:val="el-GR"/>
                    </w:rPr>
                    <w:t>3</w:t>
                  </w:r>
                  <w:r w:rsidR="00E55BF8" w:rsidRPr="002B40D7">
                    <w:rPr>
                      <w:rFonts w:ascii="Times New Roman" w:hAnsi="Times New Roman" w:cs="Times New Roman"/>
                      <w:sz w:val="24"/>
                      <w:szCs w:val="24"/>
                      <w:lang w:val="el-GR"/>
                    </w:rPr>
                    <w:t>4</w:t>
                  </w:r>
                  <w:r w:rsidR="00F0122C">
                    <w:rPr>
                      <w:rFonts w:ascii="Times New Roman" w:hAnsi="Times New Roman" w:cs="Times New Roman"/>
                      <w:sz w:val="24"/>
                      <w:szCs w:val="24"/>
                      <w:lang w:val="el-GR"/>
                    </w:rPr>
                    <w:t>/ΕΕ</w:t>
                  </w:r>
                  <w:r w:rsidR="00703484">
                    <w:rPr>
                      <w:rFonts w:ascii="Times New Roman" w:hAnsi="Times New Roman" w:cs="Times New Roman"/>
                      <w:sz w:val="24"/>
                      <w:szCs w:val="24"/>
                      <w:lang w:val="el-GR"/>
                    </w:rPr>
                    <w:t xml:space="preserve"> </w:t>
                  </w:r>
                  <w:r w:rsidRPr="000A3642">
                    <w:rPr>
                      <w:rFonts w:ascii="Times New Roman" w:hAnsi="Times New Roman" w:cs="Times New Roman"/>
                      <w:sz w:val="24"/>
                      <w:szCs w:val="24"/>
                      <w:lang w:val="el-GR"/>
                    </w:rPr>
                    <w:t>ή κατά τρόπο ισοδύναμο με τα εν λόγω πρότυπα υποβολής</w:t>
                  </w:r>
                  <w:r>
                    <w:rPr>
                      <w:rFonts w:ascii="Times New Roman" w:hAnsi="Times New Roman" w:cs="Times New Roman"/>
                      <w:sz w:val="24"/>
                      <w:szCs w:val="24"/>
                      <w:lang w:val="el-GR"/>
                    </w:rPr>
                    <w:t xml:space="preserve"> </w:t>
                  </w:r>
                  <w:r w:rsidRPr="000A3642">
                    <w:rPr>
                      <w:rFonts w:ascii="Times New Roman" w:hAnsi="Times New Roman" w:cs="Times New Roman"/>
                      <w:sz w:val="24"/>
                      <w:szCs w:val="24"/>
                      <w:lang w:val="el-GR"/>
                    </w:rPr>
                    <w:t>εκθέσεων βιωσιμότητας, όπως καθορίζονται σύμφωνα με εκτελεστική πράξη για την ισοδυναμία των προτύπων υποβολής</w:t>
                  </w:r>
                  <w:r>
                    <w:rPr>
                      <w:rFonts w:ascii="Times New Roman" w:hAnsi="Times New Roman" w:cs="Times New Roman"/>
                      <w:sz w:val="24"/>
                      <w:szCs w:val="24"/>
                      <w:lang w:val="el-GR"/>
                    </w:rPr>
                    <w:t xml:space="preserve"> </w:t>
                  </w:r>
                  <w:r w:rsidRPr="000A3642">
                    <w:rPr>
                      <w:rFonts w:ascii="Times New Roman" w:hAnsi="Times New Roman" w:cs="Times New Roman"/>
                      <w:sz w:val="24"/>
                      <w:szCs w:val="24"/>
                      <w:lang w:val="el-GR"/>
                    </w:rPr>
                    <w:t xml:space="preserve">εκθέσεων βιωσιμότητας που θεσπίζονται δυνάμει του τρίτου εδαφίου του άρθρου 23 παράγραφος 4 της </w:t>
                  </w:r>
                  <w:r>
                    <w:rPr>
                      <w:rFonts w:ascii="Times New Roman" w:hAnsi="Times New Roman" w:cs="Times New Roman"/>
                      <w:sz w:val="24"/>
                      <w:szCs w:val="24"/>
                      <w:lang w:val="el-GR"/>
                    </w:rPr>
                    <w:t>Ο</w:t>
                  </w:r>
                  <w:r w:rsidRPr="000A3642">
                    <w:rPr>
                      <w:rFonts w:ascii="Times New Roman" w:hAnsi="Times New Roman" w:cs="Times New Roman"/>
                      <w:sz w:val="24"/>
                      <w:szCs w:val="24"/>
                      <w:lang w:val="el-GR"/>
                    </w:rPr>
                    <w:t>δηγίας</w:t>
                  </w:r>
                  <w:r>
                    <w:rPr>
                      <w:rFonts w:ascii="Times New Roman" w:hAnsi="Times New Roman" w:cs="Times New Roman"/>
                      <w:sz w:val="24"/>
                      <w:szCs w:val="24"/>
                      <w:lang w:val="el-GR"/>
                    </w:rPr>
                    <w:t xml:space="preserve"> </w:t>
                  </w:r>
                  <w:r w:rsidRPr="000A3642">
                    <w:rPr>
                      <w:rFonts w:ascii="Times New Roman" w:hAnsi="Times New Roman" w:cs="Times New Roman"/>
                      <w:sz w:val="24"/>
                      <w:szCs w:val="24"/>
                      <w:lang w:val="el-GR"/>
                    </w:rPr>
                    <w:t>2004/109/EΚ.</w:t>
                  </w:r>
                </w:p>
                <w:p w14:paraId="20BE893C" w14:textId="7263EF9F" w:rsidR="008D4A27" w:rsidRDefault="008D4A27" w:rsidP="00A46960">
                  <w:pPr>
                    <w:rPr>
                      <w:rFonts w:ascii="Times New Roman" w:hAnsi="Times New Roman" w:cs="Times New Roman"/>
                      <w:sz w:val="24"/>
                      <w:szCs w:val="24"/>
                      <w:lang w:val="el-GR"/>
                    </w:rPr>
                  </w:pPr>
                </w:p>
              </w:tc>
            </w:tr>
            <w:tr w:rsidR="008D4A27" w:rsidRPr="006A32AD" w14:paraId="031B5696" w14:textId="77777777" w:rsidTr="008D4A27">
              <w:tc>
                <w:tcPr>
                  <w:tcW w:w="1582" w:type="dxa"/>
                </w:tcPr>
                <w:p w14:paraId="454A4714" w14:textId="77777777" w:rsidR="008D4A27" w:rsidRDefault="008D4A27" w:rsidP="00A46960">
                  <w:pPr>
                    <w:rPr>
                      <w:rFonts w:ascii="Times New Roman" w:hAnsi="Times New Roman" w:cs="Times New Roman"/>
                      <w:sz w:val="24"/>
                      <w:szCs w:val="24"/>
                      <w:lang w:val="el-GR"/>
                    </w:rPr>
                  </w:pPr>
                </w:p>
              </w:tc>
              <w:tc>
                <w:tcPr>
                  <w:tcW w:w="5103" w:type="dxa"/>
                </w:tcPr>
                <w:p w14:paraId="17E7087E" w14:textId="3A512907" w:rsidR="002E2447" w:rsidRPr="00ED5611" w:rsidRDefault="002E2447" w:rsidP="002E2447">
                  <w:pPr>
                    <w:rPr>
                      <w:rFonts w:ascii="Times New Roman" w:hAnsi="Times New Roman" w:cs="Times New Roman"/>
                      <w:sz w:val="24"/>
                      <w:szCs w:val="24"/>
                      <w:lang w:val="el-GR"/>
                    </w:rPr>
                  </w:pPr>
                  <w:r>
                    <w:rPr>
                      <w:rFonts w:ascii="Times New Roman" w:hAnsi="Times New Roman" w:cs="Times New Roman"/>
                      <w:sz w:val="24"/>
                      <w:szCs w:val="24"/>
                      <w:lang w:val="el-GR"/>
                    </w:rPr>
                    <w:t>(1</w:t>
                  </w:r>
                  <w:r w:rsidR="00B368E6">
                    <w:rPr>
                      <w:rFonts w:ascii="Times New Roman" w:hAnsi="Times New Roman" w:cs="Times New Roman"/>
                      <w:sz w:val="24"/>
                      <w:szCs w:val="24"/>
                      <w:lang w:val="el-GR"/>
                    </w:rPr>
                    <w:t>5</w:t>
                  </w:r>
                  <w:r>
                    <w:rPr>
                      <w:rFonts w:ascii="Times New Roman" w:hAnsi="Times New Roman" w:cs="Times New Roman"/>
                      <w:sz w:val="24"/>
                      <w:szCs w:val="24"/>
                      <w:lang w:val="el-GR"/>
                    </w:rPr>
                    <w:t xml:space="preserve">) </w:t>
                  </w:r>
                  <w:r w:rsidRPr="00ED5611">
                    <w:rPr>
                      <w:rFonts w:ascii="Times New Roman" w:hAnsi="Times New Roman" w:cs="Times New Roman"/>
                      <w:sz w:val="24"/>
                      <w:szCs w:val="24"/>
                      <w:lang w:val="el-GR"/>
                    </w:rPr>
                    <w:t xml:space="preserve">Η απαλλαγή του εδαφίου </w:t>
                  </w:r>
                  <w:r>
                    <w:rPr>
                      <w:rFonts w:ascii="Times New Roman" w:hAnsi="Times New Roman" w:cs="Times New Roman"/>
                      <w:sz w:val="24"/>
                      <w:szCs w:val="24"/>
                      <w:lang w:val="el-GR"/>
                    </w:rPr>
                    <w:t>(1</w:t>
                  </w:r>
                  <w:r w:rsidR="00B368E6">
                    <w:rPr>
                      <w:rFonts w:ascii="Times New Roman" w:hAnsi="Times New Roman" w:cs="Times New Roman"/>
                      <w:sz w:val="24"/>
                      <w:szCs w:val="24"/>
                      <w:lang w:val="el-GR"/>
                    </w:rPr>
                    <w:t>4</w:t>
                  </w:r>
                  <w:r>
                    <w:rPr>
                      <w:rFonts w:ascii="Times New Roman" w:hAnsi="Times New Roman" w:cs="Times New Roman"/>
                      <w:sz w:val="24"/>
                      <w:szCs w:val="24"/>
                      <w:lang w:val="el-GR"/>
                    </w:rPr>
                    <w:t xml:space="preserve">) </w:t>
                  </w:r>
                  <w:r w:rsidRPr="00ED5611">
                    <w:rPr>
                      <w:rFonts w:ascii="Times New Roman" w:hAnsi="Times New Roman" w:cs="Times New Roman"/>
                      <w:sz w:val="24"/>
                      <w:szCs w:val="24"/>
                      <w:lang w:val="el-GR"/>
                    </w:rPr>
                    <w:t>υπόκειται στους ακόλουθους όρους:</w:t>
                  </w:r>
                </w:p>
                <w:p w14:paraId="0DFB1BD2" w14:textId="77777777" w:rsidR="002E2447" w:rsidRDefault="002E2447" w:rsidP="002E2447">
                  <w:pPr>
                    <w:rPr>
                      <w:rFonts w:ascii="Times New Roman" w:hAnsi="Times New Roman" w:cs="Times New Roman"/>
                      <w:sz w:val="24"/>
                      <w:szCs w:val="24"/>
                      <w:lang w:val="el-GR"/>
                    </w:rPr>
                  </w:pPr>
                </w:p>
                <w:p w14:paraId="153D9AD9" w14:textId="7566FCB6" w:rsidR="002E2447" w:rsidRPr="00ED5611" w:rsidRDefault="002E2447" w:rsidP="002E2447">
                  <w:pPr>
                    <w:rPr>
                      <w:rFonts w:ascii="Times New Roman" w:hAnsi="Times New Roman" w:cs="Times New Roman"/>
                      <w:sz w:val="24"/>
                      <w:szCs w:val="24"/>
                      <w:lang w:val="el-GR"/>
                    </w:rPr>
                  </w:pPr>
                  <w:r>
                    <w:rPr>
                      <w:rFonts w:ascii="Times New Roman" w:hAnsi="Times New Roman" w:cs="Times New Roman"/>
                      <w:sz w:val="24"/>
                      <w:szCs w:val="24"/>
                      <w:lang w:val="el-GR"/>
                    </w:rPr>
                    <w:t>(</w:t>
                  </w:r>
                  <w:r w:rsidRPr="00ED5611">
                    <w:rPr>
                      <w:rFonts w:ascii="Times New Roman" w:hAnsi="Times New Roman" w:cs="Times New Roman"/>
                      <w:sz w:val="24"/>
                      <w:szCs w:val="24"/>
                      <w:lang w:val="el-GR"/>
                    </w:rPr>
                    <w:t>α) η έκθεση διαχείρισης της απαλλασσόμενης μητρικής επιχείρησης περιέχει όλες τις ακόλουθες πληροφορίες:</w:t>
                  </w:r>
                </w:p>
                <w:p w14:paraId="3EA0411D" w14:textId="77777777" w:rsidR="002E2447" w:rsidRDefault="002E2447" w:rsidP="002E2447">
                  <w:pPr>
                    <w:rPr>
                      <w:rFonts w:ascii="Times New Roman" w:hAnsi="Times New Roman" w:cs="Times New Roman"/>
                      <w:sz w:val="24"/>
                      <w:szCs w:val="24"/>
                      <w:lang w:val="el-GR"/>
                    </w:rPr>
                  </w:pPr>
                </w:p>
                <w:p w14:paraId="468D254C" w14:textId="7AC4BD59" w:rsidR="002E2447" w:rsidRPr="00ED5611" w:rsidRDefault="002E2447" w:rsidP="002E2447">
                  <w:pPr>
                    <w:rPr>
                      <w:rFonts w:ascii="Times New Roman" w:hAnsi="Times New Roman" w:cs="Times New Roman"/>
                      <w:sz w:val="24"/>
                      <w:szCs w:val="24"/>
                      <w:lang w:val="el-GR"/>
                    </w:rPr>
                  </w:pPr>
                  <w:r>
                    <w:rPr>
                      <w:rFonts w:ascii="Times New Roman" w:hAnsi="Times New Roman" w:cs="Times New Roman"/>
                      <w:sz w:val="24"/>
                      <w:szCs w:val="24"/>
                      <w:lang w:val="el-GR"/>
                    </w:rPr>
                    <w:t>(</w:t>
                  </w:r>
                  <w:r w:rsidRPr="00ED5611">
                    <w:rPr>
                      <w:rFonts w:ascii="Times New Roman" w:hAnsi="Times New Roman" w:cs="Times New Roman"/>
                      <w:sz w:val="24"/>
                      <w:szCs w:val="24"/>
                      <w:lang w:val="el-GR"/>
                    </w:rPr>
                    <w:t xml:space="preserve">i) την επωνυμία και την καταστατική έδρα της μητρικής επιχείρησης που υποβάλλει πληροφορίες σε επίπεδο </w:t>
                  </w:r>
                  <w:r>
                    <w:rPr>
                      <w:rFonts w:ascii="Times New Roman" w:hAnsi="Times New Roman" w:cs="Times New Roman"/>
                      <w:sz w:val="24"/>
                      <w:szCs w:val="24"/>
                      <w:lang w:val="el-GR"/>
                    </w:rPr>
                    <w:t xml:space="preserve">συγκροτήματος </w:t>
                  </w:r>
                  <w:r w:rsidR="00DC41A8">
                    <w:rPr>
                      <w:rFonts w:ascii="Times New Roman" w:hAnsi="Times New Roman" w:cs="Times New Roman"/>
                      <w:sz w:val="24"/>
                      <w:szCs w:val="24"/>
                      <w:lang w:val="el-GR"/>
                    </w:rPr>
                    <w:t>εταιρειών</w:t>
                  </w:r>
                  <w:r w:rsidR="00DC41A8" w:rsidRPr="00ED5611">
                    <w:rPr>
                      <w:rFonts w:ascii="Times New Roman" w:hAnsi="Times New Roman" w:cs="Times New Roman"/>
                      <w:sz w:val="24"/>
                      <w:szCs w:val="24"/>
                      <w:lang w:val="el-GR"/>
                    </w:rPr>
                    <w:t xml:space="preserve"> </w:t>
                  </w:r>
                  <w:r w:rsidRPr="00ED5611">
                    <w:rPr>
                      <w:rFonts w:ascii="Times New Roman" w:hAnsi="Times New Roman" w:cs="Times New Roman"/>
                      <w:sz w:val="24"/>
                      <w:szCs w:val="24"/>
                      <w:lang w:val="el-GR"/>
                    </w:rPr>
                    <w:t>σύμφωνα με το παρόν άρθρο, ή, κατά τρόπο ισοδύναμο με τα πρότυπα υποβολής εκθέσεων βιωσιμότητας που</w:t>
                  </w:r>
                  <w:r>
                    <w:rPr>
                      <w:rFonts w:ascii="Times New Roman" w:hAnsi="Times New Roman" w:cs="Times New Roman"/>
                      <w:sz w:val="24"/>
                      <w:szCs w:val="24"/>
                      <w:lang w:val="el-GR"/>
                    </w:rPr>
                    <w:t xml:space="preserve"> </w:t>
                  </w:r>
                  <w:r w:rsidRPr="00ED5611">
                    <w:rPr>
                      <w:rFonts w:ascii="Times New Roman" w:hAnsi="Times New Roman" w:cs="Times New Roman"/>
                      <w:sz w:val="24"/>
                      <w:szCs w:val="24"/>
                      <w:lang w:val="el-GR"/>
                    </w:rPr>
                    <w:t xml:space="preserve">θεσπίζονται σύμφωνα με το άρθρο 29β </w:t>
                  </w:r>
                  <w:r w:rsidR="00703484" w:rsidRPr="00703484">
                    <w:rPr>
                      <w:rFonts w:ascii="Times New Roman" w:hAnsi="Times New Roman" w:cs="Times New Roman"/>
                      <w:sz w:val="24"/>
                      <w:szCs w:val="24"/>
                      <w:lang w:val="el-GR"/>
                    </w:rPr>
                    <w:t xml:space="preserve">Οδηγίας </w:t>
                  </w:r>
                  <w:r w:rsidR="00E55BF8" w:rsidRPr="002B40D7">
                    <w:rPr>
                      <w:rFonts w:ascii="Times New Roman" w:hAnsi="Times New Roman" w:cs="Times New Roman"/>
                      <w:sz w:val="24"/>
                      <w:szCs w:val="24"/>
                      <w:lang w:val="el-GR"/>
                    </w:rPr>
                    <w:t>20</w:t>
                  </w:r>
                  <w:r w:rsidR="00E55BF8">
                    <w:rPr>
                      <w:rFonts w:ascii="Times New Roman" w:hAnsi="Times New Roman" w:cs="Times New Roman"/>
                      <w:sz w:val="24"/>
                      <w:szCs w:val="24"/>
                      <w:lang w:val="el-GR"/>
                    </w:rPr>
                    <w:t>13</w:t>
                  </w:r>
                  <w:r w:rsidR="00E55BF8" w:rsidRPr="002B40D7">
                    <w:rPr>
                      <w:rFonts w:ascii="Times New Roman" w:hAnsi="Times New Roman" w:cs="Times New Roman"/>
                      <w:sz w:val="24"/>
                      <w:szCs w:val="24"/>
                      <w:lang w:val="el-GR"/>
                    </w:rPr>
                    <w:t>/</w:t>
                  </w:r>
                  <w:r w:rsidR="00E55BF8">
                    <w:rPr>
                      <w:rFonts w:ascii="Times New Roman" w:hAnsi="Times New Roman" w:cs="Times New Roman"/>
                      <w:sz w:val="24"/>
                      <w:szCs w:val="24"/>
                      <w:lang w:val="el-GR"/>
                    </w:rPr>
                    <w:t>3</w:t>
                  </w:r>
                  <w:r w:rsidR="00E55BF8" w:rsidRPr="002B40D7">
                    <w:rPr>
                      <w:rFonts w:ascii="Times New Roman" w:hAnsi="Times New Roman" w:cs="Times New Roman"/>
                      <w:sz w:val="24"/>
                      <w:szCs w:val="24"/>
                      <w:lang w:val="el-GR"/>
                    </w:rPr>
                    <w:t>4</w:t>
                  </w:r>
                  <w:r w:rsidR="00F0122C">
                    <w:rPr>
                      <w:rFonts w:ascii="Times New Roman" w:hAnsi="Times New Roman" w:cs="Times New Roman"/>
                      <w:sz w:val="24"/>
                      <w:szCs w:val="24"/>
                      <w:lang w:val="el-GR"/>
                    </w:rPr>
                    <w:t>/ΕΕ</w:t>
                  </w:r>
                  <w:r w:rsidRPr="00ED5611">
                    <w:rPr>
                      <w:rFonts w:ascii="Times New Roman" w:hAnsi="Times New Roman" w:cs="Times New Roman"/>
                      <w:sz w:val="24"/>
                      <w:szCs w:val="24"/>
                      <w:lang w:val="el-GR"/>
                    </w:rPr>
                    <w:t>, όπως καθορίζονται σύμφωνα με εκτελεστική πράξη</w:t>
                  </w:r>
                  <w:r>
                    <w:rPr>
                      <w:rFonts w:ascii="Times New Roman" w:hAnsi="Times New Roman" w:cs="Times New Roman"/>
                      <w:sz w:val="24"/>
                      <w:szCs w:val="24"/>
                      <w:lang w:val="el-GR"/>
                    </w:rPr>
                    <w:t xml:space="preserve"> </w:t>
                  </w:r>
                  <w:r w:rsidRPr="00ED5611">
                    <w:rPr>
                      <w:rFonts w:ascii="Times New Roman" w:hAnsi="Times New Roman" w:cs="Times New Roman"/>
                      <w:sz w:val="24"/>
                      <w:szCs w:val="24"/>
                      <w:lang w:val="el-GR"/>
                    </w:rPr>
                    <w:t>για την ισοδυναμία των προτύπων υποβολής εκθέσεων βιωσιμότητας που θεσπίζονται δυνάμει του άρθρου 23</w:t>
                  </w:r>
                  <w:r>
                    <w:rPr>
                      <w:rFonts w:ascii="Times New Roman" w:hAnsi="Times New Roman" w:cs="Times New Roman"/>
                      <w:sz w:val="24"/>
                      <w:szCs w:val="24"/>
                      <w:lang w:val="el-GR"/>
                    </w:rPr>
                    <w:t xml:space="preserve"> </w:t>
                  </w:r>
                  <w:r w:rsidRPr="00ED5611">
                    <w:rPr>
                      <w:rFonts w:ascii="Times New Roman" w:hAnsi="Times New Roman" w:cs="Times New Roman"/>
                      <w:sz w:val="24"/>
                      <w:szCs w:val="24"/>
                      <w:lang w:val="el-GR"/>
                    </w:rPr>
                    <w:t xml:space="preserve">παράγραφος 4 τρίτο εδάφιο της </w:t>
                  </w:r>
                  <w:r>
                    <w:rPr>
                      <w:rFonts w:ascii="Times New Roman" w:hAnsi="Times New Roman" w:cs="Times New Roman"/>
                      <w:sz w:val="24"/>
                      <w:szCs w:val="24"/>
                      <w:lang w:val="el-GR"/>
                    </w:rPr>
                    <w:t>Ο</w:t>
                  </w:r>
                  <w:r w:rsidRPr="00ED5611">
                    <w:rPr>
                      <w:rFonts w:ascii="Times New Roman" w:hAnsi="Times New Roman" w:cs="Times New Roman"/>
                      <w:sz w:val="24"/>
                      <w:szCs w:val="24"/>
                      <w:lang w:val="el-GR"/>
                    </w:rPr>
                    <w:t>δηγίας 2004/109/ΕΚ·</w:t>
                  </w:r>
                </w:p>
                <w:p w14:paraId="78B32640" w14:textId="77777777" w:rsidR="008D4A27" w:rsidRDefault="008D4A27" w:rsidP="00A46960">
                  <w:pPr>
                    <w:rPr>
                      <w:rFonts w:ascii="Times New Roman" w:hAnsi="Times New Roman" w:cs="Times New Roman"/>
                      <w:sz w:val="24"/>
                      <w:szCs w:val="24"/>
                      <w:lang w:val="el-GR"/>
                    </w:rPr>
                  </w:pPr>
                </w:p>
                <w:p w14:paraId="245C64E9" w14:textId="36F53633" w:rsidR="002E2447" w:rsidRDefault="002E2447" w:rsidP="002E2447">
                  <w:pPr>
                    <w:rPr>
                      <w:rFonts w:ascii="Times New Roman" w:hAnsi="Times New Roman" w:cs="Times New Roman"/>
                      <w:sz w:val="24"/>
                      <w:szCs w:val="24"/>
                      <w:lang w:val="el-GR"/>
                    </w:rPr>
                  </w:pPr>
                  <w:r>
                    <w:rPr>
                      <w:rFonts w:ascii="Times New Roman" w:hAnsi="Times New Roman" w:cs="Times New Roman"/>
                      <w:sz w:val="24"/>
                      <w:szCs w:val="24"/>
                      <w:lang w:val="el-GR"/>
                    </w:rPr>
                    <w:t>(</w:t>
                  </w:r>
                  <w:proofErr w:type="spellStart"/>
                  <w:r w:rsidRPr="00ED5611">
                    <w:rPr>
                      <w:rFonts w:ascii="Times New Roman" w:hAnsi="Times New Roman" w:cs="Times New Roman"/>
                      <w:sz w:val="24"/>
                      <w:szCs w:val="24"/>
                      <w:lang w:val="el-GR"/>
                    </w:rPr>
                    <w:t>ii</w:t>
                  </w:r>
                  <w:proofErr w:type="spellEnd"/>
                  <w:r w:rsidRPr="00ED5611">
                    <w:rPr>
                      <w:rFonts w:ascii="Times New Roman" w:hAnsi="Times New Roman" w:cs="Times New Roman"/>
                      <w:sz w:val="24"/>
                      <w:szCs w:val="24"/>
                      <w:lang w:val="el-GR"/>
                    </w:rPr>
                    <w:t xml:space="preserve">) τους διαδικτυακούς συνδέσμους προς την ενοποιημένη έκθεση διαχείρισης της μητρικής </w:t>
                  </w:r>
                  <w:r w:rsidRPr="00ED5611">
                    <w:rPr>
                      <w:rFonts w:ascii="Times New Roman" w:hAnsi="Times New Roman" w:cs="Times New Roman"/>
                      <w:sz w:val="24"/>
                      <w:szCs w:val="24"/>
                      <w:lang w:val="el-GR"/>
                    </w:rPr>
                    <w:lastRenderedPageBreak/>
                    <w:t>επιχείρησης ή, κατά</w:t>
                  </w:r>
                  <w:r>
                    <w:rPr>
                      <w:rFonts w:ascii="Times New Roman" w:hAnsi="Times New Roman" w:cs="Times New Roman"/>
                      <w:sz w:val="24"/>
                      <w:szCs w:val="24"/>
                      <w:lang w:val="el-GR"/>
                    </w:rPr>
                    <w:t xml:space="preserve"> </w:t>
                  </w:r>
                  <w:r w:rsidRPr="00ED5611">
                    <w:rPr>
                      <w:rFonts w:ascii="Times New Roman" w:hAnsi="Times New Roman" w:cs="Times New Roman"/>
                      <w:sz w:val="24"/>
                      <w:szCs w:val="24"/>
                      <w:lang w:val="el-GR"/>
                    </w:rPr>
                    <w:t>περίπτωση, προς την ενοποιημένη υποβολή εκθέσεων βιωσιμότητας της μητρικής επιχείρησης, που αναφέρεται στο</w:t>
                  </w:r>
                  <w:r>
                    <w:rPr>
                      <w:rFonts w:ascii="Times New Roman" w:hAnsi="Times New Roman" w:cs="Times New Roman"/>
                      <w:sz w:val="24"/>
                      <w:szCs w:val="24"/>
                      <w:lang w:val="el-GR"/>
                    </w:rPr>
                    <w:t xml:space="preserve"> </w:t>
                  </w:r>
                  <w:r w:rsidRPr="00ED5611">
                    <w:rPr>
                      <w:rFonts w:ascii="Times New Roman" w:hAnsi="Times New Roman" w:cs="Times New Roman"/>
                      <w:sz w:val="24"/>
                      <w:szCs w:val="24"/>
                      <w:lang w:val="el-GR"/>
                    </w:rPr>
                    <w:t xml:space="preserve">εδάφιο </w:t>
                  </w:r>
                  <w:r w:rsidR="00EA7594">
                    <w:rPr>
                      <w:rFonts w:ascii="Times New Roman" w:hAnsi="Times New Roman" w:cs="Times New Roman"/>
                      <w:sz w:val="24"/>
                      <w:szCs w:val="24"/>
                      <w:lang w:val="el-GR"/>
                    </w:rPr>
                    <w:t xml:space="preserve">(14), </w:t>
                  </w:r>
                  <w:r w:rsidR="00EA7594" w:rsidRPr="00EA7594">
                    <w:rPr>
                      <w:rFonts w:ascii="Times New Roman" w:hAnsi="Times New Roman" w:cs="Times New Roman"/>
                      <w:sz w:val="24"/>
                      <w:szCs w:val="24"/>
                      <w:lang w:val="el-GR"/>
                    </w:rPr>
                    <w:t>και προς τη γνώμη διασφάλισης που αναφέρεται στο άρθρο 152Α(1)(γ)(</w:t>
                  </w:r>
                  <w:proofErr w:type="spellStart"/>
                  <w:r w:rsidR="00EA7594" w:rsidRPr="00EA7594">
                    <w:rPr>
                      <w:rFonts w:ascii="Times New Roman" w:hAnsi="Times New Roman" w:cs="Times New Roman"/>
                      <w:sz w:val="24"/>
                      <w:szCs w:val="24"/>
                      <w:lang w:val="el-GR"/>
                    </w:rPr>
                    <w:t>ii</w:t>
                  </w:r>
                  <w:proofErr w:type="spellEnd"/>
                  <w:r w:rsidR="00EA7594" w:rsidRPr="00EA7594">
                    <w:rPr>
                      <w:rFonts w:ascii="Times New Roman" w:hAnsi="Times New Roman" w:cs="Times New Roman"/>
                      <w:sz w:val="24"/>
                      <w:szCs w:val="24"/>
                      <w:lang w:val="el-GR"/>
                    </w:rPr>
                    <w:t xml:space="preserve">) </w:t>
                  </w:r>
                  <w:r w:rsidR="00EA7594">
                    <w:rPr>
                      <w:rFonts w:ascii="Times New Roman" w:hAnsi="Times New Roman" w:cs="Times New Roman"/>
                      <w:sz w:val="24"/>
                      <w:szCs w:val="24"/>
                      <w:lang w:val="el-GR"/>
                    </w:rPr>
                    <w:t xml:space="preserve">ή </w:t>
                  </w:r>
                  <w:r w:rsidRPr="00ED5611">
                    <w:rPr>
                      <w:rFonts w:ascii="Times New Roman" w:hAnsi="Times New Roman" w:cs="Times New Roman"/>
                      <w:sz w:val="24"/>
                      <w:szCs w:val="24"/>
                      <w:lang w:val="el-GR"/>
                    </w:rPr>
                    <w:t xml:space="preserve">τη γνώμη διασφάλισης που </w:t>
                  </w:r>
                  <w:r w:rsidRPr="00F14064">
                    <w:rPr>
                      <w:rFonts w:ascii="Times New Roman" w:hAnsi="Times New Roman" w:cs="Times New Roman"/>
                      <w:sz w:val="24"/>
                      <w:szCs w:val="24"/>
                      <w:lang w:val="el-GR"/>
                    </w:rPr>
                    <w:t>αναφέρεται στ</w:t>
                  </w:r>
                  <w:r w:rsidR="00F14064" w:rsidRPr="00F14064">
                    <w:rPr>
                      <w:rFonts w:ascii="Times New Roman" w:hAnsi="Times New Roman" w:cs="Times New Roman"/>
                      <w:sz w:val="24"/>
                      <w:szCs w:val="24"/>
                      <w:lang w:val="el-GR"/>
                    </w:rPr>
                    <w:t xml:space="preserve">ην παράγραφο (β) </w:t>
                  </w:r>
                  <w:r w:rsidRPr="00F14064">
                    <w:rPr>
                      <w:rFonts w:ascii="Times New Roman" w:hAnsi="Times New Roman" w:cs="Times New Roman"/>
                      <w:sz w:val="24"/>
                      <w:szCs w:val="24"/>
                      <w:lang w:val="el-GR"/>
                    </w:rPr>
                    <w:t>του παρόντος εδαφίου·</w:t>
                  </w:r>
                  <w:r>
                    <w:rPr>
                      <w:rFonts w:ascii="Times New Roman" w:hAnsi="Times New Roman" w:cs="Times New Roman"/>
                      <w:sz w:val="24"/>
                      <w:szCs w:val="24"/>
                      <w:lang w:val="el-GR"/>
                    </w:rPr>
                    <w:t xml:space="preserve"> </w:t>
                  </w:r>
                </w:p>
                <w:p w14:paraId="702407E6" w14:textId="77777777" w:rsidR="002E2447" w:rsidRDefault="002E2447" w:rsidP="002E2447">
                  <w:pPr>
                    <w:rPr>
                      <w:rFonts w:ascii="Times New Roman" w:hAnsi="Times New Roman" w:cs="Times New Roman"/>
                      <w:sz w:val="24"/>
                      <w:szCs w:val="24"/>
                      <w:lang w:val="el-GR"/>
                    </w:rPr>
                  </w:pPr>
                </w:p>
                <w:p w14:paraId="0E18ED3B" w14:textId="464103CF" w:rsidR="002E2447" w:rsidRPr="00ED5611" w:rsidRDefault="002E2447" w:rsidP="002E2447">
                  <w:pPr>
                    <w:rPr>
                      <w:rFonts w:ascii="Times New Roman" w:hAnsi="Times New Roman" w:cs="Times New Roman"/>
                      <w:sz w:val="24"/>
                      <w:szCs w:val="24"/>
                      <w:lang w:val="el-GR"/>
                    </w:rPr>
                  </w:pPr>
                  <w:r>
                    <w:rPr>
                      <w:rFonts w:ascii="Times New Roman" w:hAnsi="Times New Roman" w:cs="Times New Roman"/>
                      <w:sz w:val="24"/>
                      <w:szCs w:val="24"/>
                      <w:lang w:val="el-GR"/>
                    </w:rPr>
                    <w:t>(</w:t>
                  </w:r>
                  <w:proofErr w:type="spellStart"/>
                  <w:r w:rsidRPr="00ED5611">
                    <w:rPr>
                      <w:rFonts w:ascii="Times New Roman" w:hAnsi="Times New Roman" w:cs="Times New Roman"/>
                      <w:sz w:val="24"/>
                      <w:szCs w:val="24"/>
                      <w:lang w:val="el-GR"/>
                    </w:rPr>
                    <w:t>iii</w:t>
                  </w:r>
                  <w:proofErr w:type="spellEnd"/>
                  <w:r w:rsidRPr="00ED5611">
                    <w:rPr>
                      <w:rFonts w:ascii="Times New Roman" w:hAnsi="Times New Roman" w:cs="Times New Roman"/>
                      <w:sz w:val="24"/>
                      <w:szCs w:val="24"/>
                      <w:lang w:val="el-GR"/>
                    </w:rPr>
                    <w:t xml:space="preserve">) την πληροφορία ότι η μητρική επιχείρηση απαλλάσσεται από τις υποχρεώσεις που ορίζονται </w:t>
                  </w:r>
                  <w:r>
                    <w:rPr>
                      <w:rFonts w:ascii="Times New Roman" w:hAnsi="Times New Roman" w:cs="Times New Roman"/>
                      <w:sz w:val="24"/>
                      <w:szCs w:val="24"/>
                      <w:lang w:val="el-GR"/>
                    </w:rPr>
                    <w:t>στα εδάφια</w:t>
                  </w:r>
                  <w:r w:rsidRPr="00ED5611">
                    <w:rPr>
                      <w:rFonts w:ascii="Times New Roman" w:hAnsi="Times New Roman" w:cs="Times New Roman"/>
                      <w:sz w:val="24"/>
                      <w:szCs w:val="24"/>
                      <w:lang w:val="el-GR"/>
                    </w:rPr>
                    <w:t xml:space="preserve"> </w:t>
                  </w:r>
                  <w:r>
                    <w:rPr>
                      <w:rFonts w:ascii="Times New Roman" w:hAnsi="Times New Roman" w:cs="Times New Roman"/>
                      <w:sz w:val="24"/>
                      <w:szCs w:val="24"/>
                      <w:lang w:val="el-GR"/>
                    </w:rPr>
                    <w:t>(</w:t>
                  </w:r>
                  <w:r w:rsidRPr="00ED5611">
                    <w:rPr>
                      <w:rFonts w:ascii="Times New Roman" w:hAnsi="Times New Roman" w:cs="Times New Roman"/>
                      <w:sz w:val="24"/>
                      <w:szCs w:val="24"/>
                      <w:lang w:val="el-GR"/>
                    </w:rPr>
                    <w:t>1</w:t>
                  </w:r>
                  <w:r>
                    <w:rPr>
                      <w:rFonts w:ascii="Times New Roman" w:hAnsi="Times New Roman" w:cs="Times New Roman"/>
                      <w:sz w:val="24"/>
                      <w:szCs w:val="24"/>
                      <w:lang w:val="el-GR"/>
                    </w:rPr>
                    <w:t xml:space="preserve">) </w:t>
                  </w:r>
                  <w:r w:rsidRPr="00ED5611">
                    <w:rPr>
                      <w:rFonts w:ascii="Times New Roman" w:hAnsi="Times New Roman" w:cs="Times New Roman"/>
                      <w:sz w:val="24"/>
                      <w:szCs w:val="24"/>
                      <w:lang w:val="el-GR"/>
                    </w:rPr>
                    <w:t xml:space="preserve">έως </w:t>
                  </w:r>
                  <w:r>
                    <w:rPr>
                      <w:rFonts w:ascii="Times New Roman" w:hAnsi="Times New Roman" w:cs="Times New Roman"/>
                      <w:sz w:val="24"/>
                      <w:szCs w:val="24"/>
                      <w:lang w:val="el-GR"/>
                    </w:rPr>
                    <w:t>(1</w:t>
                  </w:r>
                  <w:r w:rsidR="00B368E6">
                    <w:rPr>
                      <w:rFonts w:ascii="Times New Roman" w:hAnsi="Times New Roman" w:cs="Times New Roman"/>
                      <w:sz w:val="24"/>
                      <w:szCs w:val="24"/>
                      <w:lang w:val="el-GR"/>
                    </w:rPr>
                    <w:t>1</w:t>
                  </w:r>
                  <w:r>
                    <w:rPr>
                      <w:rFonts w:ascii="Times New Roman" w:hAnsi="Times New Roman" w:cs="Times New Roman"/>
                      <w:sz w:val="24"/>
                      <w:szCs w:val="24"/>
                      <w:lang w:val="el-GR"/>
                    </w:rPr>
                    <w:t>)</w:t>
                  </w:r>
                </w:p>
                <w:p w14:paraId="2DF56A94" w14:textId="77777777" w:rsidR="002E2447" w:rsidRDefault="002E2447" w:rsidP="00A46960">
                  <w:pPr>
                    <w:rPr>
                      <w:rFonts w:ascii="Times New Roman" w:hAnsi="Times New Roman" w:cs="Times New Roman"/>
                      <w:sz w:val="24"/>
                      <w:szCs w:val="24"/>
                      <w:lang w:val="el-GR"/>
                    </w:rPr>
                  </w:pPr>
                </w:p>
                <w:p w14:paraId="728642E1" w14:textId="44E3775D" w:rsidR="002E2447" w:rsidRDefault="002E2447" w:rsidP="002E2447">
                  <w:pPr>
                    <w:rPr>
                      <w:rFonts w:ascii="Times New Roman" w:hAnsi="Times New Roman" w:cs="Times New Roman"/>
                      <w:sz w:val="24"/>
                      <w:szCs w:val="24"/>
                      <w:lang w:val="el-GR"/>
                    </w:rPr>
                  </w:pPr>
                  <w:r w:rsidRPr="00ED5611">
                    <w:rPr>
                      <w:rFonts w:ascii="Times New Roman" w:hAnsi="Times New Roman" w:cs="Times New Roman"/>
                      <w:sz w:val="24"/>
                      <w:szCs w:val="24"/>
                      <w:lang w:val="el-GR"/>
                    </w:rPr>
                    <w:t>β) εάν η μητρική επιχείρηση είναι εγκατεστημένη σε τρίτη χώρα, η ενοποιημένη υποβολή εκθέσεων βιωσιμότητας και η γνώμη</w:t>
                  </w:r>
                  <w:r>
                    <w:rPr>
                      <w:rFonts w:ascii="Times New Roman" w:hAnsi="Times New Roman" w:cs="Times New Roman"/>
                      <w:sz w:val="24"/>
                      <w:szCs w:val="24"/>
                      <w:lang w:val="el-GR"/>
                    </w:rPr>
                    <w:t xml:space="preserve"> </w:t>
                  </w:r>
                  <w:r w:rsidRPr="00ED5611">
                    <w:rPr>
                      <w:rFonts w:ascii="Times New Roman" w:hAnsi="Times New Roman" w:cs="Times New Roman"/>
                      <w:sz w:val="24"/>
                      <w:szCs w:val="24"/>
                      <w:lang w:val="el-GR"/>
                    </w:rPr>
                    <w:t>διασφάλισης, την οποία διατυπώνουν ένα ή περισσότερα πρόσωπα ή γραφεία που έχουν εξουσιοδοτηθεί να γνωμοδοτούν</w:t>
                  </w:r>
                  <w:r>
                    <w:rPr>
                      <w:rFonts w:ascii="Times New Roman" w:hAnsi="Times New Roman" w:cs="Times New Roman"/>
                      <w:sz w:val="24"/>
                      <w:szCs w:val="24"/>
                      <w:lang w:val="el-GR"/>
                    </w:rPr>
                    <w:t xml:space="preserve"> </w:t>
                  </w:r>
                  <w:r w:rsidRPr="00ED5611">
                    <w:rPr>
                      <w:rFonts w:ascii="Times New Roman" w:hAnsi="Times New Roman" w:cs="Times New Roman"/>
                      <w:sz w:val="24"/>
                      <w:szCs w:val="24"/>
                      <w:lang w:val="el-GR"/>
                    </w:rPr>
                    <w:t>επί της διασφάλισης της υποβολής εκθέσεων βιωσιμότητας δυνάμει του εθνικού δικαίου που διέπει τη μητρική</w:t>
                  </w:r>
                  <w:r>
                    <w:rPr>
                      <w:rFonts w:ascii="Times New Roman" w:hAnsi="Times New Roman" w:cs="Times New Roman"/>
                      <w:sz w:val="24"/>
                      <w:szCs w:val="24"/>
                      <w:lang w:val="el-GR"/>
                    </w:rPr>
                    <w:t xml:space="preserve"> </w:t>
                  </w:r>
                  <w:r w:rsidRPr="00ED5611">
                    <w:rPr>
                      <w:rFonts w:ascii="Times New Roman" w:hAnsi="Times New Roman" w:cs="Times New Roman"/>
                      <w:sz w:val="24"/>
                      <w:szCs w:val="24"/>
                      <w:lang w:val="el-GR"/>
                    </w:rPr>
                    <w:t>επιχείρηση, δημοσιεύονται σύμφωνα με τ</w:t>
                  </w:r>
                  <w:r w:rsidR="00056823">
                    <w:rPr>
                      <w:rFonts w:ascii="Times New Roman" w:hAnsi="Times New Roman" w:cs="Times New Roman"/>
                      <w:sz w:val="24"/>
                      <w:szCs w:val="24"/>
                      <w:lang w:val="el-GR"/>
                    </w:rPr>
                    <w:t xml:space="preserve">ην παράγραφο (α) του εδαφίου (2) του </w:t>
                  </w:r>
                  <w:r w:rsidRPr="00F14064">
                    <w:rPr>
                      <w:rFonts w:ascii="Times New Roman" w:hAnsi="Times New Roman" w:cs="Times New Roman"/>
                      <w:sz w:val="24"/>
                      <w:szCs w:val="24"/>
                      <w:lang w:val="el-GR"/>
                    </w:rPr>
                    <w:t>άρθρο</w:t>
                  </w:r>
                  <w:r w:rsidR="00056823">
                    <w:rPr>
                      <w:rFonts w:ascii="Times New Roman" w:hAnsi="Times New Roman" w:cs="Times New Roman"/>
                      <w:sz w:val="24"/>
                      <w:szCs w:val="24"/>
                      <w:lang w:val="el-GR"/>
                    </w:rPr>
                    <w:t>υ</w:t>
                  </w:r>
                  <w:r w:rsidRPr="00F14064">
                    <w:rPr>
                      <w:rFonts w:ascii="Times New Roman" w:hAnsi="Times New Roman" w:cs="Times New Roman"/>
                      <w:sz w:val="24"/>
                      <w:szCs w:val="24"/>
                      <w:lang w:val="el-GR"/>
                    </w:rPr>
                    <w:t xml:space="preserve"> </w:t>
                  </w:r>
                  <w:r w:rsidR="00F14064">
                    <w:rPr>
                      <w:rFonts w:ascii="Times New Roman" w:hAnsi="Times New Roman" w:cs="Times New Roman"/>
                      <w:sz w:val="24"/>
                      <w:szCs w:val="24"/>
                      <w:lang w:val="el-GR"/>
                    </w:rPr>
                    <w:t>142</w:t>
                  </w:r>
                  <w:r w:rsidRPr="00ED5611">
                    <w:rPr>
                      <w:rFonts w:ascii="Times New Roman" w:hAnsi="Times New Roman" w:cs="Times New Roman"/>
                      <w:sz w:val="24"/>
                      <w:szCs w:val="24"/>
                      <w:lang w:val="el-GR"/>
                    </w:rPr>
                    <w:t xml:space="preserve"> και με το δίκαιο του κράτους μέλους στο οποίο υπάγεται η</w:t>
                  </w:r>
                  <w:r>
                    <w:rPr>
                      <w:rFonts w:ascii="Times New Roman" w:hAnsi="Times New Roman" w:cs="Times New Roman"/>
                      <w:sz w:val="24"/>
                      <w:szCs w:val="24"/>
                      <w:lang w:val="el-GR"/>
                    </w:rPr>
                    <w:t xml:space="preserve"> </w:t>
                  </w:r>
                  <w:r w:rsidRPr="00ED5611">
                    <w:rPr>
                      <w:rFonts w:ascii="Times New Roman" w:hAnsi="Times New Roman" w:cs="Times New Roman"/>
                      <w:sz w:val="24"/>
                      <w:szCs w:val="24"/>
                      <w:lang w:val="el-GR"/>
                    </w:rPr>
                    <w:t>απαλλασσόμενη μητρική επιχείρηση</w:t>
                  </w:r>
                </w:p>
                <w:p w14:paraId="3B23B96B" w14:textId="77777777" w:rsidR="002E2447" w:rsidRDefault="002E2447" w:rsidP="00A46960">
                  <w:pPr>
                    <w:rPr>
                      <w:rFonts w:ascii="Times New Roman" w:hAnsi="Times New Roman" w:cs="Times New Roman"/>
                      <w:sz w:val="24"/>
                      <w:szCs w:val="24"/>
                      <w:lang w:val="el-GR"/>
                    </w:rPr>
                  </w:pPr>
                </w:p>
                <w:p w14:paraId="12528CE4" w14:textId="79080C70" w:rsidR="002E2447" w:rsidRPr="002E2447" w:rsidRDefault="002E2447" w:rsidP="002E2447">
                  <w:pPr>
                    <w:rPr>
                      <w:rFonts w:ascii="Times New Roman" w:hAnsi="Times New Roman" w:cs="Times New Roman"/>
                      <w:sz w:val="24"/>
                      <w:szCs w:val="24"/>
                      <w:lang w:val="el-GR"/>
                    </w:rPr>
                  </w:pPr>
                  <w:r>
                    <w:rPr>
                      <w:rFonts w:ascii="Times New Roman" w:hAnsi="Times New Roman" w:cs="Times New Roman"/>
                      <w:sz w:val="24"/>
                      <w:szCs w:val="24"/>
                      <w:lang w:val="el-GR"/>
                    </w:rPr>
                    <w:t>(</w:t>
                  </w:r>
                  <w:r w:rsidRPr="002E2447">
                    <w:rPr>
                      <w:rFonts w:ascii="Times New Roman" w:hAnsi="Times New Roman" w:cs="Times New Roman"/>
                      <w:sz w:val="24"/>
                      <w:szCs w:val="24"/>
                      <w:lang w:val="el-GR"/>
                    </w:rPr>
                    <w:t>γ) εάν η μητρική επιχείρηση είναι εγκατεστημένη σε τρίτη χώρα, οι δημοσιοποιήσεις που προβλέπονται στο άρθρο 8 του</w:t>
                  </w:r>
                  <w:r>
                    <w:rPr>
                      <w:rFonts w:ascii="Times New Roman" w:hAnsi="Times New Roman" w:cs="Times New Roman"/>
                      <w:sz w:val="24"/>
                      <w:szCs w:val="24"/>
                      <w:lang w:val="el-GR"/>
                    </w:rPr>
                    <w:t xml:space="preserve"> Κ</w:t>
                  </w:r>
                  <w:r w:rsidRPr="002E2447">
                    <w:rPr>
                      <w:rFonts w:ascii="Times New Roman" w:hAnsi="Times New Roman" w:cs="Times New Roman"/>
                      <w:sz w:val="24"/>
                      <w:szCs w:val="24"/>
                      <w:lang w:val="el-GR"/>
                    </w:rPr>
                    <w:t>ανονισμού (ΕΕ) 2020/852, οι οποίες καλύπτουν τις δραστηριότητες που ασκούνται από την θυγατρική επιχείρηση που</w:t>
                  </w:r>
                  <w:r>
                    <w:rPr>
                      <w:rFonts w:ascii="Times New Roman" w:hAnsi="Times New Roman" w:cs="Times New Roman"/>
                      <w:sz w:val="24"/>
                      <w:szCs w:val="24"/>
                      <w:lang w:val="el-GR"/>
                    </w:rPr>
                    <w:t xml:space="preserve"> </w:t>
                  </w:r>
                  <w:r w:rsidRPr="002E2447">
                    <w:rPr>
                      <w:rFonts w:ascii="Times New Roman" w:hAnsi="Times New Roman" w:cs="Times New Roman"/>
                      <w:sz w:val="24"/>
                      <w:szCs w:val="24"/>
                      <w:lang w:val="el-GR"/>
                    </w:rPr>
                    <w:t>είναι εγκατεστημένη σ</w:t>
                  </w:r>
                  <w:r>
                    <w:rPr>
                      <w:rFonts w:ascii="Times New Roman" w:hAnsi="Times New Roman" w:cs="Times New Roman"/>
                      <w:sz w:val="24"/>
                      <w:szCs w:val="24"/>
                      <w:lang w:val="el-GR"/>
                    </w:rPr>
                    <w:t xml:space="preserve">ε Κράτος Μέλος </w:t>
                  </w:r>
                  <w:r w:rsidRPr="002E2447">
                    <w:rPr>
                      <w:rFonts w:ascii="Times New Roman" w:hAnsi="Times New Roman" w:cs="Times New Roman"/>
                      <w:sz w:val="24"/>
                      <w:szCs w:val="24"/>
                      <w:lang w:val="el-GR"/>
                    </w:rPr>
                    <w:t xml:space="preserve">και απαλλάσσεται από την υποβολή εκθέσεων βιωσιμότητας βάσει του </w:t>
                  </w:r>
                  <w:r>
                    <w:rPr>
                      <w:rFonts w:ascii="Times New Roman" w:hAnsi="Times New Roman" w:cs="Times New Roman"/>
                      <w:sz w:val="24"/>
                      <w:szCs w:val="24"/>
                      <w:lang w:val="el-GR"/>
                    </w:rPr>
                    <w:t>εδαφίου (1</w:t>
                  </w:r>
                  <w:r w:rsidR="00120DC9">
                    <w:rPr>
                      <w:rFonts w:ascii="Times New Roman" w:hAnsi="Times New Roman" w:cs="Times New Roman"/>
                      <w:sz w:val="24"/>
                      <w:szCs w:val="24"/>
                      <w:lang w:val="el-GR"/>
                    </w:rPr>
                    <w:t>5</w:t>
                  </w:r>
                  <w:r>
                    <w:rPr>
                      <w:rFonts w:ascii="Times New Roman" w:hAnsi="Times New Roman" w:cs="Times New Roman"/>
                      <w:sz w:val="24"/>
                      <w:szCs w:val="24"/>
                      <w:lang w:val="el-GR"/>
                    </w:rPr>
                    <w:t xml:space="preserve">) του </w:t>
                  </w:r>
                  <w:r w:rsidRPr="002E2447">
                    <w:rPr>
                      <w:rFonts w:ascii="Times New Roman" w:hAnsi="Times New Roman" w:cs="Times New Roman"/>
                      <w:sz w:val="24"/>
                      <w:szCs w:val="24"/>
                      <w:lang w:val="el-GR"/>
                    </w:rPr>
                    <w:t xml:space="preserve">άρθρου </w:t>
                  </w:r>
                  <w:r>
                    <w:rPr>
                      <w:rFonts w:ascii="Times New Roman" w:hAnsi="Times New Roman" w:cs="Times New Roman"/>
                      <w:sz w:val="24"/>
                      <w:szCs w:val="24"/>
                      <w:lang w:val="el-GR"/>
                    </w:rPr>
                    <w:t>151Α</w:t>
                  </w:r>
                  <w:r w:rsidRPr="002E2447">
                    <w:rPr>
                      <w:rFonts w:ascii="Times New Roman" w:hAnsi="Times New Roman" w:cs="Times New Roman"/>
                      <w:sz w:val="24"/>
                      <w:szCs w:val="24"/>
                      <w:lang w:val="el-GR"/>
                    </w:rPr>
                    <w:t>, περιλαμβάνονται στην έκθεση διαχείρισης της απαλλασσόμενης μητρικής</w:t>
                  </w:r>
                  <w:r>
                    <w:rPr>
                      <w:rFonts w:ascii="Times New Roman" w:hAnsi="Times New Roman" w:cs="Times New Roman"/>
                      <w:sz w:val="24"/>
                      <w:szCs w:val="24"/>
                      <w:lang w:val="el-GR"/>
                    </w:rPr>
                    <w:t xml:space="preserve"> </w:t>
                  </w:r>
                  <w:r w:rsidRPr="002E2447">
                    <w:rPr>
                      <w:rFonts w:ascii="Times New Roman" w:hAnsi="Times New Roman" w:cs="Times New Roman"/>
                      <w:sz w:val="24"/>
                      <w:szCs w:val="24"/>
                      <w:lang w:val="el-GR"/>
                    </w:rPr>
                    <w:t>επιχείρησης ή στην ενοποιημένη υποβολή εκθέσεων βιωσιμότητας από τη μητρική επιχείρηση που είναι εγκατεστημένη σε</w:t>
                  </w:r>
                  <w:r>
                    <w:rPr>
                      <w:rFonts w:ascii="Times New Roman" w:hAnsi="Times New Roman" w:cs="Times New Roman"/>
                      <w:sz w:val="24"/>
                      <w:szCs w:val="24"/>
                      <w:lang w:val="el-GR"/>
                    </w:rPr>
                    <w:t xml:space="preserve"> </w:t>
                  </w:r>
                  <w:r w:rsidRPr="002E2447">
                    <w:rPr>
                      <w:rFonts w:ascii="Times New Roman" w:hAnsi="Times New Roman" w:cs="Times New Roman"/>
                      <w:sz w:val="24"/>
                      <w:szCs w:val="24"/>
                      <w:lang w:val="el-GR"/>
                    </w:rPr>
                    <w:t>τρίτη χώρα.</w:t>
                  </w:r>
                </w:p>
                <w:p w14:paraId="4D95B3B0" w14:textId="2FDCC082" w:rsidR="002E2447" w:rsidRDefault="002E2447" w:rsidP="00A46960">
                  <w:pPr>
                    <w:rPr>
                      <w:rFonts w:ascii="Times New Roman" w:hAnsi="Times New Roman" w:cs="Times New Roman"/>
                      <w:sz w:val="24"/>
                      <w:szCs w:val="24"/>
                      <w:lang w:val="el-GR"/>
                    </w:rPr>
                  </w:pPr>
                </w:p>
              </w:tc>
            </w:tr>
            <w:tr w:rsidR="008D4A27" w:rsidRPr="006A32AD" w14:paraId="10828BC3" w14:textId="77777777" w:rsidTr="008D4A27">
              <w:tc>
                <w:tcPr>
                  <w:tcW w:w="1582" w:type="dxa"/>
                </w:tcPr>
                <w:p w14:paraId="13287AA9" w14:textId="77777777" w:rsidR="008D4A27" w:rsidRDefault="008D4A27" w:rsidP="00A46960">
                  <w:pPr>
                    <w:rPr>
                      <w:rFonts w:ascii="Times New Roman" w:hAnsi="Times New Roman" w:cs="Times New Roman"/>
                      <w:sz w:val="24"/>
                      <w:szCs w:val="24"/>
                      <w:lang w:val="el-GR"/>
                    </w:rPr>
                  </w:pPr>
                </w:p>
              </w:tc>
              <w:tc>
                <w:tcPr>
                  <w:tcW w:w="5103" w:type="dxa"/>
                </w:tcPr>
                <w:p w14:paraId="12F65E0B" w14:textId="3EC5C1FE" w:rsidR="008D4A27" w:rsidRPr="00F14064" w:rsidRDefault="008D4A27" w:rsidP="006B7812">
                  <w:pPr>
                    <w:rPr>
                      <w:rFonts w:ascii="Times New Roman" w:hAnsi="Times New Roman" w:cs="Times New Roman"/>
                      <w:sz w:val="24"/>
                      <w:szCs w:val="24"/>
                      <w:lang w:val="el-GR"/>
                    </w:rPr>
                  </w:pPr>
                </w:p>
              </w:tc>
            </w:tr>
            <w:tr w:rsidR="008D4A27" w:rsidRPr="006A32AD" w14:paraId="75EEA24A" w14:textId="77777777" w:rsidTr="008D4A27">
              <w:tc>
                <w:tcPr>
                  <w:tcW w:w="1582" w:type="dxa"/>
                </w:tcPr>
                <w:p w14:paraId="5FFF3D2B" w14:textId="77777777" w:rsidR="00851C5F" w:rsidRPr="00650982" w:rsidRDefault="00851C5F" w:rsidP="00851C5F">
                  <w:pPr>
                    <w:rPr>
                      <w:rFonts w:ascii="Times New Roman" w:hAnsi="Times New Roman" w:cs="Times New Roman"/>
                      <w:sz w:val="24"/>
                      <w:szCs w:val="24"/>
                      <w:lang w:val="el-GR"/>
                    </w:rPr>
                  </w:pPr>
                  <w:r>
                    <w:rPr>
                      <w:rFonts w:ascii="Times New Roman" w:hAnsi="Times New Roman" w:cs="Times New Roman"/>
                      <w:sz w:val="24"/>
                      <w:szCs w:val="24"/>
                      <w:lang w:val="el-GR"/>
                    </w:rPr>
                    <w:t>Επίσημη Εφημερίδα της ΕΕ</w:t>
                  </w:r>
                  <w:r w:rsidRPr="00650982">
                    <w:rPr>
                      <w:rFonts w:ascii="Times New Roman" w:hAnsi="Times New Roman" w:cs="Times New Roman"/>
                      <w:sz w:val="24"/>
                      <w:szCs w:val="24"/>
                      <w:lang w:val="el-GR"/>
                    </w:rPr>
                    <w:t xml:space="preserve">: </w:t>
                  </w:r>
                  <w:r>
                    <w:rPr>
                      <w:rFonts w:ascii="Times New Roman" w:hAnsi="Times New Roman" w:cs="Times New Roman"/>
                      <w:sz w:val="24"/>
                      <w:szCs w:val="24"/>
                    </w:rPr>
                    <w:t>L</w:t>
                  </w:r>
                  <w:r w:rsidRPr="00650982">
                    <w:rPr>
                      <w:rFonts w:ascii="Times New Roman" w:hAnsi="Times New Roman" w:cs="Times New Roman"/>
                      <w:sz w:val="24"/>
                      <w:szCs w:val="24"/>
                      <w:lang w:val="el-GR"/>
                    </w:rPr>
                    <w:t xml:space="preserve"> 176 </w:t>
                  </w:r>
                  <w:r>
                    <w:rPr>
                      <w:rFonts w:ascii="Times New Roman" w:hAnsi="Times New Roman" w:cs="Times New Roman"/>
                      <w:sz w:val="24"/>
                      <w:szCs w:val="24"/>
                      <w:lang w:val="el-GR"/>
                    </w:rPr>
                    <w:t xml:space="preserve">της </w:t>
                  </w:r>
                  <w:r>
                    <w:rPr>
                      <w:rFonts w:ascii="Times New Roman" w:hAnsi="Times New Roman" w:cs="Times New Roman"/>
                      <w:sz w:val="24"/>
                      <w:szCs w:val="24"/>
                      <w:lang w:val="el-GR"/>
                    </w:rPr>
                    <w:lastRenderedPageBreak/>
                    <w:t>27.6.2013, σ.1</w:t>
                  </w:r>
                </w:p>
                <w:p w14:paraId="7B38816B" w14:textId="77777777" w:rsidR="008D4A27" w:rsidRDefault="008D4A27" w:rsidP="00A46960">
                  <w:pPr>
                    <w:rPr>
                      <w:rFonts w:ascii="Times New Roman" w:hAnsi="Times New Roman" w:cs="Times New Roman"/>
                      <w:sz w:val="24"/>
                      <w:szCs w:val="24"/>
                      <w:lang w:val="el-GR"/>
                    </w:rPr>
                  </w:pPr>
                </w:p>
              </w:tc>
              <w:tc>
                <w:tcPr>
                  <w:tcW w:w="5103" w:type="dxa"/>
                </w:tcPr>
                <w:p w14:paraId="6D30391D" w14:textId="73C5B367" w:rsidR="00C34348" w:rsidRPr="002E2447" w:rsidRDefault="00C34348" w:rsidP="00C34348">
                  <w:pPr>
                    <w:rPr>
                      <w:rFonts w:ascii="Times New Roman" w:hAnsi="Times New Roman" w:cs="Times New Roman"/>
                      <w:sz w:val="24"/>
                      <w:szCs w:val="24"/>
                      <w:lang w:val="el-GR"/>
                    </w:rPr>
                  </w:pPr>
                  <w:r w:rsidRPr="00C34348">
                    <w:rPr>
                      <w:rFonts w:ascii="Times New Roman" w:hAnsi="Times New Roman" w:cs="Times New Roman"/>
                      <w:sz w:val="24"/>
                      <w:szCs w:val="24"/>
                      <w:lang w:val="el-GR"/>
                    </w:rPr>
                    <w:lastRenderedPageBreak/>
                    <w:t>(1</w:t>
                  </w:r>
                  <w:r w:rsidR="00DD1CF7">
                    <w:rPr>
                      <w:rFonts w:ascii="Times New Roman" w:hAnsi="Times New Roman" w:cs="Times New Roman"/>
                      <w:sz w:val="24"/>
                      <w:szCs w:val="24"/>
                      <w:lang w:val="el-GR"/>
                    </w:rPr>
                    <w:t>6</w:t>
                  </w:r>
                  <w:r w:rsidRPr="00C34348">
                    <w:rPr>
                      <w:rFonts w:ascii="Times New Roman" w:hAnsi="Times New Roman" w:cs="Times New Roman"/>
                      <w:sz w:val="24"/>
                      <w:szCs w:val="24"/>
                      <w:lang w:val="el-GR"/>
                    </w:rPr>
                    <w:t xml:space="preserve">) </w:t>
                  </w:r>
                  <w:r w:rsidRPr="002E2447">
                    <w:rPr>
                      <w:rFonts w:ascii="Times New Roman" w:hAnsi="Times New Roman" w:cs="Times New Roman"/>
                      <w:sz w:val="24"/>
                      <w:szCs w:val="24"/>
                      <w:lang w:val="el-GR"/>
                    </w:rPr>
                    <w:t xml:space="preserve">Για τους </w:t>
                  </w:r>
                  <w:r w:rsidRPr="00851C5F">
                    <w:rPr>
                      <w:rFonts w:ascii="Times New Roman" w:hAnsi="Times New Roman" w:cs="Times New Roman"/>
                      <w:sz w:val="24"/>
                      <w:szCs w:val="24"/>
                      <w:lang w:val="el-GR"/>
                    </w:rPr>
                    <w:t xml:space="preserve">σκοπούς </w:t>
                  </w:r>
                  <w:r w:rsidR="00F978C0">
                    <w:rPr>
                      <w:rFonts w:ascii="Times New Roman" w:hAnsi="Times New Roman" w:cs="Times New Roman"/>
                      <w:sz w:val="24"/>
                      <w:szCs w:val="24"/>
                      <w:lang w:val="el-GR"/>
                    </w:rPr>
                    <w:t xml:space="preserve">του </w:t>
                  </w:r>
                  <w:r w:rsidR="00851C5F" w:rsidRPr="00851C5F">
                    <w:rPr>
                      <w:rFonts w:ascii="Times New Roman" w:hAnsi="Times New Roman" w:cs="Times New Roman"/>
                      <w:sz w:val="24"/>
                      <w:szCs w:val="24"/>
                      <w:lang w:val="el-GR"/>
                    </w:rPr>
                    <w:t>εδαφίου (1</w:t>
                  </w:r>
                  <w:r w:rsidR="00120DC9">
                    <w:rPr>
                      <w:rFonts w:ascii="Times New Roman" w:hAnsi="Times New Roman" w:cs="Times New Roman"/>
                      <w:sz w:val="24"/>
                      <w:szCs w:val="24"/>
                      <w:lang w:val="el-GR"/>
                    </w:rPr>
                    <w:t>4</w:t>
                  </w:r>
                  <w:r w:rsidR="00851C5F" w:rsidRPr="00851C5F">
                    <w:rPr>
                      <w:rFonts w:ascii="Times New Roman" w:hAnsi="Times New Roman" w:cs="Times New Roman"/>
                      <w:sz w:val="24"/>
                      <w:szCs w:val="24"/>
                      <w:lang w:val="el-GR"/>
                    </w:rPr>
                    <w:t>)</w:t>
                  </w:r>
                  <w:r w:rsidRPr="00851C5F">
                    <w:rPr>
                      <w:rFonts w:ascii="Times New Roman" w:hAnsi="Times New Roman" w:cs="Times New Roman"/>
                      <w:sz w:val="24"/>
                      <w:szCs w:val="24"/>
                      <w:lang w:val="el-GR"/>
                    </w:rPr>
                    <w:t>, και όταν εφαρμόζεται το άρθρο 10 του κανονισμού (ΕΕ) αριθ. 575/2013</w:t>
                  </w:r>
                  <w:r w:rsidR="0001594E" w:rsidRPr="00851C5F">
                    <w:rPr>
                      <w:rFonts w:ascii="Times New Roman" w:hAnsi="Times New Roman" w:cs="Times New Roman"/>
                      <w:sz w:val="24"/>
                      <w:szCs w:val="24"/>
                      <w:lang w:val="el-GR"/>
                    </w:rPr>
                    <w:t xml:space="preserve"> του Ευρωπαϊκού Κοινοβουλίου και του Συμβουλίου της 26</w:t>
                  </w:r>
                  <w:r w:rsidR="0001594E" w:rsidRPr="00851C5F">
                    <w:rPr>
                      <w:rFonts w:ascii="Times New Roman" w:hAnsi="Times New Roman" w:cs="Times New Roman"/>
                      <w:sz w:val="24"/>
                      <w:szCs w:val="24"/>
                      <w:vertAlign w:val="superscript"/>
                      <w:lang w:val="el-GR"/>
                    </w:rPr>
                    <w:t>ης</w:t>
                  </w:r>
                  <w:r w:rsidR="0001594E" w:rsidRPr="00851C5F">
                    <w:rPr>
                      <w:rFonts w:ascii="Times New Roman" w:hAnsi="Times New Roman" w:cs="Times New Roman"/>
                      <w:sz w:val="24"/>
                      <w:szCs w:val="24"/>
                      <w:lang w:val="el-GR"/>
                    </w:rPr>
                    <w:t xml:space="preserve"> Ιουνίου 2013 σχετικά με τις απαιτήσεις προληπτικής εποπτείας </w:t>
                  </w:r>
                  <w:r w:rsidR="0001594E" w:rsidRPr="00851C5F">
                    <w:rPr>
                      <w:rFonts w:ascii="Times New Roman" w:hAnsi="Times New Roman" w:cs="Times New Roman"/>
                      <w:sz w:val="24"/>
                      <w:szCs w:val="24"/>
                      <w:lang w:val="el-GR"/>
                    </w:rPr>
                    <w:lastRenderedPageBreak/>
                    <w:t>για πιστωτικά ιδρύματα</w:t>
                  </w:r>
                  <w:r w:rsidRPr="00851C5F">
                    <w:rPr>
                      <w:rFonts w:ascii="Times New Roman" w:hAnsi="Times New Roman" w:cs="Times New Roman"/>
                      <w:sz w:val="24"/>
                      <w:szCs w:val="24"/>
                      <w:lang w:val="el-GR"/>
                    </w:rPr>
                    <w:t xml:space="preserve">, τα πιστωτικά ιδρύματα </w:t>
                  </w:r>
                  <w:r w:rsidR="00851C5F" w:rsidRPr="00851C5F">
                    <w:rPr>
                      <w:rFonts w:ascii="Times New Roman" w:hAnsi="Times New Roman" w:cs="Times New Roman"/>
                      <w:sz w:val="24"/>
                      <w:szCs w:val="24"/>
                      <w:lang w:val="el-GR"/>
                    </w:rPr>
                    <w:t>όπως ορίζονται στο άρθρο 4 παράγραφος 1 σημείο 1 του κανονισμού (ΕΕ) αριθ. 575/2013 του Ευρωπαϊκού Κοινοβουλίου και του Συμβουλίου της 26</w:t>
                  </w:r>
                  <w:r w:rsidR="00851C5F" w:rsidRPr="00851C5F">
                    <w:rPr>
                      <w:rFonts w:ascii="Times New Roman" w:hAnsi="Times New Roman" w:cs="Times New Roman"/>
                      <w:sz w:val="24"/>
                      <w:szCs w:val="24"/>
                      <w:vertAlign w:val="superscript"/>
                      <w:lang w:val="el-GR"/>
                    </w:rPr>
                    <w:t>ης</w:t>
                  </w:r>
                  <w:r w:rsidR="00851C5F" w:rsidRPr="00851C5F">
                    <w:rPr>
                      <w:rFonts w:ascii="Times New Roman" w:hAnsi="Times New Roman" w:cs="Times New Roman"/>
                      <w:sz w:val="24"/>
                      <w:szCs w:val="24"/>
                      <w:lang w:val="el-GR"/>
                    </w:rPr>
                    <w:t xml:space="preserve"> Ιουνίου 2013 </w:t>
                  </w:r>
                  <w:r w:rsidRPr="00851C5F">
                    <w:rPr>
                      <w:rFonts w:ascii="Times New Roman" w:hAnsi="Times New Roman" w:cs="Times New Roman"/>
                      <w:sz w:val="24"/>
                      <w:szCs w:val="24"/>
                      <w:lang w:val="el-GR"/>
                    </w:rPr>
                    <w:t>και είναι μόνιμα συνδεδεμένα με κεντρικό οργανισμό που τα εποπτεύει υπό τις προϋποθέσεις που</w:t>
                  </w:r>
                  <w:r w:rsidR="00851C5F" w:rsidRPr="00851C5F">
                    <w:rPr>
                      <w:rFonts w:ascii="Times New Roman" w:hAnsi="Times New Roman" w:cs="Times New Roman"/>
                      <w:sz w:val="24"/>
                      <w:szCs w:val="24"/>
                      <w:lang w:val="el-GR"/>
                    </w:rPr>
                    <w:t xml:space="preserve"> </w:t>
                  </w:r>
                  <w:r w:rsidRPr="00851C5F">
                    <w:rPr>
                      <w:rFonts w:ascii="Times New Roman" w:hAnsi="Times New Roman" w:cs="Times New Roman"/>
                      <w:sz w:val="24"/>
                      <w:szCs w:val="24"/>
                      <w:lang w:val="el-GR"/>
                    </w:rPr>
                    <w:t xml:space="preserve">ορίζονται στο άρθρο 10 του κανονισμού (ΕΕ) αριθ. 575/2013 </w:t>
                  </w:r>
                  <w:r w:rsidR="0001594E" w:rsidRPr="00851C5F">
                    <w:rPr>
                      <w:rFonts w:ascii="Times New Roman" w:hAnsi="Times New Roman" w:cs="Times New Roman"/>
                      <w:sz w:val="24"/>
                      <w:szCs w:val="24"/>
                      <w:lang w:val="el-GR"/>
                    </w:rPr>
                    <w:t>του Ευρωπαϊκού Κοινοβουλίου και του Συμβουλίου της 26</w:t>
                  </w:r>
                  <w:r w:rsidR="0001594E" w:rsidRPr="00851C5F">
                    <w:rPr>
                      <w:rFonts w:ascii="Times New Roman" w:hAnsi="Times New Roman" w:cs="Times New Roman"/>
                      <w:sz w:val="24"/>
                      <w:szCs w:val="24"/>
                      <w:vertAlign w:val="superscript"/>
                      <w:lang w:val="el-GR"/>
                    </w:rPr>
                    <w:t>ης</w:t>
                  </w:r>
                  <w:r w:rsidR="0001594E" w:rsidRPr="00851C5F">
                    <w:rPr>
                      <w:rFonts w:ascii="Times New Roman" w:hAnsi="Times New Roman" w:cs="Times New Roman"/>
                      <w:sz w:val="24"/>
                      <w:szCs w:val="24"/>
                      <w:lang w:val="el-GR"/>
                    </w:rPr>
                    <w:t xml:space="preserve"> Ιουνίου 2013 σχετικά με τις απαιτήσεις προληπτικής εποπτείας για πιστωτικά ιδρύματα </w:t>
                  </w:r>
                  <w:r w:rsidRPr="00851C5F">
                    <w:rPr>
                      <w:rFonts w:ascii="Times New Roman" w:hAnsi="Times New Roman" w:cs="Times New Roman"/>
                      <w:sz w:val="24"/>
                      <w:szCs w:val="24"/>
                      <w:lang w:val="el-GR"/>
                    </w:rPr>
                    <w:t>αντιμετωπίζονται ως θυγατρικές επιχειρήσεις του εν λόγω</w:t>
                  </w:r>
                  <w:r w:rsidR="00851C5F" w:rsidRPr="00851C5F">
                    <w:rPr>
                      <w:rFonts w:ascii="Times New Roman" w:hAnsi="Times New Roman" w:cs="Times New Roman"/>
                      <w:sz w:val="24"/>
                      <w:szCs w:val="24"/>
                      <w:lang w:val="el-GR"/>
                    </w:rPr>
                    <w:t xml:space="preserve"> </w:t>
                  </w:r>
                  <w:r w:rsidRPr="00851C5F">
                    <w:rPr>
                      <w:rFonts w:ascii="Times New Roman" w:hAnsi="Times New Roman" w:cs="Times New Roman"/>
                      <w:sz w:val="24"/>
                      <w:szCs w:val="24"/>
                      <w:lang w:val="el-GR"/>
                    </w:rPr>
                    <w:t>κεντρικού οργανισμού.</w:t>
                  </w:r>
                </w:p>
                <w:p w14:paraId="41C9CDF2" w14:textId="6E0BFDDA" w:rsidR="008D4A27" w:rsidRPr="00851C5F" w:rsidRDefault="008D4A27" w:rsidP="00A46960">
                  <w:pPr>
                    <w:rPr>
                      <w:rFonts w:ascii="Times New Roman" w:hAnsi="Times New Roman" w:cs="Times New Roman"/>
                      <w:sz w:val="24"/>
                      <w:szCs w:val="24"/>
                      <w:lang w:val="el-GR"/>
                    </w:rPr>
                  </w:pPr>
                </w:p>
              </w:tc>
            </w:tr>
            <w:tr w:rsidR="008D4A27" w:rsidRPr="006A32AD" w14:paraId="52983498" w14:textId="77777777" w:rsidTr="008D4A27">
              <w:tc>
                <w:tcPr>
                  <w:tcW w:w="1582" w:type="dxa"/>
                </w:tcPr>
                <w:p w14:paraId="6A89102E" w14:textId="77777777" w:rsidR="00851C5F" w:rsidRPr="00551ACE" w:rsidRDefault="00851C5F" w:rsidP="00851C5F">
                  <w:pPr>
                    <w:rPr>
                      <w:rFonts w:ascii="Times New Roman" w:hAnsi="Times New Roman" w:cs="Times New Roman"/>
                      <w:sz w:val="24"/>
                      <w:szCs w:val="24"/>
                      <w:lang w:val="el-GR"/>
                    </w:rPr>
                  </w:pPr>
                  <w:r>
                    <w:rPr>
                      <w:rFonts w:ascii="Times New Roman" w:hAnsi="Times New Roman" w:cs="Times New Roman"/>
                      <w:sz w:val="24"/>
                      <w:szCs w:val="24"/>
                      <w:lang w:val="el-GR"/>
                    </w:rPr>
                    <w:lastRenderedPageBreak/>
                    <w:t>Επίσημη Εφημερίδα της ΕΕ</w:t>
                  </w:r>
                  <w:r w:rsidRPr="00551ACE">
                    <w:rPr>
                      <w:rFonts w:ascii="Times New Roman" w:hAnsi="Times New Roman" w:cs="Times New Roman"/>
                      <w:sz w:val="24"/>
                      <w:szCs w:val="24"/>
                      <w:lang w:val="el-GR"/>
                    </w:rPr>
                    <w:t>:</w:t>
                  </w:r>
                  <w:r>
                    <w:rPr>
                      <w:rFonts w:ascii="Times New Roman" w:hAnsi="Times New Roman" w:cs="Times New Roman"/>
                      <w:sz w:val="24"/>
                      <w:szCs w:val="24"/>
                      <w:lang w:val="el-GR"/>
                    </w:rPr>
                    <w:t xml:space="preserve"> </w:t>
                  </w:r>
                  <w:r>
                    <w:rPr>
                      <w:rFonts w:ascii="Times New Roman" w:hAnsi="Times New Roman" w:cs="Times New Roman"/>
                      <w:sz w:val="24"/>
                      <w:szCs w:val="24"/>
                    </w:rPr>
                    <w:t>L</w:t>
                  </w:r>
                  <w:r w:rsidRPr="00551ACE">
                    <w:rPr>
                      <w:rFonts w:ascii="Times New Roman" w:hAnsi="Times New Roman" w:cs="Times New Roman"/>
                      <w:sz w:val="24"/>
                      <w:szCs w:val="24"/>
                      <w:lang w:val="el-GR"/>
                    </w:rPr>
                    <w:t xml:space="preserve"> 374 </w:t>
                  </w:r>
                  <w:r>
                    <w:rPr>
                      <w:rFonts w:ascii="Times New Roman" w:hAnsi="Times New Roman" w:cs="Times New Roman"/>
                      <w:sz w:val="24"/>
                      <w:szCs w:val="24"/>
                      <w:lang w:val="el-GR"/>
                    </w:rPr>
                    <w:t>της 31.12.1991, σ. 7</w:t>
                  </w:r>
                </w:p>
                <w:p w14:paraId="78F91638" w14:textId="77777777" w:rsidR="008D4A27" w:rsidRDefault="008D4A27" w:rsidP="00A46960">
                  <w:pPr>
                    <w:rPr>
                      <w:rFonts w:ascii="Times New Roman" w:hAnsi="Times New Roman" w:cs="Times New Roman"/>
                      <w:sz w:val="24"/>
                      <w:szCs w:val="24"/>
                      <w:lang w:val="el-GR"/>
                    </w:rPr>
                  </w:pPr>
                </w:p>
                <w:p w14:paraId="6E7DE82A" w14:textId="77777777" w:rsidR="00B45747" w:rsidRPr="0068010F" w:rsidRDefault="00B45747" w:rsidP="00B45747">
                  <w:pPr>
                    <w:rPr>
                      <w:rFonts w:ascii="Times New Roman" w:hAnsi="Times New Roman" w:cs="Times New Roman"/>
                      <w:sz w:val="24"/>
                      <w:szCs w:val="24"/>
                      <w:lang w:val="el-GR"/>
                    </w:rPr>
                  </w:pPr>
                  <w:r>
                    <w:rPr>
                      <w:rFonts w:ascii="Times New Roman" w:hAnsi="Times New Roman" w:cs="Times New Roman"/>
                      <w:sz w:val="24"/>
                      <w:szCs w:val="24"/>
                      <w:lang w:val="el-GR"/>
                    </w:rPr>
                    <w:t>Επίσημη Εφημερίδα της ΕΕ</w:t>
                  </w:r>
                  <w:r w:rsidRPr="0068010F">
                    <w:rPr>
                      <w:rFonts w:ascii="Times New Roman" w:hAnsi="Times New Roman" w:cs="Times New Roman"/>
                      <w:sz w:val="24"/>
                      <w:szCs w:val="24"/>
                      <w:lang w:val="el-GR"/>
                    </w:rPr>
                    <w:t xml:space="preserve">: </w:t>
                  </w:r>
                  <w:r>
                    <w:rPr>
                      <w:rFonts w:ascii="Times New Roman" w:hAnsi="Times New Roman" w:cs="Times New Roman"/>
                      <w:sz w:val="24"/>
                      <w:szCs w:val="24"/>
                      <w:lang w:val="en-GB"/>
                    </w:rPr>
                    <w:t>L</w:t>
                  </w:r>
                  <w:r w:rsidRPr="0068010F">
                    <w:rPr>
                      <w:rFonts w:ascii="Times New Roman" w:hAnsi="Times New Roman" w:cs="Times New Roman"/>
                      <w:sz w:val="24"/>
                      <w:szCs w:val="24"/>
                      <w:lang w:val="el-GR"/>
                    </w:rPr>
                    <w:t xml:space="preserve">335 </w:t>
                  </w:r>
                  <w:r>
                    <w:rPr>
                      <w:rFonts w:ascii="Times New Roman" w:hAnsi="Times New Roman" w:cs="Times New Roman"/>
                      <w:sz w:val="24"/>
                      <w:szCs w:val="24"/>
                      <w:lang w:val="el-GR"/>
                    </w:rPr>
                    <w:t>της 17.12.2009, σ.1</w:t>
                  </w:r>
                </w:p>
                <w:p w14:paraId="5ED4E7DE" w14:textId="77777777" w:rsidR="00B45747" w:rsidRDefault="00B45747" w:rsidP="00A46960">
                  <w:pPr>
                    <w:rPr>
                      <w:rFonts w:ascii="Times New Roman" w:hAnsi="Times New Roman" w:cs="Times New Roman"/>
                      <w:sz w:val="24"/>
                      <w:szCs w:val="24"/>
                      <w:lang w:val="el-GR"/>
                    </w:rPr>
                  </w:pPr>
                </w:p>
              </w:tc>
              <w:tc>
                <w:tcPr>
                  <w:tcW w:w="5103" w:type="dxa"/>
                </w:tcPr>
                <w:p w14:paraId="380FD740" w14:textId="73546496" w:rsidR="00C34348" w:rsidRPr="002E2447" w:rsidRDefault="00C34348" w:rsidP="00C34348">
                  <w:pPr>
                    <w:rPr>
                      <w:rFonts w:ascii="Times New Roman" w:hAnsi="Times New Roman" w:cs="Times New Roman"/>
                      <w:sz w:val="24"/>
                      <w:szCs w:val="24"/>
                      <w:lang w:val="el-GR"/>
                    </w:rPr>
                  </w:pPr>
                  <w:r w:rsidRPr="00C34348">
                    <w:rPr>
                      <w:rFonts w:ascii="Times New Roman" w:hAnsi="Times New Roman" w:cs="Times New Roman"/>
                      <w:sz w:val="24"/>
                      <w:szCs w:val="24"/>
                      <w:lang w:val="el-GR"/>
                    </w:rPr>
                    <w:t>(1</w:t>
                  </w:r>
                  <w:r w:rsidR="00DD1CF7">
                    <w:rPr>
                      <w:rFonts w:ascii="Times New Roman" w:hAnsi="Times New Roman" w:cs="Times New Roman"/>
                      <w:sz w:val="24"/>
                      <w:szCs w:val="24"/>
                      <w:lang w:val="el-GR"/>
                    </w:rPr>
                    <w:t>7</w:t>
                  </w:r>
                  <w:r w:rsidRPr="00C34348">
                    <w:rPr>
                      <w:rFonts w:ascii="Times New Roman" w:hAnsi="Times New Roman" w:cs="Times New Roman"/>
                      <w:sz w:val="24"/>
                      <w:szCs w:val="24"/>
                      <w:lang w:val="el-GR"/>
                    </w:rPr>
                    <w:t xml:space="preserve">) </w:t>
                  </w:r>
                  <w:r w:rsidRPr="00317393">
                    <w:rPr>
                      <w:rFonts w:ascii="Times New Roman" w:hAnsi="Times New Roman" w:cs="Times New Roman"/>
                      <w:sz w:val="24"/>
                      <w:szCs w:val="24"/>
                      <w:lang w:val="el-GR"/>
                    </w:rPr>
                    <w:t xml:space="preserve">Για τους σκοπούς του εδαφίου </w:t>
                  </w:r>
                  <w:r w:rsidR="00851C5F" w:rsidRPr="00317393">
                    <w:rPr>
                      <w:rFonts w:ascii="Times New Roman" w:hAnsi="Times New Roman" w:cs="Times New Roman"/>
                      <w:sz w:val="24"/>
                      <w:szCs w:val="24"/>
                      <w:lang w:val="el-GR"/>
                    </w:rPr>
                    <w:t>(1</w:t>
                  </w:r>
                  <w:r w:rsidR="00120DC9">
                    <w:rPr>
                      <w:rFonts w:ascii="Times New Roman" w:hAnsi="Times New Roman" w:cs="Times New Roman"/>
                      <w:sz w:val="24"/>
                      <w:szCs w:val="24"/>
                      <w:lang w:val="el-GR"/>
                    </w:rPr>
                    <w:t>4</w:t>
                  </w:r>
                  <w:r w:rsidR="00851C5F" w:rsidRPr="00317393">
                    <w:rPr>
                      <w:rFonts w:ascii="Times New Roman" w:hAnsi="Times New Roman" w:cs="Times New Roman"/>
                      <w:sz w:val="24"/>
                      <w:szCs w:val="24"/>
                      <w:lang w:val="el-GR"/>
                    </w:rPr>
                    <w:t>)</w:t>
                  </w:r>
                  <w:r w:rsidRPr="00317393">
                    <w:rPr>
                      <w:rFonts w:ascii="Times New Roman" w:hAnsi="Times New Roman" w:cs="Times New Roman"/>
                      <w:sz w:val="24"/>
                      <w:szCs w:val="24"/>
                      <w:lang w:val="el-GR"/>
                    </w:rPr>
                    <w:t xml:space="preserve">, οι ασφαλιστικές επιχειρήσεις </w:t>
                  </w:r>
                  <w:r w:rsidR="006132BE" w:rsidRPr="006132BE">
                    <w:rPr>
                      <w:rFonts w:ascii="Times New Roman" w:hAnsi="Times New Roman" w:cs="Times New Roman"/>
                      <w:sz w:val="24"/>
                      <w:szCs w:val="24"/>
                      <w:lang w:val="el-GR"/>
                    </w:rPr>
                    <w:t xml:space="preserve">που υπόκεινται στις διατάξεις του περί Ασφαλιστικών και </w:t>
                  </w:r>
                  <w:proofErr w:type="spellStart"/>
                  <w:r w:rsidR="006132BE" w:rsidRPr="006132BE">
                    <w:rPr>
                      <w:rFonts w:ascii="Times New Roman" w:hAnsi="Times New Roman" w:cs="Times New Roman"/>
                      <w:sz w:val="24"/>
                      <w:szCs w:val="24"/>
                      <w:lang w:val="el-GR"/>
                    </w:rPr>
                    <w:t>Αντασφαλιστικών</w:t>
                  </w:r>
                  <w:proofErr w:type="spellEnd"/>
                  <w:r w:rsidR="006132BE" w:rsidRPr="006132BE">
                    <w:rPr>
                      <w:rFonts w:ascii="Times New Roman" w:hAnsi="Times New Roman" w:cs="Times New Roman"/>
                      <w:sz w:val="24"/>
                      <w:szCs w:val="24"/>
                      <w:lang w:val="el-GR"/>
                    </w:rPr>
                    <w:t xml:space="preserve"> Εργασιών και Άλλων Συναφών Θεμάτων Νόμο,</w:t>
                  </w:r>
                  <w:r w:rsidR="00317393" w:rsidRPr="00317393">
                    <w:rPr>
                      <w:rFonts w:ascii="Times New Roman" w:hAnsi="Times New Roman" w:cs="Times New Roman"/>
                      <w:sz w:val="24"/>
                      <w:szCs w:val="24"/>
                      <w:lang w:val="el-GR"/>
                    </w:rPr>
                    <w:t xml:space="preserve"> </w:t>
                  </w:r>
                  <w:r w:rsidRPr="00317393">
                    <w:rPr>
                      <w:rFonts w:ascii="Times New Roman" w:hAnsi="Times New Roman" w:cs="Times New Roman"/>
                      <w:sz w:val="24"/>
                      <w:szCs w:val="24"/>
                      <w:lang w:val="el-GR"/>
                    </w:rPr>
                    <w:t xml:space="preserve">και αποτελούν μέρος </w:t>
                  </w:r>
                  <w:r w:rsidR="00703484" w:rsidRPr="00317393">
                    <w:rPr>
                      <w:rFonts w:ascii="Times New Roman" w:hAnsi="Times New Roman" w:cs="Times New Roman"/>
                      <w:sz w:val="24"/>
                      <w:szCs w:val="24"/>
                      <w:lang w:val="el-GR"/>
                    </w:rPr>
                    <w:t>συγκροτήματος</w:t>
                  </w:r>
                  <w:r w:rsidR="00DC41A8">
                    <w:rPr>
                      <w:rFonts w:ascii="Times New Roman" w:hAnsi="Times New Roman" w:cs="Times New Roman"/>
                      <w:sz w:val="24"/>
                      <w:szCs w:val="24"/>
                      <w:lang w:val="el-GR"/>
                    </w:rPr>
                    <w:t xml:space="preserve"> εταιρειών</w:t>
                  </w:r>
                  <w:r w:rsidRPr="00317393">
                    <w:rPr>
                      <w:rFonts w:ascii="Times New Roman" w:hAnsi="Times New Roman" w:cs="Times New Roman"/>
                      <w:sz w:val="24"/>
                      <w:szCs w:val="24"/>
                      <w:lang w:val="el-GR"/>
                    </w:rPr>
                    <w:t xml:space="preserve">, βάσει χρηματοοικονομικών </w:t>
                  </w:r>
                  <w:r w:rsidR="001F751E">
                    <w:rPr>
                      <w:rFonts w:ascii="Times New Roman" w:hAnsi="Times New Roman" w:cs="Times New Roman"/>
                      <w:sz w:val="24"/>
                      <w:szCs w:val="24"/>
                      <w:lang w:val="el-GR"/>
                    </w:rPr>
                    <w:t xml:space="preserve">δεσμών </w:t>
                  </w:r>
                  <w:r w:rsidRPr="00317393">
                    <w:rPr>
                      <w:rFonts w:ascii="Times New Roman" w:hAnsi="Times New Roman" w:cs="Times New Roman"/>
                      <w:sz w:val="24"/>
                      <w:szCs w:val="24"/>
                      <w:lang w:val="el-GR"/>
                    </w:rPr>
                    <w:t>που αναφέρονται στο</w:t>
                  </w:r>
                  <w:r w:rsidR="001F751E">
                    <w:rPr>
                      <w:rFonts w:ascii="Times New Roman" w:hAnsi="Times New Roman" w:cs="Times New Roman"/>
                      <w:sz w:val="24"/>
                      <w:szCs w:val="24"/>
                      <w:lang w:val="el-GR"/>
                    </w:rPr>
                    <w:t>ν ορισμό της λέξης «όμιλος» στο άρθρο 250 του περί</w:t>
                  </w:r>
                  <w:r w:rsidR="001F751E" w:rsidRPr="006132BE">
                    <w:rPr>
                      <w:rFonts w:ascii="Times New Roman" w:hAnsi="Times New Roman" w:cs="Times New Roman"/>
                      <w:sz w:val="24"/>
                      <w:szCs w:val="24"/>
                      <w:lang w:val="el-GR"/>
                    </w:rPr>
                    <w:t xml:space="preserve"> Ασφαλιστικών και </w:t>
                  </w:r>
                  <w:proofErr w:type="spellStart"/>
                  <w:r w:rsidR="001F751E" w:rsidRPr="006132BE">
                    <w:rPr>
                      <w:rFonts w:ascii="Times New Roman" w:hAnsi="Times New Roman" w:cs="Times New Roman"/>
                      <w:sz w:val="24"/>
                      <w:szCs w:val="24"/>
                      <w:lang w:val="el-GR"/>
                    </w:rPr>
                    <w:t>Αντασφαλιστικών</w:t>
                  </w:r>
                  <w:proofErr w:type="spellEnd"/>
                  <w:r w:rsidR="001F751E" w:rsidRPr="006132BE">
                    <w:rPr>
                      <w:rFonts w:ascii="Times New Roman" w:hAnsi="Times New Roman" w:cs="Times New Roman"/>
                      <w:sz w:val="24"/>
                      <w:szCs w:val="24"/>
                      <w:lang w:val="el-GR"/>
                    </w:rPr>
                    <w:t xml:space="preserve"> Εργασιών και Άλλων Συναφών Θεμάτων Νόμο</w:t>
                  </w:r>
                  <w:r w:rsidR="001F751E">
                    <w:rPr>
                      <w:rFonts w:ascii="Times New Roman" w:hAnsi="Times New Roman" w:cs="Times New Roman"/>
                      <w:sz w:val="24"/>
                      <w:szCs w:val="24"/>
                      <w:lang w:val="el-GR"/>
                    </w:rPr>
                    <w:t>υ</w:t>
                  </w:r>
                  <w:r w:rsidRPr="00317393">
                    <w:rPr>
                      <w:rFonts w:ascii="Times New Roman" w:hAnsi="Times New Roman" w:cs="Times New Roman"/>
                      <w:sz w:val="24"/>
                      <w:szCs w:val="24"/>
                      <w:lang w:val="el-GR"/>
                    </w:rPr>
                    <w:t>, και οι</w:t>
                  </w:r>
                  <w:r w:rsidR="00703484" w:rsidRPr="00317393">
                    <w:rPr>
                      <w:rFonts w:ascii="Times New Roman" w:hAnsi="Times New Roman" w:cs="Times New Roman"/>
                      <w:sz w:val="24"/>
                      <w:szCs w:val="24"/>
                      <w:lang w:val="el-GR"/>
                    </w:rPr>
                    <w:t xml:space="preserve"> </w:t>
                  </w:r>
                  <w:r w:rsidRPr="00317393">
                    <w:rPr>
                      <w:rFonts w:ascii="Times New Roman" w:hAnsi="Times New Roman" w:cs="Times New Roman"/>
                      <w:sz w:val="24"/>
                      <w:szCs w:val="24"/>
                      <w:lang w:val="el-GR"/>
                    </w:rPr>
                    <w:t xml:space="preserve">οποίες υπόκεινται σε εποπτεία </w:t>
                  </w:r>
                  <w:r w:rsidR="00DC41A8">
                    <w:rPr>
                      <w:rFonts w:ascii="Times New Roman" w:hAnsi="Times New Roman" w:cs="Times New Roman"/>
                      <w:sz w:val="24"/>
                      <w:szCs w:val="24"/>
                      <w:lang w:val="el-GR"/>
                    </w:rPr>
                    <w:t xml:space="preserve">ομίλου </w:t>
                  </w:r>
                  <w:r w:rsidRPr="00317393">
                    <w:rPr>
                      <w:rFonts w:ascii="Times New Roman" w:hAnsi="Times New Roman" w:cs="Times New Roman"/>
                      <w:sz w:val="24"/>
                      <w:szCs w:val="24"/>
                      <w:lang w:val="el-GR"/>
                    </w:rPr>
                    <w:t xml:space="preserve">σύμφωνα με </w:t>
                  </w:r>
                  <w:r w:rsidR="001F751E">
                    <w:rPr>
                      <w:rFonts w:ascii="Times New Roman" w:hAnsi="Times New Roman" w:cs="Times New Roman"/>
                      <w:sz w:val="24"/>
                      <w:szCs w:val="24"/>
                      <w:lang w:val="el-GR"/>
                    </w:rPr>
                    <w:t xml:space="preserve">τις παραγράφους (α) έως (γ) του εδαφίου (3) του άρθρου 251 του </w:t>
                  </w:r>
                  <w:r w:rsidR="001F751E" w:rsidRPr="001F751E">
                    <w:rPr>
                      <w:rFonts w:ascii="Times New Roman" w:hAnsi="Times New Roman" w:cs="Times New Roman"/>
                      <w:sz w:val="24"/>
                      <w:szCs w:val="24"/>
                      <w:lang w:val="el-GR"/>
                    </w:rPr>
                    <w:t xml:space="preserve">περί Ασφαλιστικών και </w:t>
                  </w:r>
                  <w:proofErr w:type="spellStart"/>
                  <w:r w:rsidR="001F751E" w:rsidRPr="001F751E">
                    <w:rPr>
                      <w:rFonts w:ascii="Times New Roman" w:hAnsi="Times New Roman" w:cs="Times New Roman"/>
                      <w:sz w:val="24"/>
                      <w:szCs w:val="24"/>
                      <w:lang w:val="el-GR"/>
                    </w:rPr>
                    <w:t>Αντασφαλιστικών</w:t>
                  </w:r>
                  <w:proofErr w:type="spellEnd"/>
                  <w:r w:rsidR="001F751E" w:rsidRPr="001F751E">
                    <w:rPr>
                      <w:rFonts w:ascii="Times New Roman" w:hAnsi="Times New Roman" w:cs="Times New Roman"/>
                      <w:sz w:val="24"/>
                      <w:szCs w:val="24"/>
                      <w:lang w:val="el-GR"/>
                    </w:rPr>
                    <w:t xml:space="preserve"> Εργασιών και Άλλων Συναφών Θεμάτων Νόμου</w:t>
                  </w:r>
                  <w:r w:rsidRPr="00317393">
                    <w:rPr>
                      <w:rFonts w:ascii="Times New Roman" w:hAnsi="Times New Roman" w:cs="Times New Roman"/>
                      <w:sz w:val="24"/>
                      <w:szCs w:val="24"/>
                      <w:lang w:val="el-GR"/>
                    </w:rPr>
                    <w:t>,</w:t>
                  </w:r>
                  <w:r w:rsidR="00703484" w:rsidRPr="00317393">
                    <w:rPr>
                      <w:rFonts w:ascii="Times New Roman" w:hAnsi="Times New Roman" w:cs="Times New Roman"/>
                      <w:sz w:val="24"/>
                      <w:szCs w:val="24"/>
                      <w:lang w:val="el-GR"/>
                    </w:rPr>
                    <w:t xml:space="preserve"> </w:t>
                  </w:r>
                  <w:r w:rsidRPr="00317393">
                    <w:rPr>
                      <w:rFonts w:ascii="Times New Roman" w:hAnsi="Times New Roman" w:cs="Times New Roman"/>
                      <w:sz w:val="24"/>
                      <w:szCs w:val="24"/>
                      <w:lang w:val="el-GR"/>
                    </w:rPr>
                    <w:t xml:space="preserve">αντιμετωπίζονται ως θυγατρικές επιχειρήσεις της μητρικής επιχείρησης του εν λόγω </w:t>
                  </w:r>
                  <w:r w:rsidR="00703484" w:rsidRPr="00317393">
                    <w:rPr>
                      <w:rFonts w:ascii="Times New Roman" w:hAnsi="Times New Roman" w:cs="Times New Roman"/>
                      <w:sz w:val="24"/>
                      <w:szCs w:val="24"/>
                      <w:lang w:val="el-GR"/>
                    </w:rPr>
                    <w:t>συγκροτήματος</w:t>
                  </w:r>
                  <w:r w:rsidR="00DC41A8">
                    <w:rPr>
                      <w:rFonts w:ascii="Times New Roman" w:hAnsi="Times New Roman" w:cs="Times New Roman"/>
                      <w:sz w:val="24"/>
                      <w:szCs w:val="24"/>
                      <w:lang w:val="el-GR"/>
                    </w:rPr>
                    <w:t xml:space="preserve"> εταιρειών</w:t>
                  </w:r>
                  <w:r w:rsidRPr="00317393">
                    <w:rPr>
                      <w:rFonts w:ascii="Times New Roman" w:hAnsi="Times New Roman" w:cs="Times New Roman"/>
                      <w:sz w:val="24"/>
                      <w:szCs w:val="24"/>
                      <w:lang w:val="el-GR"/>
                    </w:rPr>
                    <w:t>.</w:t>
                  </w:r>
                </w:p>
                <w:p w14:paraId="28D01A93" w14:textId="52C18C3D" w:rsidR="008D4A27" w:rsidRPr="0015293E" w:rsidRDefault="008D4A27" w:rsidP="00A46960">
                  <w:pPr>
                    <w:rPr>
                      <w:rFonts w:ascii="Times New Roman" w:hAnsi="Times New Roman" w:cs="Times New Roman"/>
                      <w:sz w:val="24"/>
                      <w:szCs w:val="24"/>
                      <w:lang w:val="el-GR"/>
                    </w:rPr>
                  </w:pPr>
                </w:p>
              </w:tc>
            </w:tr>
            <w:tr w:rsidR="008D4A27" w:rsidRPr="006A32AD" w14:paraId="335D28E1" w14:textId="77777777" w:rsidTr="008D4A27">
              <w:tc>
                <w:tcPr>
                  <w:tcW w:w="1582" w:type="dxa"/>
                </w:tcPr>
                <w:p w14:paraId="34269817" w14:textId="77777777" w:rsidR="008D4A27" w:rsidRDefault="008D4A27" w:rsidP="00A46960">
                  <w:pPr>
                    <w:rPr>
                      <w:rFonts w:ascii="Times New Roman" w:hAnsi="Times New Roman" w:cs="Times New Roman"/>
                      <w:sz w:val="24"/>
                      <w:szCs w:val="24"/>
                      <w:lang w:val="el-GR"/>
                    </w:rPr>
                  </w:pPr>
                </w:p>
              </w:tc>
              <w:tc>
                <w:tcPr>
                  <w:tcW w:w="5103" w:type="dxa"/>
                </w:tcPr>
                <w:p w14:paraId="2958E364" w14:textId="60D9834E" w:rsidR="002D04C3" w:rsidRPr="00B45747" w:rsidRDefault="00C34348" w:rsidP="002D04C3">
                  <w:pPr>
                    <w:rPr>
                      <w:rFonts w:ascii="Times New Roman" w:hAnsi="Times New Roman" w:cs="Times New Roman"/>
                      <w:sz w:val="24"/>
                      <w:szCs w:val="24"/>
                      <w:lang w:val="el-GR"/>
                    </w:rPr>
                  </w:pPr>
                  <w:r w:rsidRPr="00C34348">
                    <w:rPr>
                      <w:rFonts w:ascii="Times New Roman" w:hAnsi="Times New Roman" w:cs="Times New Roman"/>
                      <w:sz w:val="24"/>
                      <w:szCs w:val="24"/>
                      <w:lang w:val="el-GR"/>
                    </w:rPr>
                    <w:t>(1</w:t>
                  </w:r>
                  <w:r w:rsidR="00DD1CF7">
                    <w:rPr>
                      <w:rFonts w:ascii="Times New Roman" w:hAnsi="Times New Roman" w:cs="Times New Roman"/>
                      <w:sz w:val="24"/>
                      <w:szCs w:val="24"/>
                      <w:lang w:val="el-GR"/>
                    </w:rPr>
                    <w:t>8</w:t>
                  </w:r>
                  <w:r w:rsidRPr="00C34348">
                    <w:rPr>
                      <w:rFonts w:ascii="Times New Roman" w:hAnsi="Times New Roman" w:cs="Times New Roman"/>
                      <w:sz w:val="24"/>
                      <w:szCs w:val="24"/>
                      <w:lang w:val="el-GR"/>
                    </w:rPr>
                    <w:t xml:space="preserve">) </w:t>
                  </w:r>
                  <w:r w:rsidRPr="002E2447">
                    <w:rPr>
                      <w:rFonts w:ascii="Times New Roman" w:hAnsi="Times New Roman" w:cs="Times New Roman"/>
                      <w:sz w:val="24"/>
                      <w:szCs w:val="24"/>
                      <w:lang w:val="el-GR"/>
                    </w:rPr>
                    <w:t>Η απαλλαγή που προβλέπεται στ</w:t>
                  </w:r>
                  <w:r w:rsidR="002D04C3">
                    <w:rPr>
                      <w:rFonts w:ascii="Times New Roman" w:hAnsi="Times New Roman" w:cs="Times New Roman"/>
                      <w:sz w:val="24"/>
                      <w:szCs w:val="24"/>
                      <w:lang w:val="el-GR"/>
                    </w:rPr>
                    <w:t>ο εδάφιο (1</w:t>
                  </w:r>
                  <w:r w:rsidR="00120DC9">
                    <w:rPr>
                      <w:rFonts w:ascii="Times New Roman" w:hAnsi="Times New Roman" w:cs="Times New Roman"/>
                      <w:sz w:val="24"/>
                      <w:szCs w:val="24"/>
                      <w:lang w:val="el-GR"/>
                    </w:rPr>
                    <w:t>4</w:t>
                  </w:r>
                  <w:r w:rsidR="002D04C3">
                    <w:rPr>
                      <w:rFonts w:ascii="Times New Roman" w:hAnsi="Times New Roman" w:cs="Times New Roman"/>
                      <w:sz w:val="24"/>
                      <w:szCs w:val="24"/>
                      <w:lang w:val="el-GR"/>
                    </w:rPr>
                    <w:t>)</w:t>
                  </w:r>
                  <w:r w:rsidRPr="002E2447">
                    <w:rPr>
                      <w:rFonts w:ascii="Times New Roman" w:hAnsi="Times New Roman" w:cs="Times New Roman"/>
                      <w:sz w:val="24"/>
                      <w:szCs w:val="24"/>
                      <w:lang w:val="el-GR"/>
                    </w:rPr>
                    <w:t xml:space="preserve"> εφαρμόζεται επίσης σε οντότητες δημοσίου συμφέροντος που</w:t>
                  </w:r>
                  <w:r w:rsidR="002D04C3">
                    <w:rPr>
                      <w:rFonts w:ascii="Times New Roman" w:hAnsi="Times New Roman" w:cs="Times New Roman"/>
                      <w:sz w:val="24"/>
                      <w:szCs w:val="24"/>
                      <w:lang w:val="el-GR"/>
                    </w:rPr>
                    <w:t xml:space="preserve"> </w:t>
                  </w:r>
                  <w:r w:rsidRPr="002E2447">
                    <w:rPr>
                      <w:rFonts w:ascii="Times New Roman" w:hAnsi="Times New Roman" w:cs="Times New Roman"/>
                      <w:sz w:val="24"/>
                      <w:szCs w:val="24"/>
                      <w:lang w:val="el-GR"/>
                    </w:rPr>
                    <w:t xml:space="preserve">υπόκεινται στις απαιτήσεις του παρόντος άρθρου, με εξαίρεση τις μεγάλες επιχειρήσεις που είναι οντότητες </w:t>
                  </w:r>
                  <w:r w:rsidR="002D04C3" w:rsidRPr="00B45747">
                    <w:rPr>
                      <w:rFonts w:ascii="Times New Roman" w:hAnsi="Times New Roman" w:cs="Times New Roman"/>
                      <w:sz w:val="24"/>
                      <w:szCs w:val="24"/>
                      <w:lang w:val="el-GR"/>
                    </w:rPr>
                    <w:t xml:space="preserve">οι οποίες </w:t>
                  </w:r>
                  <w:proofErr w:type="spellStart"/>
                  <w:r w:rsidR="002D04C3" w:rsidRPr="00B45747">
                    <w:rPr>
                      <w:rFonts w:ascii="Times New Roman" w:hAnsi="Times New Roman" w:cs="Times New Roman"/>
                      <w:sz w:val="24"/>
                      <w:szCs w:val="24"/>
                      <w:lang w:val="el-GR"/>
                    </w:rPr>
                    <w:t>διέπονται</w:t>
                  </w:r>
                  <w:proofErr w:type="spellEnd"/>
                  <w:r w:rsidR="002D04C3" w:rsidRPr="00B45747">
                    <w:rPr>
                      <w:rFonts w:ascii="Times New Roman" w:hAnsi="Times New Roman" w:cs="Times New Roman"/>
                      <w:sz w:val="24"/>
                      <w:szCs w:val="24"/>
                      <w:lang w:val="el-GR"/>
                    </w:rPr>
                    <w:t xml:space="preserve"> από το δίκαιο της Δημοκρατίας των οποίων οι</w:t>
                  </w:r>
                  <w:r w:rsidR="002D04C3">
                    <w:rPr>
                      <w:rFonts w:ascii="Times New Roman" w:hAnsi="Times New Roman" w:cs="Times New Roman"/>
                      <w:sz w:val="24"/>
                      <w:szCs w:val="24"/>
                      <w:lang w:val="el-GR"/>
                    </w:rPr>
                    <w:t xml:space="preserve"> </w:t>
                  </w:r>
                  <w:r w:rsidR="002D04C3" w:rsidRPr="00B45747">
                    <w:rPr>
                      <w:rFonts w:ascii="Times New Roman" w:hAnsi="Times New Roman" w:cs="Times New Roman"/>
                      <w:sz w:val="24"/>
                      <w:szCs w:val="24"/>
                      <w:lang w:val="el-GR"/>
                    </w:rPr>
                    <w:t>μεταβιβάσιμοι τίτλοι είναι εισηγμένοι προς διαπραγμάτευση σε οργανωμένη</w:t>
                  </w:r>
                  <w:r w:rsidR="002D04C3">
                    <w:rPr>
                      <w:rFonts w:ascii="Times New Roman" w:hAnsi="Times New Roman" w:cs="Times New Roman"/>
                      <w:sz w:val="24"/>
                      <w:szCs w:val="24"/>
                      <w:lang w:val="el-GR"/>
                    </w:rPr>
                    <w:t xml:space="preserve"> </w:t>
                  </w:r>
                  <w:r w:rsidR="002D04C3" w:rsidRPr="00B45747">
                    <w:rPr>
                      <w:rFonts w:ascii="Times New Roman" w:hAnsi="Times New Roman" w:cs="Times New Roman"/>
                      <w:sz w:val="24"/>
                      <w:szCs w:val="24"/>
                      <w:lang w:val="el-GR"/>
                    </w:rPr>
                    <w:t>αγορά ή ρυθμιζόμενη αγορά οποιουδήποτε κράτους μέλους κατά την έννοια</w:t>
                  </w:r>
                  <w:r w:rsidR="002D04C3">
                    <w:rPr>
                      <w:rFonts w:ascii="Times New Roman" w:hAnsi="Times New Roman" w:cs="Times New Roman"/>
                      <w:sz w:val="24"/>
                      <w:szCs w:val="24"/>
                      <w:lang w:val="el-GR"/>
                    </w:rPr>
                    <w:t xml:space="preserve"> </w:t>
                  </w:r>
                  <w:r w:rsidR="002D04C3" w:rsidRPr="00B45747">
                    <w:rPr>
                      <w:rFonts w:ascii="Times New Roman" w:hAnsi="Times New Roman" w:cs="Times New Roman"/>
                      <w:sz w:val="24"/>
                      <w:szCs w:val="24"/>
                      <w:lang w:val="el-GR"/>
                    </w:rPr>
                    <w:t>που αποδίδεται στον όρο αυτό από το άρθρο 2 του περί Επενδυτικών</w:t>
                  </w:r>
                </w:p>
                <w:p w14:paraId="1635D817" w14:textId="788DF628" w:rsidR="00C34348" w:rsidRDefault="002D04C3" w:rsidP="00C34348">
                  <w:pPr>
                    <w:rPr>
                      <w:rFonts w:ascii="Times New Roman" w:hAnsi="Times New Roman" w:cs="Times New Roman"/>
                      <w:sz w:val="24"/>
                      <w:szCs w:val="24"/>
                      <w:lang w:val="el-GR"/>
                    </w:rPr>
                  </w:pPr>
                  <w:r w:rsidRPr="00B45747">
                    <w:rPr>
                      <w:rFonts w:ascii="Times New Roman" w:hAnsi="Times New Roman" w:cs="Times New Roman"/>
                      <w:sz w:val="24"/>
                      <w:szCs w:val="24"/>
                      <w:lang w:val="el-GR"/>
                    </w:rPr>
                    <w:t>Υπηρεσιών και Δραστηριοτήτων και Ρυθμιζόμενων Αγορών Νόμου</w:t>
                  </w:r>
                  <w:r>
                    <w:rPr>
                      <w:rFonts w:ascii="Times New Roman" w:hAnsi="Times New Roman" w:cs="Times New Roman"/>
                      <w:sz w:val="24"/>
                      <w:szCs w:val="24"/>
                      <w:lang w:val="el-GR"/>
                    </w:rPr>
                    <w:t>.</w:t>
                  </w:r>
                  <w:r w:rsidR="00C34348" w:rsidRPr="002E2447">
                    <w:rPr>
                      <w:rFonts w:ascii="Times New Roman" w:hAnsi="Times New Roman" w:cs="Times New Roman"/>
                      <w:sz w:val="24"/>
                      <w:szCs w:val="24"/>
                      <w:lang w:val="el-GR"/>
                    </w:rPr>
                    <w:t>»</w:t>
                  </w:r>
                </w:p>
                <w:p w14:paraId="47A58146" w14:textId="2AAF97FD" w:rsidR="008D4A27" w:rsidRPr="00C34348" w:rsidRDefault="008D4A27" w:rsidP="00A46960">
                  <w:pPr>
                    <w:rPr>
                      <w:rFonts w:ascii="Times New Roman" w:hAnsi="Times New Roman" w:cs="Times New Roman"/>
                      <w:sz w:val="24"/>
                      <w:szCs w:val="24"/>
                      <w:lang w:val="el-GR"/>
                    </w:rPr>
                  </w:pPr>
                </w:p>
              </w:tc>
            </w:tr>
          </w:tbl>
          <w:p w14:paraId="52B476A4" w14:textId="77777777" w:rsidR="008D4A27" w:rsidRDefault="008D4A27" w:rsidP="00A46960">
            <w:pPr>
              <w:rPr>
                <w:rFonts w:ascii="Times New Roman" w:hAnsi="Times New Roman" w:cs="Times New Roman"/>
                <w:sz w:val="24"/>
                <w:szCs w:val="24"/>
                <w:lang w:val="el-GR"/>
              </w:rPr>
            </w:pPr>
          </w:p>
          <w:p w14:paraId="610D0B47" w14:textId="77777777" w:rsidR="00C34348" w:rsidRPr="000660B5" w:rsidRDefault="00C34348" w:rsidP="00A46960">
            <w:pPr>
              <w:rPr>
                <w:rFonts w:ascii="Times New Roman" w:hAnsi="Times New Roman" w:cs="Times New Roman"/>
                <w:sz w:val="24"/>
                <w:szCs w:val="24"/>
                <w:lang w:val="el-GR"/>
              </w:rPr>
            </w:pPr>
          </w:p>
        </w:tc>
      </w:tr>
      <w:tr w:rsidR="008A041A" w:rsidRPr="006A32AD" w14:paraId="19B368F1" w14:textId="77777777" w:rsidTr="009F6C4E">
        <w:trPr>
          <w:trHeight w:val="1266"/>
        </w:trPr>
        <w:tc>
          <w:tcPr>
            <w:tcW w:w="1715" w:type="dxa"/>
          </w:tcPr>
          <w:p w14:paraId="787E45AF" w14:textId="59754D53" w:rsidR="008A041A" w:rsidRPr="00710624" w:rsidRDefault="00BE4D08" w:rsidP="00A46960">
            <w:pPr>
              <w:rPr>
                <w:rFonts w:ascii="Times New Roman" w:hAnsi="Times New Roman" w:cs="Times New Roman"/>
                <w:sz w:val="24"/>
                <w:szCs w:val="24"/>
                <w:lang w:val="el-GR"/>
              </w:rPr>
            </w:pPr>
            <w:r w:rsidRPr="00710624">
              <w:rPr>
                <w:rFonts w:ascii="Times New Roman" w:hAnsi="Times New Roman" w:cs="Times New Roman"/>
                <w:sz w:val="24"/>
                <w:szCs w:val="24"/>
                <w:lang w:val="el-GR"/>
              </w:rPr>
              <w:lastRenderedPageBreak/>
              <w:t>Τροποποίηση του βασικού νόμου με την προσθήκη νέου υποτίτλου και νέ</w:t>
            </w:r>
            <w:r w:rsidR="007D6BC5" w:rsidRPr="00710624">
              <w:rPr>
                <w:rFonts w:ascii="Times New Roman" w:hAnsi="Times New Roman" w:cs="Times New Roman"/>
                <w:sz w:val="24"/>
                <w:szCs w:val="24"/>
                <w:lang w:val="el-GR"/>
              </w:rPr>
              <w:t>ου άρθρου 151Γ</w:t>
            </w:r>
          </w:p>
        </w:tc>
        <w:tc>
          <w:tcPr>
            <w:tcW w:w="7344" w:type="dxa"/>
          </w:tcPr>
          <w:p w14:paraId="5BE1CDDE" w14:textId="1421551C" w:rsidR="00BE4D08" w:rsidRPr="00710624" w:rsidRDefault="002B34CE" w:rsidP="00BE4D08">
            <w:pPr>
              <w:rPr>
                <w:rFonts w:ascii="Times New Roman" w:hAnsi="Times New Roman" w:cs="Times New Roman"/>
                <w:sz w:val="24"/>
                <w:szCs w:val="24"/>
                <w:lang w:val="el-GR"/>
              </w:rPr>
            </w:pPr>
            <w:r>
              <w:rPr>
                <w:rFonts w:ascii="Times New Roman" w:hAnsi="Times New Roman" w:cs="Times New Roman"/>
                <w:sz w:val="24"/>
                <w:szCs w:val="24"/>
                <w:lang w:val="el-GR"/>
              </w:rPr>
              <w:t>9</w:t>
            </w:r>
            <w:r w:rsidR="00BE4D08" w:rsidRPr="00710624">
              <w:rPr>
                <w:rFonts w:ascii="Times New Roman" w:hAnsi="Times New Roman" w:cs="Times New Roman"/>
                <w:sz w:val="24"/>
                <w:szCs w:val="24"/>
                <w:lang w:val="el-GR"/>
              </w:rPr>
              <w:t>. Ο βασικός νόμος τροποποιείται µε την προσθήκη</w:t>
            </w:r>
            <w:r w:rsidR="0015293E" w:rsidRPr="00710624">
              <w:rPr>
                <w:rFonts w:ascii="Times New Roman" w:hAnsi="Times New Roman" w:cs="Times New Roman"/>
                <w:sz w:val="24"/>
                <w:szCs w:val="24"/>
                <w:lang w:val="el-GR"/>
              </w:rPr>
              <w:t>, αμέσως</w:t>
            </w:r>
            <w:r w:rsidR="00BE4D08" w:rsidRPr="00710624">
              <w:rPr>
                <w:rFonts w:ascii="Times New Roman" w:hAnsi="Times New Roman" w:cs="Times New Roman"/>
                <w:sz w:val="24"/>
                <w:szCs w:val="24"/>
                <w:lang w:val="el-GR"/>
              </w:rPr>
              <w:t xml:space="preserve"> μετά το άρθρο 15</w:t>
            </w:r>
            <w:r w:rsidR="0015293E" w:rsidRPr="00710624">
              <w:rPr>
                <w:rFonts w:ascii="Times New Roman" w:hAnsi="Times New Roman" w:cs="Times New Roman"/>
                <w:sz w:val="24"/>
                <w:szCs w:val="24"/>
                <w:lang w:val="el-GR"/>
              </w:rPr>
              <w:t>1Β</w:t>
            </w:r>
            <w:r w:rsidR="00BE4D08" w:rsidRPr="00710624">
              <w:rPr>
                <w:rFonts w:ascii="Times New Roman" w:hAnsi="Times New Roman" w:cs="Times New Roman"/>
                <w:sz w:val="24"/>
                <w:szCs w:val="24"/>
                <w:lang w:val="el-GR"/>
              </w:rPr>
              <w:t xml:space="preserve"> </w:t>
            </w:r>
            <w:r w:rsidR="0015293E" w:rsidRPr="00710624">
              <w:rPr>
                <w:rFonts w:ascii="Times New Roman" w:hAnsi="Times New Roman" w:cs="Times New Roman"/>
                <w:sz w:val="24"/>
                <w:szCs w:val="24"/>
                <w:lang w:val="el-GR"/>
              </w:rPr>
              <w:t xml:space="preserve">αυτού, </w:t>
            </w:r>
            <w:r w:rsidR="00BE4D08" w:rsidRPr="00710624">
              <w:rPr>
                <w:rFonts w:ascii="Times New Roman" w:hAnsi="Times New Roman" w:cs="Times New Roman"/>
                <w:sz w:val="24"/>
                <w:szCs w:val="24"/>
                <w:lang w:val="el-GR"/>
              </w:rPr>
              <w:t>του ακόλουθου νέου υποτίτλου και τ</w:t>
            </w:r>
            <w:r w:rsidR="007D6BC5" w:rsidRPr="00710624">
              <w:rPr>
                <w:rFonts w:ascii="Times New Roman" w:hAnsi="Times New Roman" w:cs="Times New Roman"/>
                <w:sz w:val="24"/>
                <w:szCs w:val="24"/>
                <w:lang w:val="el-GR"/>
              </w:rPr>
              <w:t>ου ακόλουθου νέου άρθρου 151Γ</w:t>
            </w:r>
            <w:r w:rsidR="00BE4D08" w:rsidRPr="00710624">
              <w:rPr>
                <w:rFonts w:ascii="Times New Roman" w:hAnsi="Times New Roman" w:cs="Times New Roman"/>
                <w:sz w:val="24"/>
                <w:szCs w:val="24"/>
                <w:lang w:val="el-GR"/>
              </w:rPr>
              <w:t>:</w:t>
            </w:r>
          </w:p>
          <w:p w14:paraId="411F15AC" w14:textId="77777777" w:rsidR="008A041A" w:rsidRPr="00710624" w:rsidRDefault="008A041A" w:rsidP="009E1999">
            <w:pPr>
              <w:rPr>
                <w:rFonts w:ascii="Times New Roman" w:hAnsi="Times New Roman" w:cs="Times New Roman"/>
                <w:sz w:val="24"/>
                <w:szCs w:val="24"/>
                <w:lang w:val="el-GR"/>
              </w:rPr>
            </w:pPr>
          </w:p>
          <w:p w14:paraId="6FD02118" w14:textId="0AF49C8E" w:rsidR="0015293E" w:rsidRPr="00710624" w:rsidRDefault="0015293E" w:rsidP="009E1999">
            <w:pPr>
              <w:rPr>
                <w:rFonts w:ascii="Times New Roman" w:hAnsi="Times New Roman" w:cs="Times New Roman"/>
                <w:sz w:val="24"/>
                <w:szCs w:val="24"/>
                <w:lang w:val="el-GR"/>
              </w:rPr>
            </w:pPr>
            <w:r w:rsidRPr="00710624">
              <w:rPr>
                <w:rFonts w:ascii="Times New Roman" w:hAnsi="Times New Roman" w:cs="Times New Roman"/>
                <w:sz w:val="24"/>
                <w:szCs w:val="24"/>
                <w:lang w:val="el-GR"/>
              </w:rPr>
              <w:t>«</w:t>
            </w:r>
            <w:r w:rsidR="007D6BC5" w:rsidRPr="00710624">
              <w:rPr>
                <w:rFonts w:ascii="Times New Roman" w:hAnsi="Times New Roman" w:cs="Times New Roman"/>
                <w:sz w:val="24"/>
                <w:szCs w:val="24"/>
                <w:lang w:val="el-GR"/>
              </w:rPr>
              <w:t xml:space="preserve">Ενιαίος ηλεκτρονικός </w:t>
            </w:r>
            <w:proofErr w:type="spellStart"/>
            <w:r w:rsidR="007D6BC5" w:rsidRPr="00710624">
              <w:rPr>
                <w:rFonts w:ascii="Times New Roman" w:hAnsi="Times New Roman" w:cs="Times New Roman"/>
                <w:sz w:val="24"/>
                <w:szCs w:val="24"/>
                <w:lang w:val="el-GR"/>
              </w:rPr>
              <w:t>μορφότυπος</w:t>
            </w:r>
            <w:proofErr w:type="spellEnd"/>
            <w:r w:rsidR="007D6BC5" w:rsidRPr="00710624">
              <w:rPr>
                <w:rFonts w:ascii="Times New Roman" w:hAnsi="Times New Roman" w:cs="Times New Roman"/>
                <w:sz w:val="24"/>
                <w:szCs w:val="24"/>
                <w:lang w:val="el-GR"/>
              </w:rPr>
              <w:t xml:space="preserve"> αναφοράς</w:t>
            </w:r>
          </w:p>
          <w:p w14:paraId="30F7812B" w14:textId="77777777" w:rsidR="0015293E" w:rsidRPr="00710624" w:rsidRDefault="0015293E" w:rsidP="0015293E">
            <w:pPr>
              <w:rPr>
                <w:rFonts w:ascii="Times New Roman" w:hAnsi="Times New Roman" w:cs="Times New Roman"/>
                <w:sz w:val="24"/>
                <w:szCs w:val="24"/>
                <w:lang w:val="el-GR"/>
              </w:rPr>
            </w:pPr>
          </w:p>
          <w:tbl>
            <w:tblPr>
              <w:tblStyle w:val="TableGrid"/>
              <w:tblW w:w="0" w:type="auto"/>
              <w:tblLook w:val="04A0" w:firstRow="1" w:lastRow="0" w:firstColumn="1" w:lastColumn="0" w:noHBand="0" w:noVBand="1"/>
            </w:tblPr>
            <w:tblGrid>
              <w:gridCol w:w="1567"/>
              <w:gridCol w:w="5103"/>
            </w:tblGrid>
            <w:tr w:rsidR="0015293E" w:rsidRPr="006A32AD" w14:paraId="1E71E15B" w14:textId="77777777" w:rsidTr="0015293E">
              <w:tc>
                <w:tcPr>
                  <w:tcW w:w="1567" w:type="dxa"/>
                </w:tcPr>
                <w:p w14:paraId="4A7C3F30" w14:textId="77777777" w:rsidR="0015293E" w:rsidRPr="00710624" w:rsidRDefault="007D6BC5" w:rsidP="007D6BC5">
                  <w:pPr>
                    <w:rPr>
                      <w:rFonts w:ascii="Times New Roman" w:hAnsi="Times New Roman" w:cs="Times New Roman"/>
                      <w:sz w:val="24"/>
                      <w:szCs w:val="24"/>
                      <w:lang w:val="el-GR"/>
                    </w:rPr>
                  </w:pPr>
                  <w:r w:rsidRPr="00710624">
                    <w:rPr>
                      <w:rFonts w:ascii="Times New Roman" w:hAnsi="Times New Roman" w:cs="Times New Roman"/>
                      <w:sz w:val="24"/>
                      <w:szCs w:val="24"/>
                      <w:lang w:val="el-GR"/>
                    </w:rPr>
                    <w:t xml:space="preserve">Ενιαίος ηλεκτρονικός </w:t>
                  </w:r>
                  <w:proofErr w:type="spellStart"/>
                  <w:r w:rsidRPr="00710624">
                    <w:rPr>
                      <w:rFonts w:ascii="Times New Roman" w:hAnsi="Times New Roman" w:cs="Times New Roman"/>
                      <w:sz w:val="24"/>
                      <w:szCs w:val="24"/>
                      <w:lang w:val="el-GR"/>
                    </w:rPr>
                    <w:t>μορφότυπος</w:t>
                  </w:r>
                  <w:proofErr w:type="spellEnd"/>
                  <w:r w:rsidRPr="00710624">
                    <w:rPr>
                      <w:rFonts w:ascii="Times New Roman" w:hAnsi="Times New Roman" w:cs="Times New Roman"/>
                      <w:sz w:val="24"/>
                      <w:szCs w:val="24"/>
                      <w:lang w:val="el-GR"/>
                    </w:rPr>
                    <w:t xml:space="preserve"> αναφοράς</w:t>
                  </w:r>
                </w:p>
                <w:p w14:paraId="094434A2" w14:textId="77777777" w:rsidR="007D6BC5" w:rsidRPr="00710624" w:rsidRDefault="007D6BC5" w:rsidP="007D6BC5">
                  <w:pPr>
                    <w:rPr>
                      <w:rFonts w:ascii="Times New Roman" w:hAnsi="Times New Roman" w:cs="Times New Roman"/>
                      <w:sz w:val="24"/>
                      <w:szCs w:val="24"/>
                      <w:lang w:val="el-GR"/>
                    </w:rPr>
                  </w:pPr>
                  <w:r w:rsidRPr="00710624">
                    <w:rPr>
                      <w:rFonts w:ascii="Times New Roman" w:hAnsi="Times New Roman" w:cs="Times New Roman"/>
                      <w:sz w:val="24"/>
                      <w:szCs w:val="24"/>
                      <w:lang w:val="el-GR"/>
                    </w:rPr>
                    <w:t xml:space="preserve">Επίσημη Εφημερίδα </w:t>
                  </w:r>
                  <w:r w:rsidR="001E36F6" w:rsidRPr="00710624">
                    <w:rPr>
                      <w:rFonts w:ascii="Times New Roman" w:hAnsi="Times New Roman" w:cs="Times New Roman"/>
                      <w:sz w:val="24"/>
                      <w:szCs w:val="24"/>
                      <w:lang w:val="el-GR"/>
                    </w:rPr>
                    <w:t>της ΕΕ L 143 της 29.5.2019, σ. 1</w:t>
                  </w:r>
                </w:p>
                <w:p w14:paraId="61BEF6DC" w14:textId="77777777" w:rsidR="00BA32E8" w:rsidRPr="00710624" w:rsidRDefault="00BA32E8" w:rsidP="007D6BC5">
                  <w:pPr>
                    <w:rPr>
                      <w:rFonts w:ascii="Times New Roman" w:hAnsi="Times New Roman" w:cs="Times New Roman"/>
                      <w:sz w:val="24"/>
                      <w:szCs w:val="24"/>
                      <w:lang w:val="el-GR"/>
                    </w:rPr>
                  </w:pPr>
                </w:p>
                <w:p w14:paraId="5B37EBF6" w14:textId="694D1BF5" w:rsidR="00357AF8" w:rsidRPr="00710624" w:rsidRDefault="00357AF8" w:rsidP="007D6BC5">
                  <w:pPr>
                    <w:rPr>
                      <w:rFonts w:ascii="Times New Roman" w:hAnsi="Times New Roman" w:cs="Times New Roman"/>
                      <w:sz w:val="24"/>
                      <w:szCs w:val="24"/>
                      <w:lang w:val="el-GR"/>
                    </w:rPr>
                  </w:pPr>
                  <w:r w:rsidRPr="00710624">
                    <w:rPr>
                      <w:rFonts w:ascii="Times New Roman" w:hAnsi="Times New Roman" w:cs="Times New Roman"/>
                      <w:sz w:val="24"/>
                      <w:szCs w:val="24"/>
                      <w:lang w:val="el-GR"/>
                    </w:rPr>
                    <w:t xml:space="preserve">Επίσημη Εφημερίδα της ΕΕ: </w:t>
                  </w:r>
                  <w:r w:rsidRPr="00710624">
                    <w:rPr>
                      <w:rFonts w:ascii="Times New Roman" w:hAnsi="Times New Roman" w:cs="Times New Roman"/>
                      <w:sz w:val="24"/>
                      <w:szCs w:val="24"/>
                    </w:rPr>
                    <w:t>L</w:t>
                  </w:r>
                  <w:r w:rsidRPr="00710624">
                    <w:rPr>
                      <w:rFonts w:ascii="Times New Roman" w:hAnsi="Times New Roman" w:cs="Times New Roman"/>
                      <w:sz w:val="24"/>
                      <w:szCs w:val="24"/>
                      <w:lang w:val="el-GR"/>
                    </w:rPr>
                    <w:t>198, 22.06.2020, σ. 13</w:t>
                  </w:r>
                </w:p>
              </w:tc>
              <w:tc>
                <w:tcPr>
                  <w:tcW w:w="5103" w:type="dxa"/>
                </w:tcPr>
                <w:p w14:paraId="07EBC87D" w14:textId="0C66DAB1" w:rsidR="007D6BC5" w:rsidRPr="00710624" w:rsidRDefault="0015293E" w:rsidP="00357AF8">
                  <w:pPr>
                    <w:rPr>
                      <w:rFonts w:ascii="Times New Roman" w:hAnsi="Times New Roman" w:cs="Times New Roman"/>
                      <w:sz w:val="24"/>
                      <w:szCs w:val="24"/>
                      <w:lang w:val="el-GR"/>
                    </w:rPr>
                  </w:pPr>
                  <w:r w:rsidRPr="00710624">
                    <w:rPr>
                      <w:rFonts w:ascii="Times New Roman" w:hAnsi="Times New Roman" w:cs="Times New Roman"/>
                      <w:sz w:val="24"/>
                      <w:szCs w:val="24"/>
                      <w:lang w:val="el-GR"/>
                    </w:rPr>
                    <w:t>151Γ-(1</w:t>
                  </w:r>
                  <w:r w:rsidR="007D6BC5" w:rsidRPr="00710624">
                    <w:rPr>
                      <w:rFonts w:ascii="Times New Roman" w:hAnsi="Times New Roman" w:cs="Times New Roman"/>
                      <w:sz w:val="24"/>
                      <w:szCs w:val="24"/>
                      <w:lang w:val="el-GR"/>
                    </w:rPr>
                    <w:t xml:space="preserve">) Οι εταιρείες που υπόκεινται στις απαιτήσεις του άρθρου 151Α καταρτίζουν την έκθεση διαχείρισής τους στον ηλεκτρονικό </w:t>
                  </w:r>
                  <w:proofErr w:type="spellStart"/>
                  <w:r w:rsidR="007D6BC5" w:rsidRPr="00710624">
                    <w:rPr>
                      <w:rFonts w:ascii="Times New Roman" w:hAnsi="Times New Roman" w:cs="Times New Roman"/>
                      <w:sz w:val="24"/>
                      <w:szCs w:val="24"/>
                      <w:lang w:val="el-GR"/>
                    </w:rPr>
                    <w:t>μορφότυπο</w:t>
                  </w:r>
                  <w:proofErr w:type="spellEnd"/>
                  <w:r w:rsidR="007D6BC5" w:rsidRPr="00710624">
                    <w:rPr>
                      <w:rFonts w:ascii="Times New Roman" w:hAnsi="Times New Roman" w:cs="Times New Roman"/>
                      <w:sz w:val="24"/>
                      <w:szCs w:val="24"/>
                      <w:lang w:val="el-GR"/>
                    </w:rPr>
                    <w:t xml:space="preserve"> υποβολής εκθέσεων που προσδιορίζεται στο άρθρο 3 του κατ’ εξουσιοδότηση </w:t>
                  </w:r>
                  <w:r w:rsidR="00BA32E8" w:rsidRPr="00710624">
                    <w:rPr>
                      <w:rFonts w:ascii="Times New Roman" w:hAnsi="Times New Roman" w:cs="Times New Roman"/>
                      <w:sz w:val="24"/>
                      <w:szCs w:val="24"/>
                    </w:rPr>
                    <w:t>K</w:t>
                  </w:r>
                  <w:proofErr w:type="spellStart"/>
                  <w:r w:rsidR="007D6BC5" w:rsidRPr="00710624">
                    <w:rPr>
                      <w:rFonts w:ascii="Times New Roman" w:hAnsi="Times New Roman" w:cs="Times New Roman"/>
                      <w:sz w:val="24"/>
                      <w:szCs w:val="24"/>
                      <w:lang w:val="el-GR"/>
                    </w:rPr>
                    <w:t>ανονισμού</w:t>
                  </w:r>
                  <w:proofErr w:type="spellEnd"/>
                  <w:r w:rsidR="007D6BC5" w:rsidRPr="00710624">
                    <w:rPr>
                      <w:rFonts w:ascii="Times New Roman" w:hAnsi="Times New Roman" w:cs="Times New Roman"/>
                      <w:sz w:val="24"/>
                      <w:szCs w:val="24"/>
                      <w:lang w:val="el-GR"/>
                    </w:rPr>
                    <w:t xml:space="preserve"> (ΕΕ) 2019/815 της Επιτροπής </w:t>
                  </w:r>
                  <w:r w:rsidR="00BA32E8" w:rsidRPr="00710624">
                    <w:rPr>
                      <w:rFonts w:ascii="Times New Roman" w:hAnsi="Times New Roman" w:cs="Times New Roman"/>
                      <w:sz w:val="24"/>
                      <w:szCs w:val="24"/>
                      <w:lang w:val="el-GR"/>
                    </w:rPr>
                    <w:t>της 17</w:t>
                  </w:r>
                  <w:r w:rsidR="00BA32E8" w:rsidRPr="00710624">
                    <w:rPr>
                      <w:rFonts w:ascii="Times New Roman" w:hAnsi="Times New Roman" w:cs="Times New Roman"/>
                      <w:sz w:val="24"/>
                      <w:szCs w:val="24"/>
                      <w:vertAlign w:val="superscript"/>
                      <w:lang w:val="el-GR"/>
                    </w:rPr>
                    <w:t>ης</w:t>
                  </w:r>
                  <w:r w:rsidR="00BA32E8" w:rsidRPr="00710624">
                    <w:rPr>
                      <w:rFonts w:ascii="Times New Roman" w:hAnsi="Times New Roman" w:cs="Times New Roman"/>
                      <w:sz w:val="24"/>
                      <w:szCs w:val="24"/>
                      <w:lang w:val="el-GR"/>
                    </w:rPr>
                    <w:t xml:space="preserve"> Δεκεμβρίου 2018</w:t>
                  </w:r>
                  <w:r w:rsidR="00357AF8" w:rsidRPr="00710624">
                    <w:rPr>
                      <w:rFonts w:ascii="Times New Roman" w:hAnsi="Times New Roman" w:cs="Times New Roman"/>
                      <w:sz w:val="24"/>
                      <w:szCs w:val="24"/>
                      <w:lang w:val="el-GR"/>
                    </w:rPr>
                    <w:t xml:space="preserve">, για τη συμπλήρωση της Οδηγίας 2004/109/ΕΚ </w:t>
                  </w:r>
                  <w:r w:rsidR="007D6BC5" w:rsidRPr="00710624">
                    <w:rPr>
                      <w:rFonts w:ascii="Times New Roman" w:hAnsi="Times New Roman" w:cs="Times New Roman"/>
                      <w:sz w:val="24"/>
                      <w:szCs w:val="24"/>
                      <w:lang w:val="el-GR"/>
                    </w:rPr>
                    <w:t>και επισημαίνουν την οικεία έκθεση βιωσιμότητας, συμπεριλαμβανομένων των</w:t>
                  </w:r>
                  <w:r w:rsidR="00357AF8" w:rsidRPr="00710624">
                    <w:rPr>
                      <w:rFonts w:ascii="Times New Roman" w:hAnsi="Times New Roman" w:cs="Times New Roman"/>
                      <w:sz w:val="24"/>
                      <w:szCs w:val="24"/>
                      <w:lang w:val="el-GR"/>
                    </w:rPr>
                    <w:t xml:space="preserve"> </w:t>
                  </w:r>
                  <w:r w:rsidR="007D6BC5" w:rsidRPr="00710624">
                    <w:rPr>
                      <w:rFonts w:ascii="Times New Roman" w:hAnsi="Times New Roman" w:cs="Times New Roman"/>
                      <w:sz w:val="24"/>
                      <w:szCs w:val="24"/>
                      <w:lang w:val="el-GR"/>
                    </w:rPr>
                    <w:t xml:space="preserve">γνωστοποιήσεων που προβλέπονται στο άρθρο 8 του </w:t>
                  </w:r>
                  <w:r w:rsidR="00357AF8" w:rsidRPr="00710624">
                    <w:rPr>
                      <w:rFonts w:ascii="Times New Roman" w:hAnsi="Times New Roman" w:cs="Times New Roman"/>
                      <w:sz w:val="24"/>
                      <w:szCs w:val="24"/>
                      <w:lang w:val="el-GR"/>
                    </w:rPr>
                    <w:t>Κ</w:t>
                  </w:r>
                  <w:r w:rsidR="007D6BC5" w:rsidRPr="00710624">
                    <w:rPr>
                      <w:rFonts w:ascii="Times New Roman" w:hAnsi="Times New Roman" w:cs="Times New Roman"/>
                      <w:sz w:val="24"/>
                      <w:szCs w:val="24"/>
                      <w:lang w:val="el-GR"/>
                    </w:rPr>
                    <w:t xml:space="preserve">ανονισμού (ΕΕ) 2020/852, σύμφωνα με το ηλεκτρονικό </w:t>
                  </w:r>
                  <w:proofErr w:type="spellStart"/>
                  <w:r w:rsidR="007D6BC5" w:rsidRPr="00710624">
                    <w:rPr>
                      <w:rFonts w:ascii="Times New Roman" w:hAnsi="Times New Roman" w:cs="Times New Roman"/>
                      <w:sz w:val="24"/>
                      <w:szCs w:val="24"/>
                      <w:lang w:val="el-GR"/>
                    </w:rPr>
                    <w:t>μορφότυπο</w:t>
                  </w:r>
                  <w:proofErr w:type="spellEnd"/>
                  <w:r w:rsidR="00BA32E8" w:rsidRPr="00710624">
                    <w:rPr>
                      <w:rFonts w:ascii="Times New Roman" w:hAnsi="Times New Roman" w:cs="Times New Roman"/>
                      <w:sz w:val="24"/>
                      <w:szCs w:val="24"/>
                      <w:lang w:val="el-GR"/>
                    </w:rPr>
                    <w:t xml:space="preserve"> </w:t>
                  </w:r>
                  <w:r w:rsidR="007D6BC5" w:rsidRPr="00710624">
                    <w:rPr>
                      <w:rFonts w:ascii="Times New Roman" w:hAnsi="Times New Roman" w:cs="Times New Roman"/>
                      <w:sz w:val="24"/>
                      <w:szCs w:val="24"/>
                      <w:lang w:val="el-GR"/>
                    </w:rPr>
                    <w:t>αναφοράς που προσδιορίζεται στον εν λόγω κατ’ εξουσιοδότηση κανονισμό.</w:t>
                  </w:r>
                </w:p>
                <w:p w14:paraId="505FDC12" w14:textId="6CFDD794" w:rsidR="007D6BC5" w:rsidRPr="00710624" w:rsidRDefault="00357AF8" w:rsidP="00357AF8">
                  <w:pPr>
                    <w:rPr>
                      <w:rFonts w:ascii="Times New Roman" w:hAnsi="Times New Roman" w:cs="Times New Roman"/>
                      <w:sz w:val="24"/>
                      <w:szCs w:val="24"/>
                      <w:lang w:val="el-GR"/>
                    </w:rPr>
                  </w:pPr>
                  <w:r w:rsidRPr="00710624">
                    <w:rPr>
                      <w:rFonts w:ascii="Times New Roman" w:hAnsi="Times New Roman" w:cs="Times New Roman"/>
                      <w:sz w:val="24"/>
                      <w:szCs w:val="24"/>
                      <w:lang w:val="el-GR"/>
                    </w:rPr>
                    <w:t>(</w:t>
                  </w:r>
                  <w:r w:rsidR="007D6BC5" w:rsidRPr="00710624">
                    <w:rPr>
                      <w:rFonts w:ascii="Times New Roman" w:hAnsi="Times New Roman" w:cs="Times New Roman"/>
                      <w:sz w:val="24"/>
                      <w:szCs w:val="24"/>
                      <w:lang w:val="el-GR"/>
                    </w:rPr>
                    <w:t>2</w:t>
                  </w:r>
                  <w:r w:rsidRPr="00710624">
                    <w:rPr>
                      <w:rFonts w:ascii="Times New Roman" w:hAnsi="Times New Roman" w:cs="Times New Roman"/>
                      <w:sz w:val="24"/>
                      <w:szCs w:val="24"/>
                      <w:lang w:val="el-GR"/>
                    </w:rPr>
                    <w:t>)</w:t>
                  </w:r>
                  <w:r w:rsidR="007D6BC5" w:rsidRPr="00710624">
                    <w:rPr>
                      <w:rFonts w:ascii="Times New Roman" w:hAnsi="Times New Roman" w:cs="Times New Roman"/>
                      <w:sz w:val="24"/>
                      <w:szCs w:val="24"/>
                      <w:lang w:val="el-GR"/>
                    </w:rPr>
                    <w:t xml:space="preserve"> Οι μητρικές επιχειρήσεις που υπόκεινται στις απαιτήσεις του άρθρου </w:t>
                  </w:r>
                  <w:r w:rsidRPr="00710624">
                    <w:rPr>
                      <w:rFonts w:ascii="Times New Roman" w:hAnsi="Times New Roman" w:cs="Times New Roman"/>
                      <w:sz w:val="24"/>
                      <w:szCs w:val="24"/>
                      <w:lang w:val="el-GR"/>
                    </w:rPr>
                    <w:t>151Β</w:t>
                  </w:r>
                  <w:r w:rsidR="007D6BC5" w:rsidRPr="00710624">
                    <w:rPr>
                      <w:rFonts w:ascii="Times New Roman" w:hAnsi="Times New Roman" w:cs="Times New Roman"/>
                      <w:sz w:val="24"/>
                      <w:szCs w:val="24"/>
                      <w:lang w:val="el-GR"/>
                    </w:rPr>
                    <w:t xml:space="preserve"> καταρτίζουν την ενοποιημένη έκθεση</w:t>
                  </w:r>
                  <w:r w:rsidRPr="00710624">
                    <w:rPr>
                      <w:rFonts w:ascii="Times New Roman" w:hAnsi="Times New Roman" w:cs="Times New Roman"/>
                      <w:sz w:val="24"/>
                      <w:szCs w:val="24"/>
                      <w:lang w:val="el-GR"/>
                    </w:rPr>
                    <w:t xml:space="preserve"> </w:t>
                  </w:r>
                  <w:r w:rsidR="007D6BC5" w:rsidRPr="00710624">
                    <w:rPr>
                      <w:rFonts w:ascii="Times New Roman" w:hAnsi="Times New Roman" w:cs="Times New Roman"/>
                      <w:sz w:val="24"/>
                      <w:szCs w:val="24"/>
                      <w:lang w:val="el-GR"/>
                    </w:rPr>
                    <w:t xml:space="preserve">διαχείρισής τους στον ηλεκτρονικό </w:t>
                  </w:r>
                  <w:proofErr w:type="spellStart"/>
                  <w:r w:rsidR="007D6BC5" w:rsidRPr="00710624">
                    <w:rPr>
                      <w:rFonts w:ascii="Times New Roman" w:hAnsi="Times New Roman" w:cs="Times New Roman"/>
                      <w:sz w:val="24"/>
                      <w:szCs w:val="24"/>
                      <w:lang w:val="el-GR"/>
                    </w:rPr>
                    <w:t>μορφότυπο</w:t>
                  </w:r>
                  <w:proofErr w:type="spellEnd"/>
                  <w:r w:rsidR="007D6BC5" w:rsidRPr="00710624">
                    <w:rPr>
                      <w:rFonts w:ascii="Times New Roman" w:hAnsi="Times New Roman" w:cs="Times New Roman"/>
                      <w:sz w:val="24"/>
                      <w:szCs w:val="24"/>
                      <w:lang w:val="el-GR"/>
                    </w:rPr>
                    <w:t xml:space="preserve"> αναφοράς που προσδιορίζεται στο άρθρο 3 του κατ’ εξουσιοδότηση</w:t>
                  </w:r>
                  <w:r w:rsidRPr="00710624">
                    <w:rPr>
                      <w:rFonts w:ascii="Times New Roman" w:hAnsi="Times New Roman" w:cs="Times New Roman"/>
                      <w:sz w:val="24"/>
                      <w:szCs w:val="24"/>
                      <w:lang w:val="el-GR"/>
                    </w:rPr>
                    <w:t xml:space="preserve"> Κ</w:t>
                  </w:r>
                  <w:r w:rsidR="007D6BC5" w:rsidRPr="00710624">
                    <w:rPr>
                      <w:rFonts w:ascii="Times New Roman" w:hAnsi="Times New Roman" w:cs="Times New Roman"/>
                      <w:sz w:val="24"/>
                      <w:szCs w:val="24"/>
                      <w:lang w:val="el-GR"/>
                    </w:rPr>
                    <w:t xml:space="preserve">ανονισμού (ΕΕ) 2019/815 </w:t>
                  </w:r>
                  <w:r w:rsidRPr="00710624">
                    <w:rPr>
                      <w:rFonts w:ascii="Times New Roman" w:hAnsi="Times New Roman" w:cs="Times New Roman"/>
                      <w:sz w:val="24"/>
                      <w:szCs w:val="24"/>
                      <w:lang w:val="el-GR"/>
                    </w:rPr>
                    <w:t>της Επιτροπής της 17</w:t>
                  </w:r>
                  <w:r w:rsidRPr="00710624">
                    <w:rPr>
                      <w:rFonts w:ascii="Times New Roman" w:hAnsi="Times New Roman" w:cs="Times New Roman"/>
                      <w:sz w:val="24"/>
                      <w:szCs w:val="24"/>
                      <w:vertAlign w:val="superscript"/>
                      <w:lang w:val="el-GR"/>
                    </w:rPr>
                    <w:t>ης</w:t>
                  </w:r>
                  <w:r w:rsidRPr="00710624">
                    <w:rPr>
                      <w:rFonts w:ascii="Times New Roman" w:hAnsi="Times New Roman" w:cs="Times New Roman"/>
                      <w:sz w:val="24"/>
                      <w:szCs w:val="24"/>
                      <w:lang w:val="el-GR"/>
                    </w:rPr>
                    <w:t xml:space="preserve"> Δεκεμβρίου 2018, για τη συμπλήρωση της Οδηγίας 2004/109/ΕΚ </w:t>
                  </w:r>
                  <w:r w:rsidR="007D6BC5" w:rsidRPr="00710624">
                    <w:rPr>
                      <w:rFonts w:ascii="Times New Roman" w:hAnsi="Times New Roman" w:cs="Times New Roman"/>
                      <w:sz w:val="24"/>
                      <w:szCs w:val="24"/>
                      <w:lang w:val="el-GR"/>
                    </w:rPr>
                    <w:t>και επισημαίνουν την οικεία έκθεση βιωσιμότητας, συμπεριλαμβανομένων των γνωστοποιήσεων</w:t>
                  </w:r>
                  <w:r w:rsidRPr="00710624">
                    <w:rPr>
                      <w:rFonts w:ascii="Times New Roman" w:hAnsi="Times New Roman" w:cs="Times New Roman"/>
                      <w:sz w:val="24"/>
                      <w:szCs w:val="24"/>
                      <w:lang w:val="el-GR"/>
                    </w:rPr>
                    <w:t xml:space="preserve"> </w:t>
                  </w:r>
                  <w:r w:rsidR="007D6BC5" w:rsidRPr="00710624">
                    <w:rPr>
                      <w:rFonts w:ascii="Times New Roman" w:hAnsi="Times New Roman" w:cs="Times New Roman"/>
                      <w:sz w:val="24"/>
                      <w:szCs w:val="24"/>
                      <w:lang w:val="el-GR"/>
                    </w:rPr>
                    <w:t xml:space="preserve">που προβλέπονται στο άρθρο 8 του </w:t>
                  </w:r>
                  <w:r w:rsidR="00166A35">
                    <w:rPr>
                      <w:rFonts w:ascii="Times New Roman" w:hAnsi="Times New Roman" w:cs="Times New Roman"/>
                      <w:sz w:val="24"/>
                      <w:szCs w:val="24"/>
                      <w:lang w:val="el-GR"/>
                    </w:rPr>
                    <w:t>Κ</w:t>
                  </w:r>
                  <w:r w:rsidR="007D6BC5" w:rsidRPr="00710624">
                    <w:rPr>
                      <w:rFonts w:ascii="Times New Roman" w:hAnsi="Times New Roman" w:cs="Times New Roman"/>
                      <w:sz w:val="24"/>
                      <w:szCs w:val="24"/>
                      <w:lang w:val="el-GR"/>
                    </w:rPr>
                    <w:t xml:space="preserve">ανονισμού (ΕΕ) 2020/852, σύμφωνα με τον ηλεκτρονικό </w:t>
                  </w:r>
                  <w:proofErr w:type="spellStart"/>
                  <w:r w:rsidR="007D6BC5" w:rsidRPr="00710624">
                    <w:rPr>
                      <w:rFonts w:ascii="Times New Roman" w:hAnsi="Times New Roman" w:cs="Times New Roman"/>
                      <w:sz w:val="24"/>
                      <w:szCs w:val="24"/>
                      <w:lang w:val="el-GR"/>
                    </w:rPr>
                    <w:t>μορφότυπο</w:t>
                  </w:r>
                  <w:proofErr w:type="spellEnd"/>
                  <w:r w:rsidR="007D6BC5" w:rsidRPr="00710624">
                    <w:rPr>
                      <w:rFonts w:ascii="Times New Roman" w:hAnsi="Times New Roman" w:cs="Times New Roman"/>
                      <w:sz w:val="24"/>
                      <w:szCs w:val="24"/>
                      <w:lang w:val="el-GR"/>
                    </w:rPr>
                    <w:t xml:space="preserve"> που</w:t>
                  </w:r>
                  <w:r w:rsidRPr="00710624">
                    <w:rPr>
                      <w:rFonts w:ascii="Times New Roman" w:hAnsi="Times New Roman" w:cs="Times New Roman"/>
                      <w:sz w:val="24"/>
                      <w:szCs w:val="24"/>
                      <w:lang w:val="el-GR"/>
                    </w:rPr>
                    <w:t xml:space="preserve"> </w:t>
                  </w:r>
                  <w:r w:rsidR="007D6BC5" w:rsidRPr="00710624">
                    <w:rPr>
                      <w:rFonts w:ascii="Times New Roman" w:hAnsi="Times New Roman" w:cs="Times New Roman"/>
                      <w:sz w:val="24"/>
                      <w:szCs w:val="24"/>
                      <w:lang w:val="el-GR"/>
                    </w:rPr>
                    <w:t>προσδιορίζεται στον εν λόγω κατ’ εξουσιοδότηση κανονισμό.</w:t>
                  </w:r>
                  <w:r w:rsidR="00B76239">
                    <w:rPr>
                      <w:rFonts w:ascii="Times New Roman" w:hAnsi="Times New Roman" w:cs="Times New Roman"/>
                      <w:sz w:val="24"/>
                      <w:szCs w:val="24"/>
                      <w:lang w:val="el-GR"/>
                    </w:rPr>
                    <w:t>»</w:t>
                  </w:r>
                </w:p>
                <w:p w14:paraId="0B6435D5" w14:textId="75E05D27" w:rsidR="00357AF8" w:rsidRPr="00710624" w:rsidRDefault="00357AF8" w:rsidP="00357AF8">
                  <w:pPr>
                    <w:rPr>
                      <w:rFonts w:ascii="Times New Roman" w:hAnsi="Times New Roman" w:cs="Times New Roman"/>
                      <w:sz w:val="24"/>
                      <w:szCs w:val="24"/>
                      <w:lang w:val="el-GR"/>
                    </w:rPr>
                  </w:pPr>
                </w:p>
              </w:tc>
            </w:tr>
          </w:tbl>
          <w:p w14:paraId="1F44490E" w14:textId="77777777" w:rsidR="0015293E" w:rsidRPr="00710624" w:rsidRDefault="0015293E" w:rsidP="0015293E">
            <w:pPr>
              <w:rPr>
                <w:rFonts w:ascii="Times New Roman" w:hAnsi="Times New Roman" w:cs="Times New Roman"/>
                <w:sz w:val="24"/>
                <w:szCs w:val="24"/>
                <w:lang w:val="el-GR"/>
              </w:rPr>
            </w:pPr>
          </w:p>
        </w:tc>
      </w:tr>
      <w:tr w:rsidR="00127524" w:rsidRPr="006A32AD" w14:paraId="2ACCCAAE" w14:textId="77777777" w:rsidTr="00CD2A05">
        <w:tc>
          <w:tcPr>
            <w:tcW w:w="1715" w:type="dxa"/>
          </w:tcPr>
          <w:p w14:paraId="0D32781F" w14:textId="77777777" w:rsidR="00127524" w:rsidRPr="00D8146B" w:rsidRDefault="00127524" w:rsidP="008A041A">
            <w:pPr>
              <w:rPr>
                <w:rFonts w:ascii="Times New Roman" w:hAnsi="Times New Roman" w:cs="Times New Roman"/>
                <w:sz w:val="24"/>
                <w:szCs w:val="24"/>
                <w:lang w:val="el-GR"/>
              </w:rPr>
            </w:pPr>
          </w:p>
        </w:tc>
        <w:tc>
          <w:tcPr>
            <w:tcW w:w="7344" w:type="dxa"/>
          </w:tcPr>
          <w:p w14:paraId="699CBDB7" w14:textId="5F1403E6" w:rsidR="0024612F" w:rsidRDefault="002B34CE" w:rsidP="009E1999">
            <w:pPr>
              <w:rPr>
                <w:rFonts w:ascii="Times New Roman" w:hAnsi="Times New Roman" w:cs="Times New Roman"/>
                <w:sz w:val="24"/>
                <w:szCs w:val="24"/>
                <w:lang w:val="el-GR"/>
              </w:rPr>
            </w:pPr>
            <w:r>
              <w:rPr>
                <w:rFonts w:ascii="Times New Roman" w:hAnsi="Times New Roman" w:cs="Times New Roman"/>
                <w:sz w:val="24"/>
                <w:szCs w:val="24"/>
                <w:lang w:val="el-GR"/>
              </w:rPr>
              <w:t>10</w:t>
            </w:r>
            <w:r w:rsidR="00915EC2" w:rsidRPr="00915EC2">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 </w:t>
            </w:r>
            <w:r w:rsidR="0024612F" w:rsidRPr="0024612F">
              <w:rPr>
                <w:rFonts w:ascii="Times New Roman" w:hAnsi="Times New Roman" w:cs="Times New Roman"/>
                <w:sz w:val="24"/>
                <w:szCs w:val="24"/>
                <w:lang w:val="el-GR"/>
              </w:rPr>
              <w:t>Το άρθρο 15</w:t>
            </w:r>
            <w:r w:rsidR="0024612F">
              <w:rPr>
                <w:rFonts w:ascii="Times New Roman" w:hAnsi="Times New Roman" w:cs="Times New Roman"/>
                <w:sz w:val="24"/>
                <w:szCs w:val="24"/>
                <w:lang w:val="el-GR"/>
              </w:rPr>
              <w:t>2Α</w:t>
            </w:r>
            <w:r w:rsidR="0024612F" w:rsidRPr="0024612F">
              <w:rPr>
                <w:rFonts w:ascii="Times New Roman" w:hAnsi="Times New Roman" w:cs="Times New Roman"/>
                <w:sz w:val="24"/>
                <w:szCs w:val="24"/>
                <w:lang w:val="el-GR"/>
              </w:rPr>
              <w:t xml:space="preserve"> του βασικού νόμου </w:t>
            </w:r>
            <w:r w:rsidR="0024612F">
              <w:rPr>
                <w:rFonts w:ascii="Times New Roman" w:hAnsi="Times New Roman" w:cs="Times New Roman"/>
                <w:sz w:val="24"/>
                <w:szCs w:val="24"/>
                <w:lang w:val="el-GR"/>
              </w:rPr>
              <w:t>τροποποιείται ως ακολούθως</w:t>
            </w:r>
            <w:r w:rsidR="0024612F" w:rsidRPr="0024612F">
              <w:rPr>
                <w:rFonts w:ascii="Times New Roman" w:hAnsi="Times New Roman" w:cs="Times New Roman"/>
                <w:sz w:val="24"/>
                <w:szCs w:val="24"/>
                <w:lang w:val="el-GR"/>
              </w:rPr>
              <w:t>:</w:t>
            </w:r>
          </w:p>
          <w:p w14:paraId="1B671B11" w14:textId="77777777" w:rsidR="0024612F" w:rsidRDefault="0024612F" w:rsidP="009E1999">
            <w:pPr>
              <w:rPr>
                <w:rFonts w:ascii="Times New Roman" w:hAnsi="Times New Roman" w:cs="Times New Roman"/>
                <w:sz w:val="24"/>
                <w:szCs w:val="24"/>
                <w:lang w:val="el-GR"/>
              </w:rPr>
            </w:pPr>
          </w:p>
          <w:p w14:paraId="3A9C70AA" w14:textId="4320BFC9" w:rsidR="00127524" w:rsidRPr="00744F09" w:rsidRDefault="00631B5C" w:rsidP="009E1999">
            <w:pPr>
              <w:rPr>
                <w:rFonts w:ascii="Times New Roman" w:hAnsi="Times New Roman" w:cs="Times New Roman"/>
                <w:sz w:val="24"/>
                <w:szCs w:val="24"/>
                <w:lang w:val="el-GR"/>
              </w:rPr>
            </w:pPr>
            <w:r>
              <w:rPr>
                <w:rFonts w:ascii="Times New Roman" w:hAnsi="Times New Roman" w:cs="Times New Roman"/>
                <w:sz w:val="24"/>
                <w:szCs w:val="24"/>
                <w:lang w:val="el-GR"/>
              </w:rPr>
              <w:t xml:space="preserve">(α) Με την αντικατάσταση της </w:t>
            </w:r>
            <w:proofErr w:type="spellStart"/>
            <w:r>
              <w:rPr>
                <w:rFonts w:ascii="Times New Roman" w:hAnsi="Times New Roman" w:cs="Times New Roman"/>
                <w:sz w:val="24"/>
                <w:szCs w:val="24"/>
                <w:lang w:val="el-GR"/>
              </w:rPr>
              <w:t>υποπαραγράφου</w:t>
            </w:r>
            <w:proofErr w:type="spellEnd"/>
            <w:r>
              <w:rPr>
                <w:rFonts w:ascii="Times New Roman" w:hAnsi="Times New Roman" w:cs="Times New Roman"/>
                <w:sz w:val="24"/>
                <w:szCs w:val="24"/>
                <w:lang w:val="el-GR"/>
              </w:rPr>
              <w:t xml:space="preserve"> </w:t>
            </w:r>
            <w:r w:rsidR="002B34CE">
              <w:rPr>
                <w:rFonts w:ascii="Times New Roman" w:hAnsi="Times New Roman" w:cs="Times New Roman"/>
                <w:sz w:val="24"/>
                <w:szCs w:val="24"/>
                <w:lang w:val="el-GR"/>
              </w:rPr>
              <w:t>(</w:t>
            </w:r>
            <w:proofErr w:type="spellStart"/>
            <w:r w:rsidR="002B34CE">
              <w:rPr>
                <w:rFonts w:ascii="Times New Roman" w:hAnsi="Times New Roman" w:cs="Times New Roman"/>
                <w:sz w:val="24"/>
                <w:szCs w:val="24"/>
                <w:lang w:val="el-GR"/>
              </w:rPr>
              <w:t>ββ</w:t>
            </w:r>
            <w:proofErr w:type="spellEnd"/>
            <w:r w:rsidR="002B34CE">
              <w:rPr>
                <w:rFonts w:ascii="Times New Roman" w:hAnsi="Times New Roman" w:cs="Times New Roman"/>
                <w:sz w:val="24"/>
                <w:szCs w:val="24"/>
                <w:lang w:val="el-GR"/>
              </w:rPr>
              <w:t xml:space="preserve">) της </w:t>
            </w:r>
            <w:proofErr w:type="spellStart"/>
            <w:r w:rsidR="002B34CE">
              <w:rPr>
                <w:rFonts w:ascii="Times New Roman" w:hAnsi="Times New Roman" w:cs="Times New Roman"/>
                <w:sz w:val="24"/>
                <w:szCs w:val="24"/>
                <w:lang w:val="el-GR"/>
              </w:rPr>
              <w:t>υποπα</w:t>
            </w:r>
            <w:r>
              <w:rPr>
                <w:rFonts w:ascii="Times New Roman" w:hAnsi="Times New Roman" w:cs="Times New Roman"/>
                <w:sz w:val="24"/>
                <w:szCs w:val="24"/>
                <w:lang w:val="el-GR"/>
              </w:rPr>
              <w:t>ρα</w:t>
            </w:r>
            <w:r w:rsidR="002B34CE">
              <w:rPr>
                <w:rFonts w:ascii="Times New Roman" w:hAnsi="Times New Roman" w:cs="Times New Roman"/>
                <w:sz w:val="24"/>
                <w:szCs w:val="24"/>
                <w:lang w:val="el-GR"/>
              </w:rPr>
              <w:t>γρ</w:t>
            </w:r>
            <w:r>
              <w:rPr>
                <w:rFonts w:ascii="Times New Roman" w:hAnsi="Times New Roman" w:cs="Times New Roman"/>
                <w:sz w:val="24"/>
                <w:szCs w:val="24"/>
                <w:lang w:val="el-GR"/>
              </w:rPr>
              <w:t>άφ</w:t>
            </w:r>
            <w:r w:rsidR="002B34CE">
              <w:rPr>
                <w:rFonts w:ascii="Times New Roman" w:hAnsi="Times New Roman" w:cs="Times New Roman"/>
                <w:sz w:val="24"/>
                <w:szCs w:val="24"/>
                <w:lang w:val="el-GR"/>
              </w:rPr>
              <w:t>ου</w:t>
            </w:r>
            <w:proofErr w:type="spellEnd"/>
            <w:r w:rsidR="002B34CE">
              <w:rPr>
                <w:rFonts w:ascii="Times New Roman" w:hAnsi="Times New Roman" w:cs="Times New Roman"/>
                <w:sz w:val="24"/>
                <w:szCs w:val="24"/>
                <w:lang w:val="el-GR"/>
              </w:rPr>
              <w:t xml:space="preserve"> (</w:t>
            </w:r>
            <w:r w:rsidR="002B34CE">
              <w:rPr>
                <w:rFonts w:ascii="Times New Roman" w:hAnsi="Times New Roman" w:cs="Times New Roman"/>
                <w:sz w:val="24"/>
                <w:szCs w:val="24"/>
              </w:rPr>
              <w:t>i</w:t>
            </w:r>
            <w:r w:rsidR="002B34CE" w:rsidRPr="002B34CE">
              <w:rPr>
                <w:rFonts w:ascii="Times New Roman" w:hAnsi="Times New Roman" w:cs="Times New Roman"/>
                <w:sz w:val="24"/>
                <w:szCs w:val="24"/>
                <w:lang w:val="el-GR"/>
              </w:rPr>
              <w:t xml:space="preserve">) </w:t>
            </w:r>
            <w:r w:rsidR="002B34CE">
              <w:rPr>
                <w:rFonts w:ascii="Times New Roman" w:hAnsi="Times New Roman" w:cs="Times New Roman"/>
                <w:sz w:val="24"/>
                <w:szCs w:val="24"/>
                <w:lang w:val="el-GR"/>
              </w:rPr>
              <w:t xml:space="preserve">της παραγράφου (γ) του εδαφίου (1) </w:t>
            </w:r>
            <w:r>
              <w:rPr>
                <w:rFonts w:ascii="Times New Roman" w:hAnsi="Times New Roman" w:cs="Times New Roman"/>
                <w:sz w:val="24"/>
                <w:szCs w:val="24"/>
                <w:lang w:val="el-GR"/>
              </w:rPr>
              <w:t xml:space="preserve">αυτού </w:t>
            </w:r>
            <w:r w:rsidR="002B34CE">
              <w:rPr>
                <w:rFonts w:ascii="Times New Roman" w:hAnsi="Times New Roman" w:cs="Times New Roman"/>
                <w:sz w:val="24"/>
                <w:szCs w:val="24"/>
                <w:lang w:val="el-GR"/>
              </w:rPr>
              <w:t xml:space="preserve">από την ακόλουθη νέα </w:t>
            </w:r>
            <w:proofErr w:type="spellStart"/>
            <w:r w:rsidR="002B34CE">
              <w:rPr>
                <w:rFonts w:ascii="Times New Roman" w:hAnsi="Times New Roman" w:cs="Times New Roman"/>
                <w:sz w:val="24"/>
                <w:szCs w:val="24"/>
                <w:lang w:val="el-GR"/>
              </w:rPr>
              <w:t>υποπαράγραφο</w:t>
            </w:r>
            <w:proofErr w:type="spellEnd"/>
            <w:r w:rsidR="002B34CE">
              <w:rPr>
                <w:rFonts w:ascii="Times New Roman" w:hAnsi="Times New Roman" w:cs="Times New Roman"/>
                <w:sz w:val="24"/>
                <w:szCs w:val="24"/>
                <w:lang w:val="el-GR"/>
              </w:rPr>
              <w:t xml:space="preserve"> (</w:t>
            </w:r>
            <w:proofErr w:type="spellStart"/>
            <w:r w:rsidR="002B34CE">
              <w:rPr>
                <w:rFonts w:ascii="Times New Roman" w:hAnsi="Times New Roman" w:cs="Times New Roman"/>
                <w:sz w:val="24"/>
                <w:szCs w:val="24"/>
                <w:lang w:val="el-GR"/>
              </w:rPr>
              <w:t>ββ</w:t>
            </w:r>
            <w:proofErr w:type="spellEnd"/>
            <w:r w:rsidR="002B34CE">
              <w:rPr>
                <w:rFonts w:ascii="Times New Roman" w:hAnsi="Times New Roman" w:cs="Times New Roman"/>
                <w:sz w:val="24"/>
                <w:szCs w:val="24"/>
                <w:lang w:val="el-GR"/>
              </w:rPr>
              <w:t>)</w:t>
            </w:r>
          </w:p>
          <w:p w14:paraId="3B75BB4C" w14:textId="77777777" w:rsidR="002B34CE" w:rsidRDefault="002B34CE" w:rsidP="009E1999">
            <w:pPr>
              <w:rPr>
                <w:rFonts w:ascii="Times New Roman" w:hAnsi="Times New Roman" w:cs="Times New Roman"/>
                <w:sz w:val="24"/>
                <w:szCs w:val="24"/>
                <w:lang w:val="el-GR"/>
              </w:rPr>
            </w:pPr>
          </w:p>
          <w:p w14:paraId="7C5E4823" w14:textId="527996EE" w:rsidR="002B34CE" w:rsidRDefault="002B34CE" w:rsidP="009E1999">
            <w:pPr>
              <w:rPr>
                <w:rFonts w:ascii="Times New Roman" w:hAnsi="Times New Roman" w:cs="Times New Roman"/>
                <w:sz w:val="24"/>
                <w:szCs w:val="24"/>
                <w:lang w:val="el-GR"/>
              </w:rPr>
            </w:pPr>
            <w:r>
              <w:rPr>
                <w:rFonts w:ascii="Times New Roman" w:hAnsi="Times New Roman" w:cs="Times New Roman"/>
                <w:sz w:val="24"/>
                <w:szCs w:val="24"/>
                <w:lang w:val="el-GR"/>
              </w:rPr>
              <w:t>«(</w:t>
            </w:r>
            <w:proofErr w:type="spellStart"/>
            <w:r>
              <w:rPr>
                <w:rFonts w:ascii="Times New Roman" w:hAnsi="Times New Roman" w:cs="Times New Roman"/>
                <w:sz w:val="24"/>
                <w:szCs w:val="24"/>
                <w:lang w:val="el-GR"/>
              </w:rPr>
              <w:t>ββ</w:t>
            </w:r>
            <w:proofErr w:type="spellEnd"/>
            <w:r>
              <w:rPr>
                <w:rFonts w:ascii="Times New Roman" w:hAnsi="Times New Roman" w:cs="Times New Roman"/>
                <w:sz w:val="24"/>
                <w:szCs w:val="24"/>
                <w:lang w:val="el-GR"/>
              </w:rPr>
              <w:t xml:space="preserve">) </w:t>
            </w:r>
            <w:r w:rsidR="0024612F">
              <w:rPr>
                <w:rFonts w:ascii="Times New Roman" w:hAnsi="Times New Roman" w:cs="Times New Roman"/>
                <w:sz w:val="24"/>
                <w:szCs w:val="24"/>
                <w:lang w:val="el-GR"/>
              </w:rPr>
              <w:t xml:space="preserve">αν η έκθεση διαχείρισης και η ενοποιημένη έκθεση διαχείρισης έχουν καταρτισθεί σύμφωνα με τις ισχύουσες νομικές απαιτήσεις, </w:t>
            </w:r>
            <w:r w:rsidR="0024612F">
              <w:rPr>
                <w:rFonts w:ascii="Times New Roman" w:hAnsi="Times New Roman" w:cs="Times New Roman"/>
                <w:sz w:val="24"/>
                <w:szCs w:val="24"/>
                <w:lang w:val="el-GR"/>
              </w:rPr>
              <w:lastRenderedPageBreak/>
              <w:t>εξαιρουμένων των απαιτήσεων υποβολής εκθέσεων βιωσιμότητας που καθορίζονται στο άρθρο 151Α,»</w:t>
            </w:r>
          </w:p>
          <w:p w14:paraId="6DE268C1" w14:textId="77777777" w:rsidR="0024612F" w:rsidRDefault="0024612F" w:rsidP="009E1999">
            <w:pPr>
              <w:rPr>
                <w:rFonts w:ascii="Times New Roman" w:hAnsi="Times New Roman" w:cs="Times New Roman"/>
                <w:sz w:val="24"/>
                <w:szCs w:val="24"/>
                <w:lang w:val="el-GR"/>
              </w:rPr>
            </w:pPr>
          </w:p>
          <w:p w14:paraId="04ACBE17" w14:textId="7BA61EF8" w:rsidR="00631B5C" w:rsidRPr="00B47E64" w:rsidRDefault="00631B5C" w:rsidP="009E1999">
            <w:pPr>
              <w:rPr>
                <w:rFonts w:ascii="Times New Roman" w:hAnsi="Times New Roman" w:cs="Times New Roman"/>
                <w:sz w:val="24"/>
                <w:szCs w:val="24"/>
                <w:lang w:val="el-GR"/>
              </w:rPr>
            </w:pPr>
            <w:r>
              <w:rPr>
                <w:rFonts w:ascii="Times New Roman" w:hAnsi="Times New Roman" w:cs="Times New Roman"/>
                <w:sz w:val="24"/>
                <w:szCs w:val="24"/>
                <w:lang w:val="el-GR"/>
              </w:rPr>
              <w:t xml:space="preserve">(β) </w:t>
            </w:r>
            <w:r w:rsidR="00F978C0">
              <w:rPr>
                <w:rFonts w:ascii="Times New Roman" w:hAnsi="Times New Roman" w:cs="Times New Roman"/>
                <w:sz w:val="24"/>
                <w:szCs w:val="24"/>
                <w:lang w:val="el-GR"/>
              </w:rPr>
              <w:t xml:space="preserve">Με </w:t>
            </w:r>
            <w:r w:rsidR="00F978C0" w:rsidRPr="00B47E64">
              <w:rPr>
                <w:rFonts w:ascii="Times New Roman" w:hAnsi="Times New Roman" w:cs="Times New Roman"/>
                <w:sz w:val="24"/>
                <w:szCs w:val="24"/>
                <w:lang w:val="el-GR"/>
              </w:rPr>
              <w:t xml:space="preserve">την </w:t>
            </w:r>
            <w:proofErr w:type="spellStart"/>
            <w:r w:rsidR="00F978C0" w:rsidRPr="00B47E64">
              <w:rPr>
                <w:rFonts w:ascii="Times New Roman" w:hAnsi="Times New Roman" w:cs="Times New Roman"/>
                <w:sz w:val="24"/>
                <w:szCs w:val="24"/>
                <w:lang w:val="el-GR"/>
              </w:rPr>
              <w:t>αναρίθμηση</w:t>
            </w:r>
            <w:proofErr w:type="spellEnd"/>
            <w:r w:rsidR="00F978C0" w:rsidRPr="00B47E64">
              <w:rPr>
                <w:rFonts w:ascii="Times New Roman" w:hAnsi="Times New Roman" w:cs="Times New Roman"/>
                <w:sz w:val="24"/>
                <w:szCs w:val="24"/>
                <w:lang w:val="el-GR"/>
              </w:rPr>
              <w:t xml:space="preserve"> της υφιστάμενης </w:t>
            </w:r>
            <w:proofErr w:type="spellStart"/>
            <w:r w:rsidR="00F978C0" w:rsidRPr="00B47E64">
              <w:rPr>
                <w:rFonts w:ascii="Times New Roman" w:hAnsi="Times New Roman" w:cs="Times New Roman"/>
                <w:sz w:val="24"/>
                <w:szCs w:val="24"/>
                <w:lang w:val="el-GR"/>
              </w:rPr>
              <w:t>υποπαραγράφου</w:t>
            </w:r>
            <w:proofErr w:type="spellEnd"/>
            <w:r w:rsidR="00F978C0" w:rsidRPr="00B47E64">
              <w:rPr>
                <w:rFonts w:ascii="Times New Roman" w:hAnsi="Times New Roman" w:cs="Times New Roman"/>
                <w:sz w:val="24"/>
                <w:szCs w:val="24"/>
                <w:lang w:val="el-GR"/>
              </w:rPr>
              <w:t xml:space="preserve"> (</w:t>
            </w:r>
            <w:r w:rsidR="00F978C0" w:rsidRPr="00B47E64">
              <w:rPr>
                <w:rFonts w:ascii="Times New Roman" w:hAnsi="Times New Roman" w:cs="Times New Roman"/>
                <w:sz w:val="24"/>
                <w:szCs w:val="24"/>
              </w:rPr>
              <w:t>ii</w:t>
            </w:r>
            <w:r w:rsidR="00F978C0" w:rsidRPr="00B47E64">
              <w:rPr>
                <w:rFonts w:ascii="Times New Roman" w:hAnsi="Times New Roman" w:cs="Times New Roman"/>
                <w:sz w:val="24"/>
                <w:szCs w:val="24"/>
                <w:lang w:val="el-GR"/>
              </w:rPr>
              <w:t xml:space="preserve">) της παραγράφου (γ) του εδαφίου (1) αυτού, σε </w:t>
            </w:r>
            <w:proofErr w:type="spellStart"/>
            <w:r w:rsidR="00F978C0" w:rsidRPr="00B47E64">
              <w:rPr>
                <w:rFonts w:ascii="Times New Roman" w:hAnsi="Times New Roman" w:cs="Times New Roman"/>
                <w:sz w:val="24"/>
                <w:szCs w:val="24"/>
                <w:lang w:val="el-GR"/>
              </w:rPr>
              <w:t>υποπαράγραφο</w:t>
            </w:r>
            <w:proofErr w:type="spellEnd"/>
            <w:r w:rsidR="00F978C0" w:rsidRPr="00B47E64">
              <w:rPr>
                <w:rFonts w:ascii="Times New Roman" w:hAnsi="Times New Roman" w:cs="Times New Roman"/>
                <w:sz w:val="24"/>
                <w:szCs w:val="24"/>
                <w:lang w:val="el-GR"/>
              </w:rPr>
              <w:t xml:space="preserve"> (</w:t>
            </w:r>
            <w:r w:rsidR="00F978C0" w:rsidRPr="00B47E64">
              <w:rPr>
                <w:rFonts w:ascii="Times New Roman" w:hAnsi="Times New Roman" w:cs="Times New Roman"/>
                <w:sz w:val="24"/>
                <w:szCs w:val="24"/>
              </w:rPr>
              <w:t>iii</w:t>
            </w:r>
            <w:r w:rsidR="00F978C0" w:rsidRPr="00B47E64">
              <w:rPr>
                <w:rFonts w:ascii="Times New Roman" w:hAnsi="Times New Roman" w:cs="Times New Roman"/>
                <w:sz w:val="24"/>
                <w:szCs w:val="24"/>
                <w:lang w:val="el-GR"/>
              </w:rPr>
              <w:t>) και μ</w:t>
            </w:r>
            <w:r w:rsidRPr="00B47E64">
              <w:rPr>
                <w:rFonts w:ascii="Times New Roman" w:hAnsi="Times New Roman" w:cs="Times New Roman"/>
                <w:sz w:val="24"/>
                <w:szCs w:val="24"/>
                <w:lang w:val="el-GR"/>
              </w:rPr>
              <w:t xml:space="preserve">ε την εισαγωγή της ακόλουθης νέας </w:t>
            </w:r>
            <w:proofErr w:type="spellStart"/>
            <w:r w:rsidRPr="00B47E64">
              <w:rPr>
                <w:rFonts w:ascii="Times New Roman" w:hAnsi="Times New Roman" w:cs="Times New Roman"/>
                <w:sz w:val="24"/>
                <w:szCs w:val="24"/>
                <w:lang w:val="el-GR"/>
              </w:rPr>
              <w:t>υποπαραγράφου</w:t>
            </w:r>
            <w:proofErr w:type="spellEnd"/>
            <w:r w:rsidRPr="00B47E64">
              <w:rPr>
                <w:rFonts w:ascii="Times New Roman" w:hAnsi="Times New Roman" w:cs="Times New Roman"/>
                <w:sz w:val="24"/>
                <w:szCs w:val="24"/>
                <w:lang w:val="el-GR"/>
              </w:rPr>
              <w:t xml:space="preserve"> (</w:t>
            </w:r>
            <w:r w:rsidRPr="00B47E64">
              <w:rPr>
                <w:rFonts w:ascii="Times New Roman" w:hAnsi="Times New Roman" w:cs="Times New Roman"/>
                <w:sz w:val="24"/>
                <w:szCs w:val="24"/>
              </w:rPr>
              <w:t>ii</w:t>
            </w:r>
            <w:r w:rsidRPr="00B47E64">
              <w:rPr>
                <w:rFonts w:ascii="Times New Roman" w:hAnsi="Times New Roman" w:cs="Times New Roman"/>
                <w:sz w:val="24"/>
                <w:szCs w:val="24"/>
                <w:lang w:val="el-GR"/>
              </w:rPr>
              <w:t xml:space="preserve">) αμέσως μετά το τέλος της </w:t>
            </w:r>
            <w:proofErr w:type="spellStart"/>
            <w:r w:rsidRPr="00B47E64">
              <w:rPr>
                <w:rFonts w:ascii="Times New Roman" w:hAnsi="Times New Roman" w:cs="Times New Roman"/>
                <w:sz w:val="24"/>
                <w:szCs w:val="24"/>
                <w:lang w:val="el-GR"/>
              </w:rPr>
              <w:t>υποπαραγράφου</w:t>
            </w:r>
            <w:proofErr w:type="spellEnd"/>
            <w:r w:rsidRPr="00B47E64">
              <w:rPr>
                <w:rFonts w:ascii="Times New Roman" w:hAnsi="Times New Roman" w:cs="Times New Roman"/>
                <w:sz w:val="24"/>
                <w:szCs w:val="24"/>
                <w:lang w:val="el-GR"/>
              </w:rPr>
              <w:t xml:space="preserve"> (</w:t>
            </w:r>
            <w:r w:rsidRPr="00B47E64">
              <w:rPr>
                <w:rFonts w:ascii="Times New Roman" w:hAnsi="Times New Roman" w:cs="Times New Roman"/>
                <w:sz w:val="24"/>
                <w:szCs w:val="24"/>
              </w:rPr>
              <w:t>i</w:t>
            </w:r>
            <w:r w:rsidRPr="00B47E64">
              <w:rPr>
                <w:rFonts w:ascii="Times New Roman" w:hAnsi="Times New Roman" w:cs="Times New Roman"/>
                <w:sz w:val="24"/>
                <w:szCs w:val="24"/>
                <w:lang w:val="el-GR"/>
              </w:rPr>
              <w:t>) της παραγράφου (γ) του εδαφίου (1) αυτού:</w:t>
            </w:r>
          </w:p>
          <w:p w14:paraId="451BF88A" w14:textId="77777777" w:rsidR="00631B5C" w:rsidRPr="00B47E64" w:rsidRDefault="00631B5C" w:rsidP="009E1999">
            <w:pPr>
              <w:rPr>
                <w:rFonts w:ascii="Times New Roman" w:hAnsi="Times New Roman" w:cs="Times New Roman"/>
                <w:sz w:val="24"/>
                <w:szCs w:val="24"/>
                <w:lang w:val="el-GR"/>
              </w:rPr>
            </w:pPr>
          </w:p>
          <w:p w14:paraId="4BE536BF" w14:textId="61DE68B8" w:rsidR="00631B5C" w:rsidRPr="00243783" w:rsidRDefault="00631B5C" w:rsidP="00744F09">
            <w:pPr>
              <w:rPr>
                <w:rFonts w:ascii="Times New Roman" w:hAnsi="Times New Roman" w:cs="Times New Roman"/>
                <w:sz w:val="24"/>
                <w:szCs w:val="24"/>
                <w:lang w:val="el-GR"/>
              </w:rPr>
            </w:pPr>
            <w:r w:rsidRPr="00B47E64">
              <w:rPr>
                <w:rFonts w:ascii="Times New Roman" w:hAnsi="Times New Roman" w:cs="Times New Roman"/>
                <w:sz w:val="24"/>
                <w:szCs w:val="24"/>
                <w:lang w:val="el-GR"/>
              </w:rPr>
              <w:t>«(</w:t>
            </w:r>
            <w:r w:rsidRPr="00B47E64">
              <w:rPr>
                <w:rFonts w:ascii="Times New Roman" w:hAnsi="Times New Roman" w:cs="Times New Roman"/>
                <w:sz w:val="24"/>
                <w:szCs w:val="24"/>
              </w:rPr>
              <w:t>ii</w:t>
            </w:r>
            <w:r w:rsidRPr="00B47E64">
              <w:rPr>
                <w:rFonts w:ascii="Times New Roman" w:hAnsi="Times New Roman" w:cs="Times New Roman"/>
                <w:sz w:val="24"/>
                <w:szCs w:val="24"/>
                <w:lang w:val="el-GR"/>
              </w:rPr>
              <w:t xml:space="preserve">) </w:t>
            </w:r>
            <w:r w:rsidR="00744F09" w:rsidRPr="00B47E64">
              <w:rPr>
                <w:rFonts w:ascii="Times New Roman" w:hAnsi="Times New Roman" w:cs="Times New Roman"/>
                <w:sz w:val="24"/>
                <w:szCs w:val="24"/>
                <w:lang w:val="el-GR"/>
              </w:rPr>
              <w:t>κατά περίπτωση, διατυπώνουν γνώμη βάσει δέσμευσης παροχής περιορισμένης δια</w:t>
            </w:r>
            <w:r w:rsidR="00B32022">
              <w:rPr>
                <w:rFonts w:ascii="Times New Roman" w:hAnsi="Times New Roman" w:cs="Times New Roman"/>
                <w:sz w:val="24"/>
                <w:szCs w:val="24"/>
                <w:lang w:val="el-GR"/>
              </w:rPr>
              <w:t>σ</w:t>
            </w:r>
            <w:r w:rsidR="00744F09" w:rsidRPr="00B47E64">
              <w:rPr>
                <w:rFonts w:ascii="Times New Roman" w:hAnsi="Times New Roman" w:cs="Times New Roman"/>
                <w:sz w:val="24"/>
                <w:szCs w:val="24"/>
                <w:lang w:val="el-GR"/>
              </w:rPr>
              <w:t>φάλισης όσον αφορά τη συμμόρφωση της υποβολής εκθέσεων βιωσιμότητας προς τις απαιτήσεις του Νόμου και της Οδηγίας 2013/34</w:t>
            </w:r>
            <w:r w:rsidR="00543A8D" w:rsidRPr="00B47E64">
              <w:rPr>
                <w:rFonts w:ascii="Times New Roman" w:hAnsi="Times New Roman" w:cs="Times New Roman"/>
                <w:sz w:val="24"/>
                <w:szCs w:val="24"/>
                <w:lang w:val="el-GR"/>
              </w:rPr>
              <w:t>/ΕΕ</w:t>
            </w:r>
            <w:r w:rsidR="00744F09" w:rsidRPr="00B47E64">
              <w:rPr>
                <w:rFonts w:ascii="Times New Roman" w:hAnsi="Times New Roman" w:cs="Times New Roman"/>
                <w:sz w:val="24"/>
                <w:szCs w:val="24"/>
                <w:lang w:val="el-GR"/>
              </w:rPr>
              <w:t>, συμπεριλαμβανομένης της συμμόρφωσης της υποβολής εκθέσεων βιωσιμότητας προς</w:t>
            </w:r>
            <w:r w:rsidR="00744F09" w:rsidRPr="00744F09">
              <w:rPr>
                <w:rFonts w:ascii="Times New Roman" w:hAnsi="Times New Roman" w:cs="Times New Roman"/>
                <w:sz w:val="24"/>
                <w:szCs w:val="24"/>
                <w:lang w:val="el-GR"/>
              </w:rPr>
              <w:t xml:space="preserve"> τα πρότυπα υποβολής εκθέσεων βιωσιμότητας που έχουν θεσπιστεί σύμφωνα με το άρθρο 29β ή το</w:t>
            </w:r>
            <w:r w:rsidR="00744F09">
              <w:rPr>
                <w:rFonts w:ascii="Times New Roman" w:hAnsi="Times New Roman" w:cs="Times New Roman"/>
                <w:sz w:val="24"/>
                <w:szCs w:val="24"/>
                <w:lang w:val="el-GR"/>
              </w:rPr>
              <w:t xml:space="preserve"> </w:t>
            </w:r>
            <w:r w:rsidR="00744F09" w:rsidRPr="00744F09">
              <w:rPr>
                <w:rFonts w:ascii="Times New Roman" w:hAnsi="Times New Roman" w:cs="Times New Roman"/>
                <w:sz w:val="24"/>
                <w:szCs w:val="24"/>
                <w:lang w:val="el-GR"/>
              </w:rPr>
              <w:t>άρθρο 29γ</w:t>
            </w:r>
            <w:r w:rsidR="00744F09">
              <w:rPr>
                <w:rFonts w:ascii="Times New Roman" w:hAnsi="Times New Roman" w:cs="Times New Roman"/>
                <w:sz w:val="24"/>
                <w:szCs w:val="24"/>
                <w:lang w:val="el-GR"/>
              </w:rPr>
              <w:t xml:space="preserve"> της Οδηγίας 2013/34</w:t>
            </w:r>
            <w:r w:rsidR="00543A8D">
              <w:rPr>
                <w:rFonts w:ascii="Times New Roman" w:hAnsi="Times New Roman" w:cs="Times New Roman"/>
                <w:sz w:val="24"/>
                <w:szCs w:val="24"/>
                <w:lang w:val="el-GR"/>
              </w:rPr>
              <w:t>/ΕΕ</w:t>
            </w:r>
            <w:r w:rsidR="00744F09" w:rsidRPr="00744F09">
              <w:rPr>
                <w:rFonts w:ascii="Times New Roman" w:hAnsi="Times New Roman" w:cs="Times New Roman"/>
                <w:sz w:val="24"/>
                <w:szCs w:val="24"/>
                <w:lang w:val="el-GR"/>
              </w:rPr>
              <w:t>, τη διαδικασία που εφαρμόζει η επιχείρηση για τον</w:t>
            </w:r>
            <w:r w:rsidR="00744F09">
              <w:rPr>
                <w:rFonts w:ascii="Times New Roman" w:hAnsi="Times New Roman" w:cs="Times New Roman"/>
                <w:sz w:val="24"/>
                <w:szCs w:val="24"/>
                <w:lang w:val="el-GR"/>
              </w:rPr>
              <w:t xml:space="preserve"> </w:t>
            </w:r>
            <w:r w:rsidR="00744F09" w:rsidRPr="00744F09">
              <w:rPr>
                <w:rFonts w:ascii="Times New Roman" w:hAnsi="Times New Roman" w:cs="Times New Roman"/>
                <w:sz w:val="24"/>
                <w:szCs w:val="24"/>
                <w:lang w:val="el-GR"/>
              </w:rPr>
              <w:t>προσδιορισμό των πληροφοριών που υποβάλλονται σύμφωνα με</w:t>
            </w:r>
            <w:r w:rsidR="00744F09">
              <w:rPr>
                <w:rFonts w:ascii="Times New Roman" w:hAnsi="Times New Roman" w:cs="Times New Roman"/>
                <w:sz w:val="24"/>
                <w:szCs w:val="24"/>
                <w:lang w:val="el-GR"/>
              </w:rPr>
              <w:t xml:space="preserve"> </w:t>
            </w:r>
            <w:r w:rsidR="00744F09" w:rsidRPr="00744F09">
              <w:rPr>
                <w:rFonts w:ascii="Times New Roman" w:hAnsi="Times New Roman" w:cs="Times New Roman"/>
                <w:sz w:val="24"/>
                <w:szCs w:val="24"/>
                <w:lang w:val="el-GR"/>
              </w:rPr>
              <w:t>τα εν λόγω πρότυπα υποβολής εκθέσεων βιωσιμότητας, και τη</w:t>
            </w:r>
            <w:r w:rsidR="00744F09">
              <w:rPr>
                <w:rFonts w:ascii="Times New Roman" w:hAnsi="Times New Roman" w:cs="Times New Roman"/>
                <w:sz w:val="24"/>
                <w:szCs w:val="24"/>
                <w:lang w:val="el-GR"/>
              </w:rPr>
              <w:t xml:space="preserve"> </w:t>
            </w:r>
            <w:r w:rsidR="00744F09" w:rsidRPr="00744F09">
              <w:rPr>
                <w:rFonts w:ascii="Times New Roman" w:hAnsi="Times New Roman" w:cs="Times New Roman"/>
                <w:sz w:val="24"/>
                <w:szCs w:val="24"/>
                <w:lang w:val="el-GR"/>
              </w:rPr>
              <w:t>συμμόρφωση προς την απαίτηση σήμανσης των πληροφοριών βιωσιμότητας σύμφωνα με το άρθρο 29δ</w:t>
            </w:r>
            <w:r w:rsidR="00744F09">
              <w:rPr>
                <w:rFonts w:ascii="Times New Roman" w:hAnsi="Times New Roman" w:cs="Times New Roman"/>
                <w:sz w:val="24"/>
                <w:szCs w:val="24"/>
                <w:lang w:val="el-GR"/>
              </w:rPr>
              <w:t xml:space="preserve"> της Οδηγίας 2013/34</w:t>
            </w:r>
            <w:r w:rsidR="00543A8D">
              <w:rPr>
                <w:rFonts w:ascii="Times New Roman" w:hAnsi="Times New Roman" w:cs="Times New Roman"/>
                <w:sz w:val="24"/>
                <w:szCs w:val="24"/>
                <w:lang w:val="el-GR"/>
              </w:rPr>
              <w:t>/ΕΕ</w:t>
            </w:r>
            <w:r w:rsidR="00744F09" w:rsidRPr="00744F09">
              <w:rPr>
                <w:rFonts w:ascii="Times New Roman" w:hAnsi="Times New Roman" w:cs="Times New Roman"/>
                <w:sz w:val="24"/>
                <w:szCs w:val="24"/>
                <w:lang w:val="el-GR"/>
              </w:rPr>
              <w:t>, καθώς και όσον αφορά τη</w:t>
            </w:r>
            <w:r w:rsidR="00744F09">
              <w:rPr>
                <w:rFonts w:ascii="Times New Roman" w:hAnsi="Times New Roman" w:cs="Times New Roman"/>
                <w:sz w:val="24"/>
                <w:szCs w:val="24"/>
                <w:lang w:val="el-GR"/>
              </w:rPr>
              <w:t xml:space="preserve"> </w:t>
            </w:r>
            <w:r w:rsidR="00744F09" w:rsidRPr="00744F09">
              <w:rPr>
                <w:rFonts w:ascii="Times New Roman" w:hAnsi="Times New Roman" w:cs="Times New Roman"/>
                <w:sz w:val="24"/>
                <w:szCs w:val="24"/>
                <w:lang w:val="el-GR"/>
              </w:rPr>
              <w:t>συμμόρφωση προς τις απαιτήσεις υποβολής εκθέσεων του άρθρου 8</w:t>
            </w:r>
            <w:r w:rsidR="00744F09">
              <w:rPr>
                <w:rFonts w:ascii="Times New Roman" w:hAnsi="Times New Roman" w:cs="Times New Roman"/>
                <w:sz w:val="24"/>
                <w:szCs w:val="24"/>
                <w:lang w:val="el-GR"/>
              </w:rPr>
              <w:t xml:space="preserve"> </w:t>
            </w:r>
            <w:r w:rsidR="00744F09" w:rsidRPr="00744F09">
              <w:rPr>
                <w:rFonts w:ascii="Times New Roman" w:hAnsi="Times New Roman" w:cs="Times New Roman"/>
                <w:sz w:val="24"/>
                <w:szCs w:val="24"/>
                <w:lang w:val="el-GR"/>
              </w:rPr>
              <w:t xml:space="preserve">του </w:t>
            </w:r>
            <w:r w:rsidR="00166A35">
              <w:rPr>
                <w:rFonts w:ascii="Times New Roman" w:hAnsi="Times New Roman" w:cs="Times New Roman"/>
                <w:sz w:val="24"/>
                <w:szCs w:val="24"/>
                <w:lang w:val="el-GR"/>
              </w:rPr>
              <w:t>Κ</w:t>
            </w:r>
            <w:r w:rsidR="00744F09" w:rsidRPr="00744F09">
              <w:rPr>
                <w:rFonts w:ascii="Times New Roman" w:hAnsi="Times New Roman" w:cs="Times New Roman"/>
                <w:sz w:val="24"/>
                <w:szCs w:val="24"/>
                <w:lang w:val="el-GR"/>
              </w:rPr>
              <w:t>ανονισμού (ΕΕ) 2020/852.</w:t>
            </w:r>
            <w:r w:rsidR="00243783">
              <w:rPr>
                <w:rFonts w:ascii="Times New Roman" w:hAnsi="Times New Roman" w:cs="Times New Roman"/>
                <w:sz w:val="24"/>
                <w:szCs w:val="24"/>
                <w:lang w:val="el-GR"/>
              </w:rPr>
              <w:t>»</w:t>
            </w:r>
          </w:p>
          <w:p w14:paraId="117ACC57" w14:textId="77777777" w:rsidR="00631B5C" w:rsidRDefault="00631B5C" w:rsidP="009E1999">
            <w:pPr>
              <w:rPr>
                <w:rFonts w:ascii="Times New Roman" w:hAnsi="Times New Roman" w:cs="Times New Roman"/>
                <w:sz w:val="24"/>
                <w:szCs w:val="24"/>
                <w:lang w:val="el-GR"/>
              </w:rPr>
            </w:pPr>
          </w:p>
          <w:p w14:paraId="7E43C968" w14:textId="29D37EC5" w:rsidR="00243783" w:rsidRDefault="00744F09" w:rsidP="009E1999">
            <w:pPr>
              <w:rPr>
                <w:rFonts w:ascii="Times New Roman" w:hAnsi="Times New Roman" w:cs="Times New Roman"/>
                <w:sz w:val="24"/>
                <w:szCs w:val="24"/>
                <w:lang w:val="el-GR"/>
              </w:rPr>
            </w:pPr>
            <w:r w:rsidRPr="00744F09">
              <w:rPr>
                <w:rFonts w:ascii="Times New Roman" w:hAnsi="Times New Roman" w:cs="Times New Roman"/>
                <w:sz w:val="24"/>
                <w:szCs w:val="24"/>
                <w:lang w:val="el-GR"/>
              </w:rPr>
              <w:t>(</w:t>
            </w:r>
            <w:r w:rsidR="00F978C0">
              <w:rPr>
                <w:rFonts w:ascii="Times New Roman" w:hAnsi="Times New Roman" w:cs="Times New Roman"/>
                <w:sz w:val="24"/>
                <w:szCs w:val="24"/>
                <w:lang w:val="el-GR"/>
              </w:rPr>
              <w:t>γ</w:t>
            </w:r>
            <w:r>
              <w:rPr>
                <w:rFonts w:ascii="Times New Roman" w:hAnsi="Times New Roman" w:cs="Times New Roman"/>
                <w:sz w:val="24"/>
                <w:szCs w:val="24"/>
                <w:lang w:val="el-GR"/>
              </w:rPr>
              <w:t xml:space="preserve">) </w:t>
            </w:r>
            <w:r w:rsidR="00243783">
              <w:rPr>
                <w:rFonts w:ascii="Times New Roman" w:hAnsi="Times New Roman" w:cs="Times New Roman"/>
                <w:sz w:val="24"/>
                <w:szCs w:val="24"/>
                <w:lang w:val="el-GR"/>
              </w:rPr>
              <w:t xml:space="preserve">Με την εισαγωγή της ακόλουθης νέας παραγράφου (γ1) μετά την παράγραφο (γ) </w:t>
            </w:r>
            <w:r w:rsidR="00B63F87" w:rsidRPr="00B63F87">
              <w:rPr>
                <w:rFonts w:ascii="Times New Roman" w:hAnsi="Times New Roman" w:cs="Times New Roman"/>
                <w:sz w:val="24"/>
                <w:szCs w:val="24"/>
                <w:lang w:val="el-GR"/>
              </w:rPr>
              <w:t>του εδαφίου (1) αυτού:</w:t>
            </w:r>
          </w:p>
          <w:p w14:paraId="0B688590" w14:textId="77777777" w:rsidR="00B63F87" w:rsidRDefault="00B63F87" w:rsidP="009E1999">
            <w:pPr>
              <w:rPr>
                <w:rFonts w:ascii="Times New Roman" w:hAnsi="Times New Roman" w:cs="Times New Roman"/>
                <w:sz w:val="24"/>
                <w:szCs w:val="24"/>
                <w:lang w:val="el-GR"/>
              </w:rPr>
            </w:pPr>
          </w:p>
          <w:p w14:paraId="67CEEA87" w14:textId="337F8E78" w:rsidR="00B63F87" w:rsidRPr="00B63F87" w:rsidRDefault="00B63F87" w:rsidP="009E1999">
            <w:pPr>
              <w:rPr>
                <w:rFonts w:ascii="Times New Roman" w:hAnsi="Times New Roman" w:cs="Times New Roman"/>
                <w:sz w:val="24"/>
                <w:szCs w:val="24"/>
                <w:lang w:val="el-GR"/>
              </w:rPr>
            </w:pPr>
            <w:r>
              <w:rPr>
                <w:rFonts w:ascii="Times New Roman" w:hAnsi="Times New Roman" w:cs="Times New Roman"/>
                <w:sz w:val="24"/>
                <w:szCs w:val="24"/>
                <w:lang w:val="el-GR"/>
              </w:rPr>
              <w:t xml:space="preserve">«(γ1) Η γνώμη που αναφέρεται στην </w:t>
            </w:r>
            <w:proofErr w:type="spellStart"/>
            <w:r>
              <w:rPr>
                <w:rFonts w:ascii="Times New Roman" w:hAnsi="Times New Roman" w:cs="Times New Roman"/>
                <w:sz w:val="24"/>
                <w:szCs w:val="24"/>
                <w:lang w:val="el-GR"/>
              </w:rPr>
              <w:t>υποπαράγραφο</w:t>
            </w:r>
            <w:proofErr w:type="spellEnd"/>
            <w:r>
              <w:rPr>
                <w:rFonts w:ascii="Times New Roman" w:hAnsi="Times New Roman" w:cs="Times New Roman"/>
                <w:sz w:val="24"/>
                <w:szCs w:val="24"/>
                <w:lang w:val="el-GR"/>
              </w:rPr>
              <w:t xml:space="preserve"> (</w:t>
            </w:r>
            <w:r>
              <w:rPr>
                <w:rFonts w:ascii="Times New Roman" w:hAnsi="Times New Roman" w:cs="Times New Roman"/>
                <w:sz w:val="24"/>
                <w:szCs w:val="24"/>
              </w:rPr>
              <w:t>ii</w:t>
            </w:r>
            <w:r w:rsidRPr="00B63F87">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της παραγράφου (γ) του εδαφίου (1) του Άρθρου 152Α, δύναται να </w:t>
            </w:r>
            <w:r w:rsidRPr="00B63F87">
              <w:rPr>
                <w:rFonts w:ascii="Times New Roman" w:hAnsi="Times New Roman" w:cs="Times New Roman"/>
                <w:sz w:val="24"/>
                <w:szCs w:val="24"/>
                <w:lang w:val="el-GR"/>
              </w:rPr>
              <w:t>διατυπώνεται από νόμιμο ελεγκτή ή ελεγκτικό γραφείο πλην εκείνου ή εκείνων που διενεργούν τον υποχρεωτικό έλεγχο των οικονομικών καταστάσεων»</w:t>
            </w:r>
          </w:p>
          <w:p w14:paraId="55B2C580" w14:textId="77777777" w:rsidR="00243783" w:rsidRDefault="00243783" w:rsidP="009E1999">
            <w:pPr>
              <w:rPr>
                <w:rFonts w:ascii="Times New Roman" w:hAnsi="Times New Roman" w:cs="Times New Roman"/>
                <w:sz w:val="24"/>
                <w:szCs w:val="24"/>
                <w:lang w:val="el-GR"/>
              </w:rPr>
            </w:pPr>
          </w:p>
          <w:p w14:paraId="4565CB3B" w14:textId="3CC96554" w:rsidR="00744F09" w:rsidRDefault="00243783" w:rsidP="009E1999">
            <w:pPr>
              <w:rPr>
                <w:rFonts w:ascii="Times New Roman" w:hAnsi="Times New Roman" w:cs="Times New Roman"/>
                <w:sz w:val="24"/>
                <w:szCs w:val="24"/>
                <w:lang w:val="el-GR"/>
              </w:rPr>
            </w:pPr>
            <w:r>
              <w:rPr>
                <w:rFonts w:ascii="Times New Roman" w:hAnsi="Times New Roman" w:cs="Times New Roman"/>
                <w:sz w:val="24"/>
                <w:szCs w:val="24"/>
                <w:lang w:val="el-GR"/>
              </w:rPr>
              <w:t>(</w:t>
            </w:r>
            <w:r w:rsidR="00F978C0">
              <w:rPr>
                <w:rFonts w:ascii="Times New Roman" w:hAnsi="Times New Roman" w:cs="Times New Roman"/>
                <w:sz w:val="24"/>
                <w:szCs w:val="24"/>
                <w:lang w:val="el-GR"/>
              </w:rPr>
              <w:t>δ</w:t>
            </w:r>
            <w:r>
              <w:rPr>
                <w:rFonts w:ascii="Times New Roman" w:hAnsi="Times New Roman" w:cs="Times New Roman"/>
                <w:sz w:val="24"/>
                <w:szCs w:val="24"/>
                <w:lang w:val="el-GR"/>
              </w:rPr>
              <w:t xml:space="preserve">) </w:t>
            </w:r>
            <w:r w:rsidR="00744F09">
              <w:rPr>
                <w:rFonts w:ascii="Times New Roman" w:hAnsi="Times New Roman" w:cs="Times New Roman"/>
                <w:sz w:val="24"/>
                <w:szCs w:val="24"/>
                <w:lang w:val="el-GR"/>
              </w:rPr>
              <w:t xml:space="preserve">Με τη </w:t>
            </w:r>
            <w:r w:rsidR="00531945">
              <w:rPr>
                <w:rFonts w:ascii="Times New Roman" w:hAnsi="Times New Roman" w:cs="Times New Roman"/>
                <w:sz w:val="24"/>
                <w:szCs w:val="24"/>
                <w:lang w:val="el-GR"/>
              </w:rPr>
              <w:t>διαγραφή</w:t>
            </w:r>
            <w:r w:rsidR="00744F09">
              <w:rPr>
                <w:rFonts w:ascii="Times New Roman" w:hAnsi="Times New Roman" w:cs="Times New Roman"/>
                <w:sz w:val="24"/>
                <w:szCs w:val="24"/>
                <w:lang w:val="el-GR"/>
              </w:rPr>
              <w:t xml:space="preserve"> του εδαφίου (4) αυτού</w:t>
            </w:r>
            <w:r w:rsidR="00531945">
              <w:rPr>
                <w:rFonts w:ascii="Times New Roman" w:hAnsi="Times New Roman" w:cs="Times New Roman"/>
                <w:sz w:val="24"/>
                <w:szCs w:val="24"/>
                <w:lang w:val="el-GR"/>
              </w:rPr>
              <w:t>.</w:t>
            </w:r>
          </w:p>
          <w:p w14:paraId="561105D3" w14:textId="77777777" w:rsidR="00744F09" w:rsidRPr="00744F09" w:rsidRDefault="00744F09" w:rsidP="009E1999">
            <w:pPr>
              <w:rPr>
                <w:rFonts w:ascii="Times New Roman" w:hAnsi="Times New Roman" w:cs="Times New Roman"/>
                <w:sz w:val="24"/>
                <w:szCs w:val="24"/>
                <w:lang w:val="el-GR"/>
              </w:rPr>
            </w:pPr>
          </w:p>
          <w:p w14:paraId="6436F11D" w14:textId="16B26FD5" w:rsidR="00631B5C" w:rsidRPr="002B34CE" w:rsidRDefault="00631B5C" w:rsidP="009E1999">
            <w:pPr>
              <w:rPr>
                <w:rFonts w:ascii="Times New Roman" w:hAnsi="Times New Roman" w:cs="Times New Roman"/>
                <w:sz w:val="24"/>
                <w:szCs w:val="24"/>
                <w:lang w:val="el-GR"/>
              </w:rPr>
            </w:pPr>
          </w:p>
        </w:tc>
      </w:tr>
      <w:tr w:rsidR="009E1999" w:rsidRPr="006A32AD" w14:paraId="33BA0243" w14:textId="77777777" w:rsidTr="00CD2A05">
        <w:tc>
          <w:tcPr>
            <w:tcW w:w="1715" w:type="dxa"/>
          </w:tcPr>
          <w:p w14:paraId="430CE3DB" w14:textId="4C6F1C91" w:rsidR="00E62A02" w:rsidRDefault="004F0D79" w:rsidP="008A041A">
            <w:pPr>
              <w:rPr>
                <w:rFonts w:ascii="Times New Roman" w:hAnsi="Times New Roman" w:cs="Times New Roman"/>
                <w:sz w:val="24"/>
                <w:szCs w:val="24"/>
                <w:lang w:val="el-GR"/>
              </w:rPr>
            </w:pPr>
            <w:r w:rsidRPr="004F0D79">
              <w:rPr>
                <w:rFonts w:ascii="Times New Roman" w:hAnsi="Times New Roman" w:cs="Times New Roman"/>
                <w:sz w:val="24"/>
                <w:szCs w:val="24"/>
                <w:lang w:val="el-GR"/>
              </w:rPr>
              <w:lastRenderedPageBreak/>
              <w:t>Τροποποίηση του βασικού νόμου με την προσθήκη νέου υποτίτλου και νέου άρθρου 15</w:t>
            </w:r>
            <w:r>
              <w:rPr>
                <w:rFonts w:ascii="Times New Roman" w:hAnsi="Times New Roman" w:cs="Times New Roman"/>
                <w:sz w:val="24"/>
                <w:szCs w:val="24"/>
                <w:lang w:val="el-GR"/>
              </w:rPr>
              <w:t>2Β</w:t>
            </w:r>
          </w:p>
          <w:p w14:paraId="49516323" w14:textId="77777777" w:rsidR="00E62A02" w:rsidRDefault="00E62A02" w:rsidP="008A041A">
            <w:pPr>
              <w:rPr>
                <w:rFonts w:ascii="Times New Roman" w:hAnsi="Times New Roman" w:cs="Times New Roman"/>
                <w:sz w:val="24"/>
                <w:szCs w:val="24"/>
                <w:lang w:val="el-GR"/>
              </w:rPr>
            </w:pPr>
          </w:p>
          <w:p w14:paraId="692B89F1" w14:textId="5C513CDF" w:rsidR="00E62A02" w:rsidRPr="00D8146B" w:rsidRDefault="00E62A02" w:rsidP="008A041A">
            <w:pPr>
              <w:rPr>
                <w:rFonts w:ascii="Times New Roman" w:hAnsi="Times New Roman" w:cs="Times New Roman"/>
                <w:sz w:val="24"/>
                <w:szCs w:val="24"/>
                <w:lang w:val="el-GR"/>
              </w:rPr>
            </w:pPr>
          </w:p>
        </w:tc>
        <w:tc>
          <w:tcPr>
            <w:tcW w:w="7344" w:type="dxa"/>
          </w:tcPr>
          <w:p w14:paraId="5B550213" w14:textId="29F193EB" w:rsidR="00DA2B42" w:rsidRPr="00DA2B42" w:rsidRDefault="00DA2B42" w:rsidP="00DA2B42">
            <w:pPr>
              <w:rPr>
                <w:rFonts w:ascii="Times New Roman" w:hAnsi="Times New Roman" w:cs="Times New Roman"/>
                <w:sz w:val="24"/>
                <w:szCs w:val="24"/>
                <w:lang w:val="el-GR"/>
              </w:rPr>
            </w:pPr>
            <w:r>
              <w:rPr>
                <w:rFonts w:ascii="Times New Roman" w:hAnsi="Times New Roman" w:cs="Times New Roman"/>
                <w:sz w:val="24"/>
                <w:szCs w:val="24"/>
                <w:lang w:val="el-GR"/>
              </w:rPr>
              <w:t>11</w:t>
            </w:r>
            <w:r w:rsidRPr="00DA2B42">
              <w:rPr>
                <w:rFonts w:ascii="Times New Roman" w:hAnsi="Times New Roman" w:cs="Times New Roman"/>
                <w:sz w:val="24"/>
                <w:szCs w:val="24"/>
                <w:lang w:val="el-GR"/>
              </w:rPr>
              <w:t>. Ο βασικός νόμος τροποποιείται µε την προσθήκη, αμέσως μετά το άρθρο 15</w:t>
            </w:r>
            <w:r>
              <w:rPr>
                <w:rFonts w:ascii="Times New Roman" w:hAnsi="Times New Roman" w:cs="Times New Roman"/>
                <w:sz w:val="24"/>
                <w:szCs w:val="24"/>
                <w:lang w:val="el-GR"/>
              </w:rPr>
              <w:t>2Α</w:t>
            </w:r>
            <w:r w:rsidRPr="00DA2B42">
              <w:rPr>
                <w:rFonts w:ascii="Times New Roman" w:hAnsi="Times New Roman" w:cs="Times New Roman"/>
                <w:sz w:val="24"/>
                <w:szCs w:val="24"/>
                <w:lang w:val="el-GR"/>
              </w:rPr>
              <w:t xml:space="preserve"> αυτού, του ακόλουθου νέου υποτίτλου και του ακόλουθου νέου άρθρου 15</w:t>
            </w:r>
            <w:r>
              <w:rPr>
                <w:rFonts w:ascii="Times New Roman" w:hAnsi="Times New Roman" w:cs="Times New Roman"/>
                <w:sz w:val="24"/>
                <w:szCs w:val="24"/>
                <w:lang w:val="el-GR"/>
              </w:rPr>
              <w:t>2Β</w:t>
            </w:r>
            <w:r w:rsidRPr="00DA2B42">
              <w:rPr>
                <w:rFonts w:ascii="Times New Roman" w:hAnsi="Times New Roman" w:cs="Times New Roman"/>
                <w:sz w:val="24"/>
                <w:szCs w:val="24"/>
                <w:lang w:val="el-GR"/>
              </w:rPr>
              <w:t>:</w:t>
            </w:r>
          </w:p>
          <w:p w14:paraId="673D8A56" w14:textId="77777777" w:rsidR="00DA2B42" w:rsidRDefault="00DA2B42" w:rsidP="00DA2B42">
            <w:pPr>
              <w:rPr>
                <w:rFonts w:ascii="Times New Roman" w:hAnsi="Times New Roman" w:cs="Times New Roman"/>
                <w:sz w:val="24"/>
                <w:szCs w:val="24"/>
                <w:lang w:val="el-GR"/>
              </w:rPr>
            </w:pPr>
          </w:p>
          <w:tbl>
            <w:tblPr>
              <w:tblStyle w:val="TableGrid"/>
              <w:tblW w:w="0" w:type="auto"/>
              <w:tblLook w:val="04A0" w:firstRow="1" w:lastRow="0" w:firstColumn="1" w:lastColumn="0" w:noHBand="0" w:noVBand="1"/>
            </w:tblPr>
            <w:tblGrid>
              <w:gridCol w:w="1543"/>
              <w:gridCol w:w="5244"/>
            </w:tblGrid>
            <w:tr w:rsidR="00E62A02" w:rsidRPr="006A32AD" w14:paraId="442CB352" w14:textId="77777777" w:rsidTr="004F0D79">
              <w:tc>
                <w:tcPr>
                  <w:tcW w:w="1543" w:type="dxa"/>
                </w:tcPr>
                <w:p w14:paraId="59A08C03" w14:textId="77777777" w:rsidR="00E62A02" w:rsidRDefault="00E62A02" w:rsidP="00DA2B42">
                  <w:pPr>
                    <w:rPr>
                      <w:rFonts w:ascii="Times New Roman" w:hAnsi="Times New Roman" w:cs="Times New Roman"/>
                      <w:sz w:val="24"/>
                      <w:szCs w:val="24"/>
                      <w:lang w:val="el-GR"/>
                    </w:rPr>
                  </w:pPr>
                </w:p>
              </w:tc>
              <w:tc>
                <w:tcPr>
                  <w:tcW w:w="5244" w:type="dxa"/>
                </w:tcPr>
                <w:p w14:paraId="38BE0D83" w14:textId="4136446D" w:rsidR="00E62A02" w:rsidRDefault="00E62A02" w:rsidP="00E62A02">
                  <w:pPr>
                    <w:rPr>
                      <w:rFonts w:ascii="Times New Roman" w:hAnsi="Times New Roman" w:cs="Times New Roman"/>
                      <w:sz w:val="24"/>
                      <w:szCs w:val="24"/>
                      <w:lang w:val="el-GR"/>
                    </w:rPr>
                  </w:pPr>
                  <w:r w:rsidRPr="00DA2B42">
                    <w:rPr>
                      <w:rFonts w:ascii="Times New Roman" w:hAnsi="Times New Roman" w:cs="Times New Roman"/>
                      <w:sz w:val="24"/>
                      <w:szCs w:val="24"/>
                      <w:lang w:val="el-GR"/>
                    </w:rPr>
                    <w:t>«</w:t>
                  </w:r>
                  <w:r>
                    <w:rPr>
                      <w:rFonts w:ascii="Times New Roman" w:hAnsi="Times New Roman" w:cs="Times New Roman"/>
                      <w:sz w:val="24"/>
                      <w:szCs w:val="24"/>
                      <w:lang w:val="el-GR"/>
                    </w:rPr>
                    <w:t>Υποβολή Εκθέσεων Όσον Αφορά Επιχειρήσε</w:t>
                  </w:r>
                  <w:r w:rsidR="0020526F">
                    <w:rPr>
                      <w:rFonts w:ascii="Times New Roman" w:hAnsi="Times New Roman" w:cs="Times New Roman"/>
                      <w:sz w:val="24"/>
                      <w:szCs w:val="24"/>
                      <w:lang w:val="el-GR"/>
                    </w:rPr>
                    <w:t>ις</w:t>
                  </w:r>
                  <w:r>
                    <w:rPr>
                      <w:rFonts w:ascii="Times New Roman" w:hAnsi="Times New Roman" w:cs="Times New Roman"/>
                      <w:sz w:val="24"/>
                      <w:szCs w:val="24"/>
                      <w:lang w:val="el-GR"/>
                    </w:rPr>
                    <w:t xml:space="preserve"> Τρίτων Χωρών</w:t>
                  </w:r>
                </w:p>
                <w:p w14:paraId="7F2832AA" w14:textId="77777777" w:rsidR="00E62A02" w:rsidRDefault="00E62A02" w:rsidP="00DA2B42">
                  <w:pPr>
                    <w:rPr>
                      <w:rFonts w:ascii="Times New Roman" w:hAnsi="Times New Roman" w:cs="Times New Roman"/>
                      <w:sz w:val="24"/>
                      <w:szCs w:val="24"/>
                      <w:lang w:val="el-GR"/>
                    </w:rPr>
                  </w:pPr>
                </w:p>
              </w:tc>
            </w:tr>
            <w:tr w:rsidR="00E62A02" w:rsidRPr="006A32AD" w14:paraId="5B02D8F9" w14:textId="77777777" w:rsidTr="004F0D79">
              <w:tc>
                <w:tcPr>
                  <w:tcW w:w="1543" w:type="dxa"/>
                </w:tcPr>
                <w:p w14:paraId="01E82B88" w14:textId="33991E7D" w:rsidR="00E62A02" w:rsidRDefault="00E62A02" w:rsidP="00DA2B42">
                  <w:pPr>
                    <w:rPr>
                      <w:rFonts w:ascii="Times New Roman" w:hAnsi="Times New Roman" w:cs="Times New Roman"/>
                      <w:sz w:val="24"/>
                      <w:szCs w:val="24"/>
                      <w:lang w:val="el-GR"/>
                    </w:rPr>
                  </w:pPr>
                  <w:r>
                    <w:rPr>
                      <w:rFonts w:ascii="Times New Roman" w:hAnsi="Times New Roman" w:cs="Times New Roman"/>
                      <w:sz w:val="24"/>
                      <w:szCs w:val="24"/>
                      <w:lang w:val="el-GR"/>
                    </w:rPr>
                    <w:t>Εκθέσεις βιωσιμότητας όσον αφορά επιχειρήσεις τρίτων χωρών</w:t>
                  </w:r>
                </w:p>
              </w:tc>
              <w:tc>
                <w:tcPr>
                  <w:tcW w:w="5244" w:type="dxa"/>
                </w:tcPr>
                <w:p w14:paraId="285F5200" w14:textId="7E4ADEA6" w:rsidR="004F0D79" w:rsidRPr="00B91388" w:rsidRDefault="004F0D79" w:rsidP="004F0D79">
                  <w:pPr>
                    <w:rPr>
                      <w:rFonts w:ascii="Times New Roman" w:hAnsi="Times New Roman" w:cs="Times New Roman"/>
                      <w:sz w:val="24"/>
                      <w:szCs w:val="24"/>
                      <w:lang w:val="el-GR"/>
                    </w:rPr>
                  </w:pPr>
                  <w:r>
                    <w:rPr>
                      <w:rFonts w:ascii="Times New Roman" w:hAnsi="Times New Roman" w:cs="Times New Roman"/>
                      <w:sz w:val="24"/>
                      <w:szCs w:val="24"/>
                      <w:lang w:val="el-GR"/>
                    </w:rPr>
                    <w:t>152Β. (1) Θ</w:t>
                  </w:r>
                  <w:r w:rsidRPr="00B91388">
                    <w:rPr>
                      <w:rFonts w:ascii="Times New Roman" w:hAnsi="Times New Roman" w:cs="Times New Roman"/>
                      <w:sz w:val="24"/>
                      <w:szCs w:val="24"/>
                      <w:lang w:val="el-GR"/>
                    </w:rPr>
                    <w:t>υγατρική επιχείρηση εγκατεστημένη στ</w:t>
                  </w:r>
                  <w:r>
                    <w:rPr>
                      <w:rFonts w:ascii="Times New Roman" w:hAnsi="Times New Roman" w:cs="Times New Roman"/>
                      <w:sz w:val="24"/>
                      <w:szCs w:val="24"/>
                      <w:lang w:val="el-GR"/>
                    </w:rPr>
                    <w:t>η Δημοκρατία</w:t>
                  </w:r>
                  <w:r w:rsidRPr="00B91388">
                    <w:rPr>
                      <w:rFonts w:ascii="Times New Roman" w:hAnsi="Times New Roman" w:cs="Times New Roman"/>
                      <w:sz w:val="24"/>
                      <w:szCs w:val="24"/>
                      <w:lang w:val="el-GR"/>
                    </w:rPr>
                    <w:t>, της οποίας η τελική μητρική</w:t>
                  </w:r>
                  <w:r>
                    <w:rPr>
                      <w:rFonts w:ascii="Times New Roman" w:hAnsi="Times New Roman" w:cs="Times New Roman"/>
                      <w:sz w:val="24"/>
                      <w:szCs w:val="24"/>
                      <w:lang w:val="el-GR"/>
                    </w:rPr>
                    <w:t xml:space="preserve"> </w:t>
                  </w:r>
                  <w:r w:rsidRPr="00B91388">
                    <w:rPr>
                      <w:rFonts w:ascii="Times New Roman" w:hAnsi="Times New Roman" w:cs="Times New Roman"/>
                      <w:sz w:val="24"/>
                      <w:szCs w:val="24"/>
                      <w:lang w:val="el-GR"/>
                    </w:rPr>
                    <w:t xml:space="preserve">επιχείρηση </w:t>
                  </w:r>
                  <w:proofErr w:type="spellStart"/>
                  <w:r w:rsidRPr="00B91388">
                    <w:rPr>
                      <w:rFonts w:ascii="Times New Roman" w:hAnsi="Times New Roman" w:cs="Times New Roman"/>
                      <w:sz w:val="24"/>
                      <w:szCs w:val="24"/>
                      <w:lang w:val="el-GR"/>
                    </w:rPr>
                    <w:t>διέπεται</w:t>
                  </w:r>
                  <w:proofErr w:type="spellEnd"/>
                  <w:r w:rsidRPr="00B91388">
                    <w:rPr>
                      <w:rFonts w:ascii="Times New Roman" w:hAnsi="Times New Roman" w:cs="Times New Roman"/>
                      <w:sz w:val="24"/>
                      <w:szCs w:val="24"/>
                      <w:lang w:val="el-GR"/>
                    </w:rPr>
                    <w:t xml:space="preserve"> από το δίκαιο τρίτης χώρας, δημοσιεύει και καθιστά </w:t>
                  </w:r>
                  <w:proofErr w:type="spellStart"/>
                  <w:r w:rsidRPr="00B91388">
                    <w:rPr>
                      <w:rFonts w:ascii="Times New Roman" w:hAnsi="Times New Roman" w:cs="Times New Roman"/>
                      <w:sz w:val="24"/>
                      <w:szCs w:val="24"/>
                      <w:lang w:val="el-GR"/>
                    </w:rPr>
                    <w:t>προσβάσιμη</w:t>
                  </w:r>
                  <w:proofErr w:type="spellEnd"/>
                  <w:r w:rsidRPr="00B91388">
                    <w:rPr>
                      <w:rFonts w:ascii="Times New Roman" w:hAnsi="Times New Roman" w:cs="Times New Roman"/>
                      <w:sz w:val="24"/>
                      <w:szCs w:val="24"/>
                      <w:lang w:val="el-GR"/>
                    </w:rPr>
                    <w:t xml:space="preserve"> έκθεση βιωσιμότητας που</w:t>
                  </w:r>
                  <w:r>
                    <w:rPr>
                      <w:rFonts w:ascii="Times New Roman" w:hAnsi="Times New Roman" w:cs="Times New Roman"/>
                      <w:sz w:val="24"/>
                      <w:szCs w:val="24"/>
                      <w:lang w:val="el-GR"/>
                    </w:rPr>
                    <w:t xml:space="preserve"> </w:t>
                  </w:r>
                  <w:r w:rsidRPr="00B91388">
                    <w:rPr>
                      <w:rFonts w:ascii="Times New Roman" w:hAnsi="Times New Roman" w:cs="Times New Roman"/>
                      <w:sz w:val="24"/>
                      <w:szCs w:val="24"/>
                      <w:lang w:val="el-GR"/>
                    </w:rPr>
                    <w:t xml:space="preserve">καλύπτει τις πληροφορίες που ορίζονται στο άρθρο </w:t>
                  </w:r>
                  <w:r>
                    <w:rPr>
                      <w:rFonts w:ascii="Times New Roman" w:hAnsi="Times New Roman" w:cs="Times New Roman"/>
                      <w:sz w:val="24"/>
                      <w:szCs w:val="24"/>
                      <w:lang w:val="el-GR"/>
                    </w:rPr>
                    <w:t xml:space="preserve">151Β εδάφιο (2) παράγραφος </w:t>
                  </w:r>
                  <w:r>
                    <w:rPr>
                      <w:rFonts w:ascii="Times New Roman" w:hAnsi="Times New Roman" w:cs="Times New Roman"/>
                      <w:sz w:val="24"/>
                      <w:szCs w:val="24"/>
                      <w:lang w:val="el-GR"/>
                    </w:rPr>
                    <w:lastRenderedPageBreak/>
                    <w:t xml:space="preserve">(α) </w:t>
                  </w:r>
                  <w:proofErr w:type="spellStart"/>
                  <w:r>
                    <w:rPr>
                      <w:rFonts w:ascii="Times New Roman" w:hAnsi="Times New Roman" w:cs="Times New Roman"/>
                      <w:sz w:val="24"/>
                      <w:szCs w:val="24"/>
                      <w:lang w:val="el-GR"/>
                    </w:rPr>
                    <w:t>υποπαράγραφοι</w:t>
                  </w:r>
                  <w:proofErr w:type="spellEnd"/>
                  <w:r>
                    <w:rPr>
                      <w:rFonts w:ascii="Times New Roman" w:hAnsi="Times New Roman" w:cs="Times New Roman"/>
                      <w:sz w:val="24"/>
                      <w:szCs w:val="24"/>
                      <w:lang w:val="el-GR"/>
                    </w:rPr>
                    <w:t xml:space="preserve"> (</w:t>
                  </w:r>
                  <w:r>
                    <w:rPr>
                      <w:rFonts w:ascii="Times New Roman" w:hAnsi="Times New Roman" w:cs="Times New Roman"/>
                      <w:sz w:val="24"/>
                      <w:szCs w:val="24"/>
                    </w:rPr>
                    <w:t>iii</w:t>
                  </w:r>
                  <w:r w:rsidRPr="007B256F">
                    <w:rPr>
                      <w:rFonts w:ascii="Times New Roman" w:hAnsi="Times New Roman" w:cs="Times New Roman"/>
                      <w:sz w:val="24"/>
                      <w:szCs w:val="24"/>
                      <w:lang w:val="el-GR"/>
                    </w:rPr>
                    <w:t xml:space="preserve">) </w:t>
                  </w:r>
                  <w:r>
                    <w:rPr>
                      <w:rFonts w:ascii="Times New Roman" w:hAnsi="Times New Roman" w:cs="Times New Roman"/>
                      <w:sz w:val="24"/>
                      <w:szCs w:val="24"/>
                      <w:lang w:val="el-GR"/>
                    </w:rPr>
                    <w:t>μέχρι (</w:t>
                  </w:r>
                  <w:r>
                    <w:rPr>
                      <w:rFonts w:ascii="Times New Roman" w:hAnsi="Times New Roman" w:cs="Times New Roman"/>
                      <w:sz w:val="24"/>
                      <w:szCs w:val="24"/>
                    </w:rPr>
                    <w:t>v</w:t>
                  </w:r>
                  <w:r w:rsidRPr="007B256F">
                    <w:rPr>
                      <w:rFonts w:ascii="Times New Roman" w:hAnsi="Times New Roman" w:cs="Times New Roman"/>
                      <w:sz w:val="24"/>
                      <w:szCs w:val="24"/>
                      <w:lang w:val="el-GR"/>
                    </w:rPr>
                    <w:t xml:space="preserve">) </w:t>
                  </w:r>
                  <w:r>
                    <w:rPr>
                      <w:rFonts w:ascii="Times New Roman" w:hAnsi="Times New Roman" w:cs="Times New Roman"/>
                      <w:sz w:val="24"/>
                      <w:szCs w:val="24"/>
                      <w:lang w:val="el-GR"/>
                    </w:rPr>
                    <w:t>και παράγραφοι (β) μέχρι (</w:t>
                  </w:r>
                  <w:proofErr w:type="spellStart"/>
                  <w:r>
                    <w:rPr>
                      <w:rFonts w:ascii="Times New Roman" w:hAnsi="Times New Roman" w:cs="Times New Roman"/>
                      <w:sz w:val="24"/>
                      <w:szCs w:val="24"/>
                      <w:lang w:val="el-GR"/>
                    </w:rPr>
                    <w:t>στ</w:t>
                  </w:r>
                  <w:proofErr w:type="spellEnd"/>
                  <w:r>
                    <w:rPr>
                      <w:rFonts w:ascii="Times New Roman" w:hAnsi="Times New Roman" w:cs="Times New Roman"/>
                      <w:sz w:val="24"/>
                      <w:szCs w:val="24"/>
                      <w:lang w:val="el-GR"/>
                    </w:rPr>
                    <w:t xml:space="preserve">) και κατά περίπτωση, παράγραφος (η) </w:t>
                  </w:r>
                  <w:r w:rsidRPr="00B91388">
                    <w:rPr>
                      <w:rFonts w:ascii="Times New Roman" w:hAnsi="Times New Roman" w:cs="Times New Roman"/>
                      <w:sz w:val="24"/>
                      <w:szCs w:val="24"/>
                      <w:lang w:val="el-GR"/>
                    </w:rPr>
                    <w:t xml:space="preserve">σε επίπεδο </w:t>
                  </w:r>
                  <w:r w:rsidR="00703484">
                    <w:rPr>
                      <w:rFonts w:ascii="Times New Roman" w:hAnsi="Times New Roman" w:cs="Times New Roman"/>
                      <w:sz w:val="24"/>
                      <w:szCs w:val="24"/>
                      <w:lang w:val="el-GR"/>
                    </w:rPr>
                    <w:t>συγκροτήματος</w:t>
                  </w:r>
                  <w:r w:rsidRPr="00B91388">
                    <w:rPr>
                      <w:rFonts w:ascii="Times New Roman" w:hAnsi="Times New Roman" w:cs="Times New Roman"/>
                      <w:sz w:val="24"/>
                      <w:szCs w:val="24"/>
                      <w:lang w:val="el-GR"/>
                    </w:rPr>
                    <w:t xml:space="preserve"> </w:t>
                  </w:r>
                  <w:r w:rsidR="00DC41A8">
                    <w:rPr>
                      <w:rFonts w:ascii="Times New Roman" w:hAnsi="Times New Roman" w:cs="Times New Roman"/>
                      <w:sz w:val="24"/>
                      <w:szCs w:val="24"/>
                      <w:lang w:val="el-GR"/>
                    </w:rPr>
                    <w:t>εταιρειών</w:t>
                  </w:r>
                  <w:r w:rsidR="00DC41A8" w:rsidRPr="00B91388">
                    <w:rPr>
                      <w:rFonts w:ascii="Times New Roman" w:hAnsi="Times New Roman" w:cs="Times New Roman"/>
                      <w:sz w:val="24"/>
                      <w:szCs w:val="24"/>
                      <w:lang w:val="el-GR"/>
                    </w:rPr>
                    <w:t xml:space="preserve"> </w:t>
                  </w:r>
                  <w:r w:rsidRPr="00B91388">
                    <w:rPr>
                      <w:rFonts w:ascii="Times New Roman" w:hAnsi="Times New Roman" w:cs="Times New Roman"/>
                      <w:sz w:val="24"/>
                      <w:szCs w:val="24"/>
                      <w:lang w:val="el-GR"/>
                    </w:rPr>
                    <w:t>της εν λόγω τελικής μητρικής επιχείρησης τρίτης χώρας.</w:t>
                  </w:r>
                </w:p>
                <w:p w14:paraId="42DAB29C" w14:textId="77777777" w:rsidR="00E62A02" w:rsidRDefault="00E62A02" w:rsidP="00DA2B42">
                  <w:pPr>
                    <w:rPr>
                      <w:rFonts w:ascii="Times New Roman" w:hAnsi="Times New Roman" w:cs="Times New Roman"/>
                      <w:sz w:val="24"/>
                      <w:szCs w:val="24"/>
                      <w:lang w:val="el-GR"/>
                    </w:rPr>
                  </w:pPr>
                </w:p>
              </w:tc>
            </w:tr>
            <w:tr w:rsidR="00E62A02" w:rsidRPr="006A32AD" w14:paraId="1E43C75E" w14:textId="77777777" w:rsidTr="004F0D79">
              <w:tc>
                <w:tcPr>
                  <w:tcW w:w="1543" w:type="dxa"/>
                </w:tcPr>
                <w:p w14:paraId="174AB22F" w14:textId="77777777" w:rsidR="00E62A02" w:rsidRDefault="00E62A02" w:rsidP="00DA2B42">
                  <w:pPr>
                    <w:rPr>
                      <w:rFonts w:ascii="Times New Roman" w:hAnsi="Times New Roman" w:cs="Times New Roman"/>
                      <w:sz w:val="24"/>
                      <w:szCs w:val="24"/>
                      <w:lang w:val="el-GR"/>
                    </w:rPr>
                  </w:pPr>
                </w:p>
              </w:tc>
              <w:tc>
                <w:tcPr>
                  <w:tcW w:w="5244" w:type="dxa"/>
                </w:tcPr>
                <w:p w14:paraId="4D43BBA8" w14:textId="3AAA3A3F" w:rsidR="004F0D79" w:rsidRDefault="004F0D79" w:rsidP="004F0D79">
                  <w:pPr>
                    <w:rPr>
                      <w:rFonts w:ascii="Times New Roman" w:hAnsi="Times New Roman" w:cs="Times New Roman"/>
                      <w:sz w:val="24"/>
                      <w:szCs w:val="24"/>
                      <w:lang w:val="el-GR"/>
                    </w:rPr>
                  </w:pPr>
                  <w:r>
                    <w:rPr>
                      <w:rFonts w:ascii="Times New Roman" w:hAnsi="Times New Roman" w:cs="Times New Roman"/>
                      <w:sz w:val="24"/>
                      <w:szCs w:val="24"/>
                      <w:lang w:val="el-GR"/>
                    </w:rPr>
                    <w:t xml:space="preserve">(2) </w:t>
                  </w:r>
                  <w:r w:rsidRPr="00B91388">
                    <w:rPr>
                      <w:rFonts w:ascii="Times New Roman" w:hAnsi="Times New Roman" w:cs="Times New Roman"/>
                      <w:sz w:val="24"/>
                      <w:szCs w:val="24"/>
                      <w:lang w:val="el-GR"/>
                    </w:rPr>
                    <w:t xml:space="preserve">Το εδάφιο </w:t>
                  </w:r>
                  <w:r>
                    <w:rPr>
                      <w:rFonts w:ascii="Times New Roman" w:hAnsi="Times New Roman" w:cs="Times New Roman"/>
                      <w:sz w:val="24"/>
                      <w:szCs w:val="24"/>
                      <w:lang w:val="el-GR"/>
                    </w:rPr>
                    <w:t xml:space="preserve">(1) </w:t>
                  </w:r>
                  <w:r w:rsidRPr="00B91388">
                    <w:rPr>
                      <w:rFonts w:ascii="Times New Roman" w:hAnsi="Times New Roman" w:cs="Times New Roman"/>
                      <w:sz w:val="24"/>
                      <w:szCs w:val="24"/>
                      <w:lang w:val="el-GR"/>
                    </w:rPr>
                    <w:t xml:space="preserve">εφαρμόζεται μόνο σε </w:t>
                  </w:r>
                  <w:r>
                    <w:rPr>
                      <w:rFonts w:ascii="Times New Roman" w:hAnsi="Times New Roman" w:cs="Times New Roman"/>
                      <w:sz w:val="24"/>
                      <w:szCs w:val="24"/>
                      <w:lang w:val="el-GR"/>
                    </w:rPr>
                    <w:t xml:space="preserve">θυγατρικές οι οποίες είναι </w:t>
                  </w:r>
                  <w:r w:rsidRPr="008D5744">
                    <w:rPr>
                      <w:rFonts w:ascii="Times New Roman" w:hAnsi="Times New Roman" w:cs="Times New Roman"/>
                      <w:sz w:val="24"/>
                      <w:szCs w:val="24"/>
                      <w:lang w:val="el-GR"/>
                    </w:rPr>
                    <w:t xml:space="preserve">εταιρείες μεγάλου μεγέθους και, </w:t>
                  </w:r>
                  <w:r>
                    <w:rPr>
                      <w:rFonts w:ascii="Times New Roman" w:hAnsi="Times New Roman" w:cs="Times New Roman"/>
                      <w:sz w:val="24"/>
                      <w:szCs w:val="24"/>
                      <w:lang w:val="el-GR"/>
                    </w:rPr>
                    <w:t xml:space="preserve">σε θυγατρικές οι οποίες είναι </w:t>
                  </w:r>
                  <w:r w:rsidRPr="008D5744">
                    <w:rPr>
                      <w:rFonts w:ascii="Times New Roman" w:hAnsi="Times New Roman" w:cs="Times New Roman"/>
                      <w:sz w:val="24"/>
                      <w:szCs w:val="24"/>
                      <w:lang w:val="el-GR"/>
                    </w:rPr>
                    <w:t xml:space="preserve">εταιρείες μικρού μεγέθους και εταιρείες μεσαίου μεγέθους (εκτός από τις </w:t>
                  </w:r>
                  <w:r>
                    <w:rPr>
                      <w:rFonts w:ascii="Times New Roman" w:hAnsi="Times New Roman" w:cs="Times New Roman"/>
                      <w:sz w:val="24"/>
                      <w:szCs w:val="24"/>
                      <w:lang w:val="el-GR"/>
                    </w:rPr>
                    <w:t xml:space="preserve">θυγατρικές που είναι </w:t>
                  </w:r>
                  <w:r w:rsidRPr="008D5744">
                    <w:rPr>
                      <w:rFonts w:ascii="Times New Roman" w:hAnsi="Times New Roman" w:cs="Times New Roman"/>
                      <w:sz w:val="24"/>
                      <w:szCs w:val="24"/>
                      <w:lang w:val="el-GR"/>
                    </w:rPr>
                    <w:t>εταιρείες πολύ μικρού μεγέθους)</w:t>
                  </w:r>
                  <w:r w:rsidR="008A1C17">
                    <w:rPr>
                      <w:rFonts w:ascii="Times New Roman" w:hAnsi="Times New Roman" w:cs="Times New Roman"/>
                      <w:sz w:val="24"/>
                      <w:szCs w:val="24"/>
                      <w:lang w:val="el-GR"/>
                    </w:rPr>
                    <w:t>,</w:t>
                  </w:r>
                  <w:r w:rsidRPr="008D5744">
                    <w:rPr>
                      <w:rFonts w:ascii="Times New Roman" w:hAnsi="Times New Roman" w:cs="Times New Roman"/>
                      <w:sz w:val="24"/>
                      <w:szCs w:val="24"/>
                      <w:lang w:val="el-GR"/>
                    </w:rPr>
                    <w:t xml:space="preserve"> οι οποίες είναι οντότητες δημοσίου συμφέροντος</w:t>
                  </w:r>
                  <w:r>
                    <w:rPr>
                      <w:rFonts w:ascii="Times New Roman" w:hAnsi="Times New Roman" w:cs="Times New Roman"/>
                      <w:sz w:val="24"/>
                      <w:szCs w:val="24"/>
                      <w:lang w:val="el-GR"/>
                    </w:rPr>
                    <w:t>.</w:t>
                  </w:r>
                </w:p>
                <w:p w14:paraId="27A273DE" w14:textId="77777777" w:rsidR="00E62A02" w:rsidRDefault="00E62A02" w:rsidP="00DA2B42">
                  <w:pPr>
                    <w:rPr>
                      <w:rFonts w:ascii="Times New Roman" w:hAnsi="Times New Roman" w:cs="Times New Roman"/>
                      <w:sz w:val="24"/>
                      <w:szCs w:val="24"/>
                      <w:lang w:val="el-GR"/>
                    </w:rPr>
                  </w:pPr>
                </w:p>
              </w:tc>
            </w:tr>
            <w:tr w:rsidR="00E62A02" w:rsidRPr="006A32AD" w14:paraId="4CFB6D87" w14:textId="77777777" w:rsidTr="004F0D79">
              <w:tc>
                <w:tcPr>
                  <w:tcW w:w="1543" w:type="dxa"/>
                </w:tcPr>
                <w:p w14:paraId="29443213" w14:textId="77777777" w:rsidR="00E62A02" w:rsidRDefault="00E62A02" w:rsidP="00DA2B42">
                  <w:pPr>
                    <w:rPr>
                      <w:rFonts w:ascii="Times New Roman" w:hAnsi="Times New Roman" w:cs="Times New Roman"/>
                      <w:sz w:val="24"/>
                      <w:szCs w:val="24"/>
                      <w:lang w:val="el-GR"/>
                    </w:rPr>
                  </w:pPr>
                </w:p>
              </w:tc>
              <w:tc>
                <w:tcPr>
                  <w:tcW w:w="5244" w:type="dxa"/>
                </w:tcPr>
                <w:p w14:paraId="7FD63436" w14:textId="299166CD" w:rsidR="004F0D79" w:rsidRPr="00B91388" w:rsidRDefault="004F0D79" w:rsidP="004F0D79">
                  <w:pPr>
                    <w:rPr>
                      <w:rFonts w:ascii="Times New Roman" w:hAnsi="Times New Roman" w:cs="Times New Roman"/>
                      <w:sz w:val="24"/>
                      <w:szCs w:val="24"/>
                      <w:lang w:val="el-GR"/>
                    </w:rPr>
                  </w:pPr>
                  <w:r>
                    <w:rPr>
                      <w:rFonts w:ascii="Times New Roman" w:hAnsi="Times New Roman" w:cs="Times New Roman"/>
                      <w:sz w:val="24"/>
                      <w:szCs w:val="24"/>
                      <w:lang w:val="el-GR"/>
                    </w:rPr>
                    <w:t xml:space="preserve">(3) </w:t>
                  </w:r>
                  <w:r w:rsidRPr="00F840B5">
                    <w:rPr>
                      <w:rFonts w:ascii="Times New Roman" w:hAnsi="Times New Roman" w:cs="Times New Roman"/>
                      <w:sz w:val="24"/>
                      <w:szCs w:val="24"/>
                      <w:lang w:val="el-GR"/>
                    </w:rPr>
                    <w:t xml:space="preserve">Αλλοδαπή εταιρεία που </w:t>
                  </w:r>
                  <w:r w:rsidR="00C015E2">
                    <w:rPr>
                      <w:rFonts w:ascii="Times New Roman" w:hAnsi="Times New Roman" w:cs="Times New Roman"/>
                      <w:sz w:val="24"/>
                      <w:szCs w:val="24"/>
                      <w:lang w:val="el-GR"/>
                    </w:rPr>
                    <w:t xml:space="preserve">είναι εγκαταστημένη σε τρίτη χώρα </w:t>
                  </w:r>
                  <w:r w:rsidRPr="00F840B5">
                    <w:rPr>
                      <w:rFonts w:ascii="Times New Roman" w:hAnsi="Times New Roman" w:cs="Times New Roman"/>
                      <w:sz w:val="24"/>
                      <w:szCs w:val="24"/>
                      <w:lang w:val="el-GR"/>
                    </w:rPr>
                    <w:t>και που διατηρεί τόπο εργασίας εντός της Δημοκρατίας,</w:t>
                  </w:r>
                  <w:r>
                    <w:rPr>
                      <w:rFonts w:ascii="Times New Roman" w:hAnsi="Times New Roman" w:cs="Times New Roman"/>
                      <w:sz w:val="24"/>
                      <w:szCs w:val="24"/>
                      <w:lang w:val="el-GR"/>
                    </w:rPr>
                    <w:t xml:space="preserve"> </w:t>
                  </w:r>
                  <w:r w:rsidRPr="00DC41A8">
                    <w:rPr>
                      <w:rFonts w:ascii="Times New Roman" w:hAnsi="Times New Roman" w:cs="Times New Roman"/>
                      <w:sz w:val="24"/>
                      <w:szCs w:val="24"/>
                      <w:lang w:val="el-GR"/>
                    </w:rPr>
                    <w:t>η οποία είτε δεν ανήκει σε συγκρότημα εταιρειών είτε</w:t>
                  </w:r>
                  <w:r w:rsidRPr="00B91388">
                    <w:rPr>
                      <w:rFonts w:ascii="Times New Roman" w:hAnsi="Times New Roman" w:cs="Times New Roman"/>
                      <w:sz w:val="24"/>
                      <w:szCs w:val="24"/>
                      <w:lang w:val="el-GR"/>
                    </w:rPr>
                    <w:t xml:space="preserve"> κατέχεται τελικά από επιχείρηση</w:t>
                  </w:r>
                  <w:r>
                    <w:rPr>
                      <w:rFonts w:ascii="Times New Roman" w:hAnsi="Times New Roman" w:cs="Times New Roman"/>
                      <w:sz w:val="24"/>
                      <w:szCs w:val="24"/>
                      <w:lang w:val="el-GR"/>
                    </w:rPr>
                    <w:t xml:space="preserve"> </w:t>
                  </w:r>
                  <w:r w:rsidRPr="00B91388">
                    <w:rPr>
                      <w:rFonts w:ascii="Times New Roman" w:hAnsi="Times New Roman" w:cs="Times New Roman"/>
                      <w:sz w:val="24"/>
                      <w:szCs w:val="24"/>
                      <w:lang w:val="el-GR"/>
                    </w:rPr>
                    <w:t xml:space="preserve">που έχει συσταθεί σύμφωνα με το δίκαιο τρίτης χώρας, δημοσιεύει και καθιστά </w:t>
                  </w:r>
                  <w:proofErr w:type="spellStart"/>
                  <w:r w:rsidRPr="00B91388">
                    <w:rPr>
                      <w:rFonts w:ascii="Times New Roman" w:hAnsi="Times New Roman" w:cs="Times New Roman"/>
                      <w:sz w:val="24"/>
                      <w:szCs w:val="24"/>
                      <w:lang w:val="el-GR"/>
                    </w:rPr>
                    <w:t>προσβάσιμη</w:t>
                  </w:r>
                  <w:proofErr w:type="spellEnd"/>
                  <w:r w:rsidRPr="00B91388">
                    <w:rPr>
                      <w:rFonts w:ascii="Times New Roman" w:hAnsi="Times New Roman" w:cs="Times New Roman"/>
                      <w:sz w:val="24"/>
                      <w:szCs w:val="24"/>
                      <w:lang w:val="el-GR"/>
                    </w:rPr>
                    <w:t xml:space="preserve"> έκθεση βιωσιμότητας που</w:t>
                  </w:r>
                  <w:r>
                    <w:rPr>
                      <w:rFonts w:ascii="Times New Roman" w:hAnsi="Times New Roman" w:cs="Times New Roman"/>
                      <w:sz w:val="24"/>
                      <w:szCs w:val="24"/>
                      <w:lang w:val="el-GR"/>
                    </w:rPr>
                    <w:t xml:space="preserve"> </w:t>
                  </w:r>
                  <w:r w:rsidRPr="00B91388">
                    <w:rPr>
                      <w:rFonts w:ascii="Times New Roman" w:hAnsi="Times New Roman" w:cs="Times New Roman"/>
                      <w:sz w:val="24"/>
                      <w:szCs w:val="24"/>
                      <w:lang w:val="el-GR"/>
                    </w:rPr>
                    <w:t xml:space="preserve">καλύπτει τις πληροφορίες που προσδιορίζονται στο άρθρο </w:t>
                  </w:r>
                  <w:r>
                    <w:rPr>
                      <w:rFonts w:ascii="Times New Roman" w:hAnsi="Times New Roman" w:cs="Times New Roman"/>
                      <w:sz w:val="24"/>
                      <w:szCs w:val="24"/>
                      <w:lang w:val="el-GR"/>
                    </w:rPr>
                    <w:t xml:space="preserve">151Β εδάφιο (2) παράγραφος (α) </w:t>
                  </w:r>
                  <w:proofErr w:type="spellStart"/>
                  <w:r>
                    <w:rPr>
                      <w:rFonts w:ascii="Times New Roman" w:hAnsi="Times New Roman" w:cs="Times New Roman"/>
                      <w:sz w:val="24"/>
                      <w:szCs w:val="24"/>
                      <w:lang w:val="el-GR"/>
                    </w:rPr>
                    <w:t>υποπαράγραφοι</w:t>
                  </w:r>
                  <w:proofErr w:type="spellEnd"/>
                  <w:r>
                    <w:rPr>
                      <w:rFonts w:ascii="Times New Roman" w:hAnsi="Times New Roman" w:cs="Times New Roman"/>
                      <w:sz w:val="24"/>
                      <w:szCs w:val="24"/>
                      <w:lang w:val="el-GR"/>
                    </w:rPr>
                    <w:t xml:space="preserve"> (</w:t>
                  </w:r>
                  <w:r>
                    <w:rPr>
                      <w:rFonts w:ascii="Times New Roman" w:hAnsi="Times New Roman" w:cs="Times New Roman"/>
                      <w:sz w:val="24"/>
                      <w:szCs w:val="24"/>
                    </w:rPr>
                    <w:t>iii</w:t>
                  </w:r>
                  <w:r w:rsidRPr="007B256F">
                    <w:rPr>
                      <w:rFonts w:ascii="Times New Roman" w:hAnsi="Times New Roman" w:cs="Times New Roman"/>
                      <w:sz w:val="24"/>
                      <w:szCs w:val="24"/>
                      <w:lang w:val="el-GR"/>
                    </w:rPr>
                    <w:t xml:space="preserve">) </w:t>
                  </w:r>
                  <w:r>
                    <w:rPr>
                      <w:rFonts w:ascii="Times New Roman" w:hAnsi="Times New Roman" w:cs="Times New Roman"/>
                      <w:sz w:val="24"/>
                      <w:szCs w:val="24"/>
                      <w:lang w:val="el-GR"/>
                    </w:rPr>
                    <w:t>μέχρι (</w:t>
                  </w:r>
                  <w:r>
                    <w:rPr>
                      <w:rFonts w:ascii="Times New Roman" w:hAnsi="Times New Roman" w:cs="Times New Roman"/>
                      <w:sz w:val="24"/>
                      <w:szCs w:val="24"/>
                    </w:rPr>
                    <w:t>v</w:t>
                  </w:r>
                  <w:r w:rsidRPr="007B256F">
                    <w:rPr>
                      <w:rFonts w:ascii="Times New Roman" w:hAnsi="Times New Roman" w:cs="Times New Roman"/>
                      <w:sz w:val="24"/>
                      <w:szCs w:val="24"/>
                      <w:lang w:val="el-GR"/>
                    </w:rPr>
                    <w:t xml:space="preserve">) </w:t>
                  </w:r>
                  <w:r>
                    <w:rPr>
                      <w:rFonts w:ascii="Times New Roman" w:hAnsi="Times New Roman" w:cs="Times New Roman"/>
                      <w:sz w:val="24"/>
                      <w:szCs w:val="24"/>
                      <w:lang w:val="el-GR"/>
                    </w:rPr>
                    <w:t>και παράγραφοι (β) μέχρι (</w:t>
                  </w:r>
                  <w:proofErr w:type="spellStart"/>
                  <w:r>
                    <w:rPr>
                      <w:rFonts w:ascii="Times New Roman" w:hAnsi="Times New Roman" w:cs="Times New Roman"/>
                      <w:sz w:val="24"/>
                      <w:szCs w:val="24"/>
                      <w:lang w:val="el-GR"/>
                    </w:rPr>
                    <w:t>στ</w:t>
                  </w:r>
                  <w:proofErr w:type="spellEnd"/>
                  <w:r>
                    <w:rPr>
                      <w:rFonts w:ascii="Times New Roman" w:hAnsi="Times New Roman" w:cs="Times New Roman"/>
                      <w:sz w:val="24"/>
                      <w:szCs w:val="24"/>
                      <w:lang w:val="el-GR"/>
                    </w:rPr>
                    <w:t xml:space="preserve">) και κατά περίπτωση, παράγραφος (η) </w:t>
                  </w:r>
                  <w:r w:rsidRPr="00B91388">
                    <w:rPr>
                      <w:rFonts w:ascii="Times New Roman" w:hAnsi="Times New Roman" w:cs="Times New Roman"/>
                      <w:sz w:val="24"/>
                      <w:szCs w:val="24"/>
                      <w:lang w:val="el-GR"/>
                    </w:rPr>
                    <w:t xml:space="preserve">σε επίπεδο </w:t>
                  </w:r>
                  <w:r w:rsidR="00703484">
                    <w:rPr>
                      <w:rFonts w:ascii="Times New Roman" w:hAnsi="Times New Roman" w:cs="Times New Roman"/>
                      <w:sz w:val="24"/>
                      <w:szCs w:val="24"/>
                      <w:lang w:val="el-GR"/>
                    </w:rPr>
                    <w:t>συγκροτήματος</w:t>
                  </w:r>
                  <w:r w:rsidRPr="00B91388">
                    <w:rPr>
                      <w:rFonts w:ascii="Times New Roman" w:hAnsi="Times New Roman" w:cs="Times New Roman"/>
                      <w:sz w:val="24"/>
                      <w:szCs w:val="24"/>
                      <w:lang w:val="el-GR"/>
                    </w:rPr>
                    <w:t xml:space="preserve"> </w:t>
                  </w:r>
                  <w:r w:rsidR="00DC41A8">
                    <w:rPr>
                      <w:rFonts w:ascii="Times New Roman" w:hAnsi="Times New Roman" w:cs="Times New Roman"/>
                      <w:sz w:val="24"/>
                      <w:szCs w:val="24"/>
                      <w:lang w:val="el-GR"/>
                    </w:rPr>
                    <w:t>εταιρειών</w:t>
                  </w:r>
                  <w:r w:rsidR="00DC41A8" w:rsidRPr="00B91388">
                    <w:rPr>
                      <w:rFonts w:ascii="Times New Roman" w:hAnsi="Times New Roman" w:cs="Times New Roman"/>
                      <w:sz w:val="24"/>
                      <w:szCs w:val="24"/>
                      <w:lang w:val="el-GR"/>
                    </w:rPr>
                    <w:t xml:space="preserve"> </w:t>
                  </w:r>
                  <w:r w:rsidRPr="00B91388">
                    <w:rPr>
                      <w:rFonts w:ascii="Times New Roman" w:hAnsi="Times New Roman" w:cs="Times New Roman"/>
                      <w:sz w:val="24"/>
                      <w:szCs w:val="24"/>
                      <w:lang w:val="el-GR"/>
                    </w:rPr>
                    <w:t xml:space="preserve">ή, εάν δεν συντρέχει αυτή η περίπτωση, στο ατομικό επίπεδο </w:t>
                  </w:r>
                  <w:r>
                    <w:rPr>
                      <w:rFonts w:ascii="Times New Roman" w:hAnsi="Times New Roman" w:cs="Times New Roman"/>
                      <w:sz w:val="24"/>
                      <w:szCs w:val="24"/>
                      <w:lang w:val="el-GR"/>
                    </w:rPr>
                    <w:t xml:space="preserve">της </w:t>
                  </w:r>
                  <w:r w:rsidRPr="00B91388">
                    <w:rPr>
                      <w:rFonts w:ascii="Times New Roman" w:hAnsi="Times New Roman" w:cs="Times New Roman"/>
                      <w:sz w:val="24"/>
                      <w:szCs w:val="24"/>
                      <w:lang w:val="el-GR"/>
                    </w:rPr>
                    <w:t>επιχείρησης τρίτης χώρας.</w:t>
                  </w:r>
                </w:p>
                <w:p w14:paraId="3841BCF9" w14:textId="77777777" w:rsidR="00E62A02" w:rsidRDefault="00E62A02" w:rsidP="00DA2B42">
                  <w:pPr>
                    <w:rPr>
                      <w:rFonts w:ascii="Times New Roman" w:hAnsi="Times New Roman" w:cs="Times New Roman"/>
                      <w:sz w:val="24"/>
                      <w:szCs w:val="24"/>
                      <w:lang w:val="el-GR"/>
                    </w:rPr>
                  </w:pPr>
                </w:p>
              </w:tc>
            </w:tr>
            <w:tr w:rsidR="00E62A02" w:rsidRPr="006A32AD" w14:paraId="5A45435C" w14:textId="77777777" w:rsidTr="004F0D79">
              <w:tc>
                <w:tcPr>
                  <w:tcW w:w="1543" w:type="dxa"/>
                </w:tcPr>
                <w:p w14:paraId="64A5C269" w14:textId="77777777" w:rsidR="00E62A02" w:rsidRDefault="00E62A02" w:rsidP="00DA2B42">
                  <w:pPr>
                    <w:rPr>
                      <w:rFonts w:ascii="Times New Roman" w:hAnsi="Times New Roman" w:cs="Times New Roman"/>
                      <w:sz w:val="24"/>
                      <w:szCs w:val="24"/>
                      <w:lang w:val="el-GR"/>
                    </w:rPr>
                  </w:pPr>
                </w:p>
              </w:tc>
              <w:tc>
                <w:tcPr>
                  <w:tcW w:w="5244" w:type="dxa"/>
                </w:tcPr>
                <w:p w14:paraId="0DF635D4" w14:textId="5CEFDCC7" w:rsidR="004F0D79" w:rsidRDefault="004F0D79" w:rsidP="004F0D79">
                  <w:pPr>
                    <w:rPr>
                      <w:rFonts w:ascii="Times New Roman" w:hAnsi="Times New Roman" w:cs="Times New Roman"/>
                      <w:sz w:val="24"/>
                      <w:szCs w:val="24"/>
                      <w:lang w:val="el-GR"/>
                    </w:rPr>
                  </w:pPr>
                  <w:r>
                    <w:rPr>
                      <w:rFonts w:ascii="Times New Roman" w:hAnsi="Times New Roman" w:cs="Times New Roman"/>
                      <w:sz w:val="24"/>
                      <w:szCs w:val="24"/>
                      <w:lang w:val="el-GR"/>
                    </w:rPr>
                    <w:t xml:space="preserve">(4) Η υποχρέωση </w:t>
                  </w:r>
                  <w:r w:rsidRPr="00B91388">
                    <w:rPr>
                      <w:rFonts w:ascii="Times New Roman" w:hAnsi="Times New Roman" w:cs="Times New Roman"/>
                      <w:sz w:val="24"/>
                      <w:szCs w:val="24"/>
                      <w:lang w:val="el-GR"/>
                    </w:rPr>
                    <w:t xml:space="preserve">που αναφέρεται στο εδάφιο </w:t>
                  </w:r>
                  <w:r>
                    <w:rPr>
                      <w:rFonts w:ascii="Times New Roman" w:hAnsi="Times New Roman" w:cs="Times New Roman"/>
                      <w:sz w:val="24"/>
                      <w:szCs w:val="24"/>
                      <w:lang w:val="el-GR"/>
                    </w:rPr>
                    <w:t xml:space="preserve">(3) </w:t>
                  </w:r>
                  <w:r w:rsidRPr="00B91388">
                    <w:rPr>
                      <w:rFonts w:ascii="Times New Roman" w:hAnsi="Times New Roman" w:cs="Times New Roman"/>
                      <w:sz w:val="24"/>
                      <w:szCs w:val="24"/>
                      <w:lang w:val="el-GR"/>
                    </w:rPr>
                    <w:t xml:space="preserve">εφαρμόζεται σε </w:t>
                  </w:r>
                  <w:r>
                    <w:rPr>
                      <w:rFonts w:ascii="Times New Roman" w:hAnsi="Times New Roman" w:cs="Times New Roman"/>
                      <w:sz w:val="24"/>
                      <w:szCs w:val="24"/>
                      <w:lang w:val="el-GR"/>
                    </w:rPr>
                    <w:t xml:space="preserve">αλλοδαπή εταιρεία </w:t>
                  </w:r>
                  <w:r w:rsidR="00C015E2">
                    <w:rPr>
                      <w:rFonts w:ascii="Times New Roman" w:hAnsi="Times New Roman" w:cs="Times New Roman"/>
                      <w:sz w:val="24"/>
                      <w:szCs w:val="24"/>
                      <w:lang w:val="el-GR"/>
                    </w:rPr>
                    <w:t xml:space="preserve">που είναι εγκαταστημένη σε τρίτη χώρα </w:t>
                  </w:r>
                  <w:r>
                    <w:rPr>
                      <w:rFonts w:ascii="Times New Roman" w:hAnsi="Times New Roman" w:cs="Times New Roman"/>
                      <w:sz w:val="24"/>
                      <w:szCs w:val="24"/>
                      <w:lang w:val="el-GR"/>
                    </w:rPr>
                    <w:t xml:space="preserve">και που διατηρεί τόπο εργασίας εντός της Δημοκρατίας, </w:t>
                  </w:r>
                  <w:r w:rsidRPr="00B91388">
                    <w:rPr>
                      <w:rFonts w:ascii="Times New Roman" w:hAnsi="Times New Roman" w:cs="Times New Roman"/>
                      <w:sz w:val="24"/>
                      <w:szCs w:val="24"/>
                      <w:lang w:val="el-GR"/>
                    </w:rPr>
                    <w:t xml:space="preserve">όταν η </w:t>
                  </w:r>
                  <w:r>
                    <w:rPr>
                      <w:rFonts w:ascii="Times New Roman" w:hAnsi="Times New Roman" w:cs="Times New Roman"/>
                      <w:sz w:val="24"/>
                      <w:szCs w:val="24"/>
                      <w:lang w:val="el-GR"/>
                    </w:rPr>
                    <w:t xml:space="preserve">αλλοδαπή εταιρεία </w:t>
                  </w:r>
                  <w:r w:rsidRPr="00B91388">
                    <w:rPr>
                      <w:rFonts w:ascii="Times New Roman" w:hAnsi="Times New Roman" w:cs="Times New Roman"/>
                      <w:sz w:val="24"/>
                      <w:szCs w:val="24"/>
                      <w:lang w:val="el-GR"/>
                    </w:rPr>
                    <w:t>δεν</w:t>
                  </w:r>
                  <w:r>
                    <w:rPr>
                      <w:rFonts w:ascii="Times New Roman" w:hAnsi="Times New Roman" w:cs="Times New Roman"/>
                      <w:sz w:val="24"/>
                      <w:szCs w:val="24"/>
                      <w:lang w:val="el-GR"/>
                    </w:rPr>
                    <w:t xml:space="preserve"> </w:t>
                  </w:r>
                  <w:r w:rsidRPr="00B91388">
                    <w:rPr>
                      <w:rFonts w:ascii="Times New Roman" w:hAnsi="Times New Roman" w:cs="Times New Roman"/>
                      <w:sz w:val="24"/>
                      <w:szCs w:val="24"/>
                      <w:lang w:val="el-GR"/>
                    </w:rPr>
                    <w:t>διαθέτει θυγατρική επιχείρηση, όπως αναφέρεται εδάφιο</w:t>
                  </w:r>
                  <w:r>
                    <w:rPr>
                      <w:rFonts w:ascii="Times New Roman" w:hAnsi="Times New Roman" w:cs="Times New Roman"/>
                      <w:sz w:val="24"/>
                      <w:szCs w:val="24"/>
                      <w:lang w:val="el-GR"/>
                    </w:rPr>
                    <w:t xml:space="preserve"> (1)</w:t>
                  </w:r>
                  <w:r w:rsidRPr="00B91388">
                    <w:rPr>
                      <w:rFonts w:ascii="Times New Roman" w:hAnsi="Times New Roman" w:cs="Times New Roman"/>
                      <w:sz w:val="24"/>
                      <w:szCs w:val="24"/>
                      <w:lang w:val="el-GR"/>
                    </w:rPr>
                    <w:t xml:space="preserve">, και όταν </w:t>
                  </w:r>
                  <w:r>
                    <w:rPr>
                      <w:rFonts w:ascii="Times New Roman" w:hAnsi="Times New Roman" w:cs="Times New Roman"/>
                      <w:sz w:val="24"/>
                      <w:szCs w:val="24"/>
                      <w:lang w:val="el-GR"/>
                    </w:rPr>
                    <w:t xml:space="preserve">ο τόπος εργασίας στη Δημοκρατία </w:t>
                  </w:r>
                  <w:r w:rsidRPr="00B91388">
                    <w:rPr>
                      <w:rFonts w:ascii="Times New Roman" w:hAnsi="Times New Roman" w:cs="Times New Roman"/>
                      <w:sz w:val="24"/>
                      <w:szCs w:val="24"/>
                      <w:lang w:val="el-GR"/>
                    </w:rPr>
                    <w:t>πραγματοποίησε καθαρό</w:t>
                  </w:r>
                  <w:r>
                    <w:rPr>
                      <w:rFonts w:ascii="Times New Roman" w:hAnsi="Times New Roman" w:cs="Times New Roman"/>
                      <w:sz w:val="24"/>
                      <w:szCs w:val="24"/>
                      <w:lang w:val="el-GR"/>
                    </w:rPr>
                    <w:t xml:space="preserve"> </w:t>
                  </w:r>
                  <w:r w:rsidRPr="00B91388">
                    <w:rPr>
                      <w:rFonts w:ascii="Times New Roman" w:hAnsi="Times New Roman" w:cs="Times New Roman"/>
                      <w:sz w:val="24"/>
                      <w:szCs w:val="24"/>
                      <w:lang w:val="el-GR"/>
                    </w:rPr>
                    <w:t xml:space="preserve">κύκλο εργασιών άνω των </w:t>
                  </w:r>
                  <w:r>
                    <w:rPr>
                      <w:rFonts w:ascii="Times New Roman" w:hAnsi="Times New Roman" w:cs="Times New Roman"/>
                      <w:sz w:val="24"/>
                      <w:szCs w:val="24"/>
                      <w:lang w:val="el-GR"/>
                    </w:rPr>
                    <w:t>€</w:t>
                  </w:r>
                  <w:r w:rsidRPr="00F840B5">
                    <w:rPr>
                      <w:rFonts w:ascii="Times New Roman" w:hAnsi="Times New Roman" w:cs="Times New Roman"/>
                      <w:sz w:val="24"/>
                      <w:szCs w:val="24"/>
                      <w:lang w:val="el-GR"/>
                    </w:rPr>
                    <w:t xml:space="preserve"> </w:t>
                  </w:r>
                  <w:r w:rsidRPr="00B91388">
                    <w:rPr>
                      <w:rFonts w:ascii="Times New Roman" w:hAnsi="Times New Roman" w:cs="Times New Roman"/>
                      <w:sz w:val="24"/>
                      <w:szCs w:val="24"/>
                      <w:lang w:val="el-GR"/>
                    </w:rPr>
                    <w:t>40</w:t>
                  </w:r>
                  <w:r w:rsidRPr="00F840B5">
                    <w:rPr>
                      <w:rFonts w:ascii="Times New Roman" w:hAnsi="Times New Roman" w:cs="Times New Roman"/>
                      <w:sz w:val="24"/>
                      <w:szCs w:val="24"/>
                      <w:lang w:val="el-GR"/>
                    </w:rPr>
                    <w:t>.000.000 (</w:t>
                  </w:r>
                  <w:r>
                    <w:rPr>
                      <w:rFonts w:ascii="Times New Roman" w:hAnsi="Times New Roman" w:cs="Times New Roman"/>
                      <w:sz w:val="24"/>
                      <w:szCs w:val="24"/>
                      <w:lang w:val="el-GR"/>
                    </w:rPr>
                    <w:t>σαράντα</w:t>
                  </w:r>
                  <w:r w:rsidRPr="00B91388">
                    <w:rPr>
                      <w:rFonts w:ascii="Times New Roman" w:hAnsi="Times New Roman" w:cs="Times New Roman"/>
                      <w:sz w:val="24"/>
                      <w:szCs w:val="24"/>
                      <w:lang w:val="el-GR"/>
                    </w:rPr>
                    <w:t xml:space="preserve"> εκατομμυρίων </w:t>
                  </w:r>
                  <w:r>
                    <w:rPr>
                      <w:rFonts w:ascii="Times New Roman" w:hAnsi="Times New Roman" w:cs="Times New Roman"/>
                      <w:sz w:val="24"/>
                      <w:szCs w:val="24"/>
                      <w:lang w:val="el-GR"/>
                    </w:rPr>
                    <w:t xml:space="preserve">Ευρώ) </w:t>
                  </w:r>
                  <w:r w:rsidRPr="00B91388">
                    <w:rPr>
                      <w:rFonts w:ascii="Times New Roman" w:hAnsi="Times New Roman" w:cs="Times New Roman"/>
                      <w:sz w:val="24"/>
                      <w:szCs w:val="24"/>
                      <w:lang w:val="el-GR"/>
                    </w:rPr>
                    <w:t>κατά το προηγούμενο οικονομικό έτος.</w:t>
                  </w:r>
                </w:p>
                <w:p w14:paraId="46202557" w14:textId="77777777" w:rsidR="00E62A02" w:rsidRDefault="00E62A02" w:rsidP="00DA2B42">
                  <w:pPr>
                    <w:rPr>
                      <w:rFonts w:ascii="Times New Roman" w:hAnsi="Times New Roman" w:cs="Times New Roman"/>
                      <w:sz w:val="24"/>
                      <w:szCs w:val="24"/>
                      <w:lang w:val="el-GR"/>
                    </w:rPr>
                  </w:pPr>
                </w:p>
              </w:tc>
            </w:tr>
            <w:tr w:rsidR="00E62A02" w:rsidRPr="006A32AD" w14:paraId="457F8399" w14:textId="77777777" w:rsidTr="004F0D79">
              <w:tc>
                <w:tcPr>
                  <w:tcW w:w="1543" w:type="dxa"/>
                </w:tcPr>
                <w:p w14:paraId="2E360893" w14:textId="77777777" w:rsidR="00E62A02" w:rsidRDefault="00E62A02" w:rsidP="00DA2B42">
                  <w:pPr>
                    <w:rPr>
                      <w:rFonts w:ascii="Times New Roman" w:hAnsi="Times New Roman" w:cs="Times New Roman"/>
                      <w:sz w:val="24"/>
                      <w:szCs w:val="24"/>
                      <w:lang w:val="el-GR"/>
                    </w:rPr>
                  </w:pPr>
                </w:p>
              </w:tc>
              <w:tc>
                <w:tcPr>
                  <w:tcW w:w="5244" w:type="dxa"/>
                </w:tcPr>
                <w:p w14:paraId="440188E9" w14:textId="5618B9A9" w:rsidR="004F0D79" w:rsidRPr="00B91388" w:rsidRDefault="004F0D79" w:rsidP="004F0D79">
                  <w:pPr>
                    <w:rPr>
                      <w:rFonts w:ascii="Times New Roman" w:hAnsi="Times New Roman" w:cs="Times New Roman"/>
                      <w:sz w:val="24"/>
                      <w:szCs w:val="24"/>
                      <w:lang w:val="el-GR"/>
                    </w:rPr>
                  </w:pPr>
                  <w:r>
                    <w:rPr>
                      <w:rFonts w:ascii="Times New Roman" w:hAnsi="Times New Roman" w:cs="Times New Roman"/>
                      <w:sz w:val="24"/>
                      <w:szCs w:val="24"/>
                      <w:lang w:val="el-GR"/>
                    </w:rPr>
                    <w:t xml:space="preserve">(5) Το εδάφιο (1) και το εδάφιο (3) </w:t>
                  </w:r>
                  <w:r w:rsidRPr="00B91388">
                    <w:rPr>
                      <w:rFonts w:ascii="Times New Roman" w:hAnsi="Times New Roman" w:cs="Times New Roman"/>
                      <w:sz w:val="24"/>
                      <w:szCs w:val="24"/>
                      <w:lang w:val="el-GR"/>
                    </w:rPr>
                    <w:t xml:space="preserve">εφαρμόζονται μόνο στις θυγατρικές επιχειρήσεις ή </w:t>
                  </w:r>
                  <w:r w:rsidR="00C10E9D">
                    <w:rPr>
                      <w:rFonts w:ascii="Times New Roman" w:hAnsi="Times New Roman" w:cs="Times New Roman"/>
                      <w:sz w:val="24"/>
                      <w:szCs w:val="24"/>
                      <w:lang w:val="el-GR"/>
                    </w:rPr>
                    <w:t>σ</w:t>
                  </w:r>
                  <w:r>
                    <w:rPr>
                      <w:rFonts w:ascii="Times New Roman" w:hAnsi="Times New Roman" w:cs="Times New Roman"/>
                      <w:sz w:val="24"/>
                      <w:szCs w:val="24"/>
                      <w:lang w:val="el-GR"/>
                    </w:rPr>
                    <w:t>τους τόπους εργασίας εντός της Δημοκρατίας από αλλοδαπή εταιρεία που δεν έχει συσταθεί σε κράτος μέλος</w:t>
                  </w:r>
                  <w:r w:rsidRPr="00B91388">
                    <w:rPr>
                      <w:rFonts w:ascii="Times New Roman" w:hAnsi="Times New Roman" w:cs="Times New Roman"/>
                      <w:sz w:val="24"/>
                      <w:szCs w:val="24"/>
                      <w:lang w:val="el-GR"/>
                    </w:rPr>
                    <w:t xml:space="preserve">, όταν η επιχείρηση τρίτης χώρας, σε επίπεδο </w:t>
                  </w:r>
                  <w:r w:rsidR="00703484">
                    <w:rPr>
                      <w:rFonts w:ascii="Times New Roman" w:hAnsi="Times New Roman" w:cs="Times New Roman"/>
                      <w:sz w:val="24"/>
                      <w:szCs w:val="24"/>
                      <w:lang w:val="el-GR"/>
                    </w:rPr>
                    <w:t>συγκροτήματος</w:t>
                  </w:r>
                  <w:r w:rsidRPr="00B91388">
                    <w:rPr>
                      <w:rFonts w:ascii="Times New Roman" w:hAnsi="Times New Roman" w:cs="Times New Roman"/>
                      <w:sz w:val="24"/>
                      <w:szCs w:val="24"/>
                      <w:lang w:val="el-GR"/>
                    </w:rPr>
                    <w:t xml:space="preserve"> </w:t>
                  </w:r>
                  <w:r w:rsidR="00DC41A8">
                    <w:rPr>
                      <w:rFonts w:ascii="Times New Roman" w:hAnsi="Times New Roman" w:cs="Times New Roman"/>
                      <w:sz w:val="24"/>
                      <w:szCs w:val="24"/>
                      <w:lang w:val="el-GR"/>
                    </w:rPr>
                    <w:t>εταιρειών</w:t>
                  </w:r>
                  <w:r w:rsidR="00DC41A8" w:rsidRPr="00B91388">
                    <w:rPr>
                      <w:rFonts w:ascii="Times New Roman" w:hAnsi="Times New Roman" w:cs="Times New Roman"/>
                      <w:sz w:val="24"/>
                      <w:szCs w:val="24"/>
                      <w:lang w:val="el-GR"/>
                    </w:rPr>
                    <w:t xml:space="preserve"> </w:t>
                  </w:r>
                  <w:r w:rsidRPr="00B91388">
                    <w:rPr>
                      <w:rFonts w:ascii="Times New Roman" w:hAnsi="Times New Roman" w:cs="Times New Roman"/>
                      <w:sz w:val="24"/>
                      <w:szCs w:val="24"/>
                      <w:lang w:val="el-GR"/>
                    </w:rPr>
                    <w:t>της, ή, εάν δεν συντρέχει τέτοια περίπτωση, στο ατομικό</w:t>
                  </w:r>
                  <w:r>
                    <w:rPr>
                      <w:rFonts w:ascii="Times New Roman" w:hAnsi="Times New Roman" w:cs="Times New Roman"/>
                      <w:sz w:val="24"/>
                      <w:szCs w:val="24"/>
                      <w:lang w:val="el-GR"/>
                    </w:rPr>
                    <w:t xml:space="preserve"> </w:t>
                  </w:r>
                  <w:r w:rsidRPr="00B91388">
                    <w:rPr>
                      <w:rFonts w:ascii="Times New Roman" w:hAnsi="Times New Roman" w:cs="Times New Roman"/>
                      <w:sz w:val="24"/>
                      <w:szCs w:val="24"/>
                      <w:lang w:val="el-GR"/>
                    </w:rPr>
                    <w:t xml:space="preserve">επίπεδο, </w:t>
                  </w:r>
                  <w:r w:rsidRPr="00B91388">
                    <w:rPr>
                      <w:rFonts w:ascii="Times New Roman" w:hAnsi="Times New Roman" w:cs="Times New Roman"/>
                      <w:sz w:val="24"/>
                      <w:szCs w:val="24"/>
                      <w:lang w:val="el-GR"/>
                    </w:rPr>
                    <w:lastRenderedPageBreak/>
                    <w:t xml:space="preserve">πραγματοποίησε καθαρό κύκλο εργασιών άνω των </w:t>
                  </w:r>
                  <w:r>
                    <w:rPr>
                      <w:rFonts w:ascii="Times New Roman" w:hAnsi="Times New Roman" w:cs="Times New Roman"/>
                      <w:sz w:val="24"/>
                      <w:szCs w:val="24"/>
                      <w:lang w:val="el-GR"/>
                    </w:rPr>
                    <w:t>€</w:t>
                  </w:r>
                  <w:r w:rsidRPr="00B91388">
                    <w:rPr>
                      <w:rFonts w:ascii="Times New Roman" w:hAnsi="Times New Roman" w:cs="Times New Roman"/>
                      <w:sz w:val="24"/>
                      <w:szCs w:val="24"/>
                      <w:lang w:val="el-GR"/>
                    </w:rPr>
                    <w:t>150</w:t>
                  </w:r>
                  <w:r w:rsidRPr="00265646">
                    <w:rPr>
                      <w:rFonts w:ascii="Times New Roman" w:hAnsi="Times New Roman" w:cs="Times New Roman"/>
                      <w:sz w:val="24"/>
                      <w:szCs w:val="24"/>
                      <w:lang w:val="el-GR"/>
                    </w:rPr>
                    <w:t>.000.000 (</w:t>
                  </w:r>
                  <w:r>
                    <w:rPr>
                      <w:rFonts w:ascii="Times New Roman" w:hAnsi="Times New Roman" w:cs="Times New Roman"/>
                      <w:sz w:val="24"/>
                      <w:szCs w:val="24"/>
                      <w:lang w:val="el-GR"/>
                    </w:rPr>
                    <w:t>εκατό πενήντα</w:t>
                  </w:r>
                  <w:r w:rsidRPr="00B91388">
                    <w:rPr>
                      <w:rFonts w:ascii="Times New Roman" w:hAnsi="Times New Roman" w:cs="Times New Roman"/>
                      <w:sz w:val="24"/>
                      <w:szCs w:val="24"/>
                      <w:lang w:val="el-GR"/>
                    </w:rPr>
                    <w:t xml:space="preserve"> εκατομμ</w:t>
                  </w:r>
                  <w:r>
                    <w:rPr>
                      <w:rFonts w:ascii="Times New Roman" w:hAnsi="Times New Roman" w:cs="Times New Roman"/>
                      <w:sz w:val="24"/>
                      <w:szCs w:val="24"/>
                      <w:lang w:val="el-GR"/>
                    </w:rPr>
                    <w:t xml:space="preserve">ύρια Ευρώ) </w:t>
                  </w:r>
                  <w:r w:rsidRPr="00B91388">
                    <w:rPr>
                      <w:rFonts w:ascii="Times New Roman" w:hAnsi="Times New Roman" w:cs="Times New Roman"/>
                      <w:sz w:val="24"/>
                      <w:szCs w:val="24"/>
                      <w:lang w:val="el-GR"/>
                    </w:rPr>
                    <w:t>στην</w:t>
                  </w:r>
                  <w:r>
                    <w:rPr>
                      <w:rFonts w:ascii="Times New Roman" w:hAnsi="Times New Roman" w:cs="Times New Roman"/>
                      <w:sz w:val="24"/>
                      <w:szCs w:val="24"/>
                      <w:lang w:val="el-GR"/>
                    </w:rPr>
                    <w:t xml:space="preserve"> Ευρωπαϊκή </w:t>
                  </w:r>
                  <w:r w:rsidRPr="00B91388">
                    <w:rPr>
                      <w:rFonts w:ascii="Times New Roman" w:hAnsi="Times New Roman" w:cs="Times New Roman"/>
                      <w:sz w:val="24"/>
                      <w:szCs w:val="24"/>
                      <w:lang w:val="el-GR"/>
                    </w:rPr>
                    <w:t>Ένωση για καθένα από τα δύο</w:t>
                  </w:r>
                  <w:r>
                    <w:rPr>
                      <w:rFonts w:ascii="Times New Roman" w:hAnsi="Times New Roman" w:cs="Times New Roman"/>
                      <w:sz w:val="24"/>
                      <w:szCs w:val="24"/>
                      <w:lang w:val="el-GR"/>
                    </w:rPr>
                    <w:t xml:space="preserve"> </w:t>
                  </w:r>
                  <w:r w:rsidRPr="00B91388">
                    <w:rPr>
                      <w:rFonts w:ascii="Times New Roman" w:hAnsi="Times New Roman" w:cs="Times New Roman"/>
                      <w:sz w:val="24"/>
                      <w:szCs w:val="24"/>
                      <w:lang w:val="el-GR"/>
                    </w:rPr>
                    <w:t>τελευταία διαδοχικά οικονομικά έτη.</w:t>
                  </w:r>
                </w:p>
                <w:p w14:paraId="69F3B54F" w14:textId="77777777" w:rsidR="00E62A02" w:rsidRDefault="00E62A02" w:rsidP="00DA2B42">
                  <w:pPr>
                    <w:rPr>
                      <w:rFonts w:ascii="Times New Roman" w:hAnsi="Times New Roman" w:cs="Times New Roman"/>
                      <w:sz w:val="24"/>
                      <w:szCs w:val="24"/>
                      <w:lang w:val="el-GR"/>
                    </w:rPr>
                  </w:pPr>
                </w:p>
              </w:tc>
            </w:tr>
            <w:tr w:rsidR="00E62A02" w:rsidRPr="006A32AD" w14:paraId="69F3C429" w14:textId="77777777" w:rsidTr="004F0D79">
              <w:tc>
                <w:tcPr>
                  <w:tcW w:w="1543" w:type="dxa"/>
                </w:tcPr>
                <w:p w14:paraId="47E84DA3" w14:textId="77777777" w:rsidR="00E62A02" w:rsidRDefault="00E62A02" w:rsidP="00DA2B42">
                  <w:pPr>
                    <w:rPr>
                      <w:rFonts w:ascii="Times New Roman" w:hAnsi="Times New Roman" w:cs="Times New Roman"/>
                      <w:sz w:val="24"/>
                      <w:szCs w:val="24"/>
                      <w:lang w:val="el-GR"/>
                    </w:rPr>
                  </w:pPr>
                </w:p>
              </w:tc>
              <w:tc>
                <w:tcPr>
                  <w:tcW w:w="5244" w:type="dxa"/>
                </w:tcPr>
                <w:p w14:paraId="0BCD9268" w14:textId="0D9763E3" w:rsidR="004F0D79" w:rsidRDefault="003E3EAD" w:rsidP="004F0D79">
                  <w:pPr>
                    <w:rPr>
                      <w:rFonts w:ascii="Times New Roman" w:hAnsi="Times New Roman" w:cs="Times New Roman"/>
                      <w:sz w:val="24"/>
                      <w:szCs w:val="24"/>
                      <w:lang w:val="el-GR"/>
                    </w:rPr>
                  </w:pPr>
                  <w:r w:rsidRPr="003E3EAD">
                    <w:rPr>
                      <w:rFonts w:ascii="Times New Roman" w:hAnsi="Times New Roman" w:cs="Times New Roman"/>
                      <w:sz w:val="24"/>
                      <w:szCs w:val="24"/>
                      <w:lang w:val="el-GR"/>
                    </w:rPr>
                    <w:t>(6) Θ</w:t>
                  </w:r>
                  <w:r w:rsidR="004F0D79" w:rsidRPr="003E3EAD">
                    <w:rPr>
                      <w:rFonts w:ascii="Times New Roman" w:hAnsi="Times New Roman" w:cs="Times New Roman"/>
                      <w:sz w:val="24"/>
                      <w:szCs w:val="24"/>
                      <w:lang w:val="el-GR"/>
                    </w:rPr>
                    <w:t xml:space="preserve">υγατρικές επιχειρήσεις </w:t>
                  </w:r>
                  <w:r w:rsidRPr="003E3EAD">
                    <w:rPr>
                      <w:rFonts w:ascii="Times New Roman" w:hAnsi="Times New Roman" w:cs="Times New Roman"/>
                      <w:sz w:val="24"/>
                      <w:szCs w:val="24"/>
                      <w:lang w:val="el-GR"/>
                    </w:rPr>
                    <w:t>που αναφέρονται στο εδάφιο (1) και</w:t>
                  </w:r>
                  <w:r w:rsidRPr="003E3EAD">
                    <w:rPr>
                      <w:lang w:val="el-GR"/>
                    </w:rPr>
                    <w:t xml:space="preserve"> αλλοδαπές εταιρείες </w:t>
                  </w:r>
                  <w:r w:rsidRPr="003E3EAD">
                    <w:rPr>
                      <w:rFonts w:ascii="Times New Roman" w:hAnsi="Times New Roman" w:cs="Times New Roman"/>
                      <w:sz w:val="24"/>
                      <w:szCs w:val="24"/>
                      <w:lang w:val="el-GR"/>
                    </w:rPr>
                    <w:t xml:space="preserve">που αναφέρονται στο εδάφιο (3) θα πρέπει να αποστέλλουν στον Έφορο Εταιρειών </w:t>
                  </w:r>
                  <w:r w:rsidR="004F0D79" w:rsidRPr="003E3EAD">
                    <w:rPr>
                      <w:rFonts w:ascii="Times New Roman" w:hAnsi="Times New Roman" w:cs="Times New Roman"/>
                      <w:sz w:val="24"/>
                      <w:szCs w:val="24"/>
                      <w:lang w:val="el-GR"/>
                    </w:rPr>
                    <w:t xml:space="preserve">πληροφορίες σχετικά με τον καθαρό κύκλο εργασιών που πραγματοποιείται στο έδαφός τους και </w:t>
                  </w:r>
                  <w:r w:rsidR="00C10E9D">
                    <w:rPr>
                      <w:rFonts w:ascii="Times New Roman" w:hAnsi="Times New Roman" w:cs="Times New Roman"/>
                      <w:sz w:val="24"/>
                      <w:szCs w:val="24"/>
                      <w:lang w:val="el-GR"/>
                    </w:rPr>
                    <w:t>σ</w:t>
                  </w:r>
                  <w:r w:rsidR="004F0D79" w:rsidRPr="003E3EAD">
                    <w:rPr>
                      <w:rFonts w:ascii="Times New Roman" w:hAnsi="Times New Roman" w:cs="Times New Roman"/>
                      <w:sz w:val="24"/>
                      <w:szCs w:val="24"/>
                      <w:lang w:val="el-GR"/>
                    </w:rPr>
                    <w:t>την Ένωση από τις επιχειρήσεις τρίτων χωρών.</w:t>
                  </w:r>
                </w:p>
                <w:p w14:paraId="35F743E0" w14:textId="77777777" w:rsidR="00E62A02" w:rsidRDefault="00E62A02" w:rsidP="00DA2B42">
                  <w:pPr>
                    <w:rPr>
                      <w:rFonts w:ascii="Times New Roman" w:hAnsi="Times New Roman" w:cs="Times New Roman"/>
                      <w:sz w:val="24"/>
                      <w:szCs w:val="24"/>
                      <w:lang w:val="el-GR"/>
                    </w:rPr>
                  </w:pPr>
                </w:p>
              </w:tc>
            </w:tr>
            <w:tr w:rsidR="00E62A02" w:rsidRPr="006A32AD" w14:paraId="54C023F2" w14:textId="77777777" w:rsidTr="004F0D79">
              <w:tc>
                <w:tcPr>
                  <w:tcW w:w="1543" w:type="dxa"/>
                </w:tcPr>
                <w:p w14:paraId="47B9464A" w14:textId="77777777" w:rsidR="00E62A02" w:rsidRDefault="00E62A02" w:rsidP="00DA2B42">
                  <w:pPr>
                    <w:rPr>
                      <w:rFonts w:ascii="Times New Roman" w:hAnsi="Times New Roman" w:cs="Times New Roman"/>
                      <w:sz w:val="24"/>
                      <w:szCs w:val="24"/>
                      <w:lang w:val="el-GR"/>
                    </w:rPr>
                  </w:pPr>
                </w:p>
              </w:tc>
              <w:tc>
                <w:tcPr>
                  <w:tcW w:w="5244" w:type="dxa"/>
                </w:tcPr>
                <w:p w14:paraId="7FC37E02" w14:textId="01058444" w:rsidR="004F0D79" w:rsidRDefault="004F0D79" w:rsidP="004F0D79">
                  <w:pPr>
                    <w:rPr>
                      <w:rFonts w:ascii="Times New Roman" w:hAnsi="Times New Roman" w:cs="Times New Roman"/>
                      <w:sz w:val="24"/>
                      <w:szCs w:val="24"/>
                      <w:lang w:val="el-GR"/>
                    </w:rPr>
                  </w:pPr>
                  <w:r>
                    <w:rPr>
                      <w:rFonts w:ascii="Times New Roman" w:hAnsi="Times New Roman" w:cs="Times New Roman"/>
                      <w:sz w:val="24"/>
                      <w:szCs w:val="24"/>
                      <w:lang w:val="el-GR"/>
                    </w:rPr>
                    <w:t>(</w:t>
                  </w:r>
                  <w:r w:rsidR="003E3EAD">
                    <w:rPr>
                      <w:rFonts w:ascii="Times New Roman" w:hAnsi="Times New Roman" w:cs="Times New Roman"/>
                      <w:sz w:val="24"/>
                      <w:szCs w:val="24"/>
                      <w:lang w:val="el-GR"/>
                    </w:rPr>
                    <w:t>7</w:t>
                  </w:r>
                  <w:r>
                    <w:rPr>
                      <w:rFonts w:ascii="Times New Roman" w:hAnsi="Times New Roman" w:cs="Times New Roman"/>
                      <w:sz w:val="24"/>
                      <w:szCs w:val="24"/>
                      <w:lang w:val="el-GR"/>
                    </w:rPr>
                    <w:t xml:space="preserve">) </w:t>
                  </w:r>
                  <w:r>
                    <w:rPr>
                      <w:rFonts w:ascii="Times New Roman" w:hAnsi="Times New Roman" w:cs="Times New Roman"/>
                      <w:sz w:val="24"/>
                      <w:szCs w:val="24"/>
                    </w:rPr>
                    <w:t>H</w:t>
                  </w:r>
                  <w:r w:rsidRPr="006815D8">
                    <w:rPr>
                      <w:rFonts w:ascii="Times New Roman" w:hAnsi="Times New Roman" w:cs="Times New Roman"/>
                      <w:sz w:val="24"/>
                      <w:szCs w:val="24"/>
                      <w:lang w:val="el-GR"/>
                    </w:rPr>
                    <w:t xml:space="preserve"> </w:t>
                  </w:r>
                  <w:r w:rsidRPr="00A22D3F">
                    <w:rPr>
                      <w:rFonts w:ascii="Times New Roman" w:hAnsi="Times New Roman" w:cs="Times New Roman"/>
                      <w:sz w:val="24"/>
                      <w:szCs w:val="24"/>
                      <w:lang w:val="el-GR"/>
                    </w:rPr>
                    <w:t xml:space="preserve">έκθεση βιωσιμότητας που κοινοποιείται από τη θυγατρική επιχείρηση ή </w:t>
                  </w:r>
                  <w:r>
                    <w:rPr>
                      <w:rFonts w:ascii="Times New Roman" w:hAnsi="Times New Roman" w:cs="Times New Roman"/>
                      <w:sz w:val="24"/>
                      <w:szCs w:val="24"/>
                      <w:lang w:val="el-GR"/>
                    </w:rPr>
                    <w:t xml:space="preserve">την αλλοδαπή εταιρεία που διατηρεί τόπο εργασίας στη Δημοκρατία </w:t>
                  </w:r>
                  <w:r w:rsidRPr="00A22D3F">
                    <w:rPr>
                      <w:rFonts w:ascii="Times New Roman" w:hAnsi="Times New Roman" w:cs="Times New Roman"/>
                      <w:sz w:val="24"/>
                      <w:szCs w:val="24"/>
                      <w:lang w:val="el-GR"/>
                    </w:rPr>
                    <w:t>που αναφέρεται στ</w:t>
                  </w:r>
                  <w:r>
                    <w:rPr>
                      <w:rFonts w:ascii="Times New Roman" w:hAnsi="Times New Roman" w:cs="Times New Roman"/>
                      <w:sz w:val="24"/>
                      <w:szCs w:val="24"/>
                      <w:lang w:val="el-GR"/>
                    </w:rPr>
                    <w:t xml:space="preserve">ο εδάφιο (1) </w:t>
                  </w:r>
                  <w:r w:rsidRPr="00A22D3F">
                    <w:rPr>
                      <w:rFonts w:ascii="Times New Roman" w:hAnsi="Times New Roman" w:cs="Times New Roman"/>
                      <w:sz w:val="24"/>
                      <w:szCs w:val="24"/>
                      <w:lang w:val="el-GR"/>
                    </w:rPr>
                    <w:t>καταρτίζεται σύμφωνα με τα πρότυπα που θεσπίζονται δυνάμει του άρθρου 40β</w:t>
                  </w:r>
                  <w:r>
                    <w:rPr>
                      <w:rFonts w:ascii="Times New Roman" w:hAnsi="Times New Roman" w:cs="Times New Roman"/>
                      <w:sz w:val="24"/>
                      <w:szCs w:val="24"/>
                      <w:lang w:val="el-GR"/>
                    </w:rPr>
                    <w:t xml:space="preserve"> της Οδηγίας 2013/34</w:t>
                  </w:r>
                  <w:r w:rsidR="00543A8D">
                    <w:rPr>
                      <w:rFonts w:ascii="Times New Roman" w:hAnsi="Times New Roman" w:cs="Times New Roman"/>
                      <w:sz w:val="24"/>
                      <w:szCs w:val="24"/>
                      <w:lang w:val="el-GR"/>
                    </w:rPr>
                    <w:t>/ΕΕ</w:t>
                  </w:r>
                  <w:r w:rsidRPr="00A22D3F">
                    <w:rPr>
                      <w:rFonts w:ascii="Times New Roman" w:hAnsi="Times New Roman" w:cs="Times New Roman"/>
                      <w:sz w:val="24"/>
                      <w:szCs w:val="24"/>
                      <w:lang w:val="el-GR"/>
                    </w:rPr>
                    <w:t>.</w:t>
                  </w:r>
                </w:p>
                <w:p w14:paraId="29CA6637" w14:textId="77777777" w:rsidR="00E62A02" w:rsidRDefault="00E62A02" w:rsidP="00DA2B42">
                  <w:pPr>
                    <w:rPr>
                      <w:rFonts w:ascii="Times New Roman" w:hAnsi="Times New Roman" w:cs="Times New Roman"/>
                      <w:sz w:val="24"/>
                      <w:szCs w:val="24"/>
                      <w:lang w:val="el-GR"/>
                    </w:rPr>
                  </w:pPr>
                </w:p>
              </w:tc>
            </w:tr>
            <w:tr w:rsidR="004F0D79" w:rsidRPr="006A32AD" w14:paraId="71F3EBAC" w14:textId="77777777" w:rsidTr="004F0D79">
              <w:tc>
                <w:tcPr>
                  <w:tcW w:w="1543" w:type="dxa"/>
                </w:tcPr>
                <w:p w14:paraId="5CC3A920" w14:textId="77777777" w:rsidR="004F0D79" w:rsidRDefault="004F0D79" w:rsidP="00DA2B42">
                  <w:pPr>
                    <w:rPr>
                      <w:rFonts w:ascii="Times New Roman" w:hAnsi="Times New Roman" w:cs="Times New Roman"/>
                      <w:sz w:val="24"/>
                      <w:szCs w:val="24"/>
                      <w:lang w:val="el-GR"/>
                    </w:rPr>
                  </w:pPr>
                </w:p>
              </w:tc>
              <w:tc>
                <w:tcPr>
                  <w:tcW w:w="5244" w:type="dxa"/>
                </w:tcPr>
                <w:p w14:paraId="288239CA" w14:textId="0838E12D" w:rsidR="004F0D79" w:rsidRDefault="004F0D79" w:rsidP="004F0D79">
                  <w:pPr>
                    <w:rPr>
                      <w:rFonts w:ascii="Times New Roman" w:hAnsi="Times New Roman" w:cs="Times New Roman"/>
                      <w:sz w:val="24"/>
                      <w:szCs w:val="24"/>
                      <w:lang w:val="el-GR"/>
                    </w:rPr>
                  </w:pPr>
                  <w:r>
                    <w:rPr>
                      <w:rFonts w:ascii="Times New Roman" w:hAnsi="Times New Roman" w:cs="Times New Roman"/>
                      <w:sz w:val="24"/>
                      <w:szCs w:val="24"/>
                      <w:lang w:val="el-GR"/>
                    </w:rPr>
                    <w:t>(</w:t>
                  </w:r>
                  <w:r w:rsidR="003E3EAD">
                    <w:rPr>
                      <w:rFonts w:ascii="Times New Roman" w:hAnsi="Times New Roman" w:cs="Times New Roman"/>
                      <w:sz w:val="24"/>
                      <w:szCs w:val="24"/>
                      <w:lang w:val="el-GR"/>
                    </w:rPr>
                    <w:t>8</w:t>
                  </w:r>
                  <w:r>
                    <w:rPr>
                      <w:rFonts w:ascii="Times New Roman" w:hAnsi="Times New Roman" w:cs="Times New Roman"/>
                      <w:sz w:val="24"/>
                      <w:szCs w:val="24"/>
                      <w:lang w:val="el-GR"/>
                    </w:rPr>
                    <w:t xml:space="preserve">) </w:t>
                  </w:r>
                  <w:r w:rsidRPr="00A22D3F">
                    <w:rPr>
                      <w:rFonts w:ascii="Times New Roman" w:hAnsi="Times New Roman" w:cs="Times New Roman"/>
                      <w:sz w:val="24"/>
                      <w:szCs w:val="24"/>
                      <w:lang w:val="el-GR"/>
                    </w:rPr>
                    <w:t xml:space="preserve">Κατά παρέκκλιση από το εδάφιο </w:t>
                  </w:r>
                  <w:r>
                    <w:rPr>
                      <w:rFonts w:ascii="Times New Roman" w:hAnsi="Times New Roman" w:cs="Times New Roman"/>
                      <w:sz w:val="24"/>
                      <w:szCs w:val="24"/>
                      <w:lang w:val="el-GR"/>
                    </w:rPr>
                    <w:t>(</w:t>
                  </w:r>
                  <w:r w:rsidR="003E3EAD">
                    <w:rPr>
                      <w:rFonts w:ascii="Times New Roman" w:hAnsi="Times New Roman" w:cs="Times New Roman"/>
                      <w:sz w:val="24"/>
                      <w:szCs w:val="24"/>
                      <w:lang w:val="el-GR"/>
                    </w:rPr>
                    <w:t>7</w:t>
                  </w:r>
                  <w:r>
                    <w:rPr>
                      <w:rFonts w:ascii="Times New Roman" w:hAnsi="Times New Roman" w:cs="Times New Roman"/>
                      <w:sz w:val="24"/>
                      <w:szCs w:val="24"/>
                      <w:lang w:val="el-GR"/>
                    </w:rPr>
                    <w:t>)</w:t>
                  </w:r>
                  <w:r w:rsidRPr="00A22D3F">
                    <w:rPr>
                      <w:rFonts w:ascii="Times New Roman" w:hAnsi="Times New Roman" w:cs="Times New Roman"/>
                      <w:sz w:val="24"/>
                      <w:szCs w:val="24"/>
                      <w:lang w:val="el-GR"/>
                    </w:rPr>
                    <w:t>, η έκθεση βιωσιμότητας που αναφέρεται στ</w:t>
                  </w:r>
                  <w:r>
                    <w:rPr>
                      <w:rFonts w:ascii="Times New Roman" w:hAnsi="Times New Roman" w:cs="Times New Roman"/>
                      <w:sz w:val="24"/>
                      <w:szCs w:val="24"/>
                      <w:lang w:val="el-GR"/>
                    </w:rPr>
                    <w:t xml:space="preserve">ο εδάφιο (1) </w:t>
                  </w:r>
                  <w:r w:rsidRPr="00A22D3F">
                    <w:rPr>
                      <w:rFonts w:ascii="Times New Roman" w:hAnsi="Times New Roman" w:cs="Times New Roman"/>
                      <w:sz w:val="24"/>
                      <w:szCs w:val="24"/>
                      <w:lang w:val="el-GR"/>
                    </w:rPr>
                    <w:t>μπορεί να συντάσσεται σύμφωνα με τα πρότυπα υποβολής εκθέσεων βιωσιμότητας που θεσπίζονται</w:t>
                  </w:r>
                  <w:r>
                    <w:rPr>
                      <w:rFonts w:ascii="Times New Roman" w:hAnsi="Times New Roman" w:cs="Times New Roman"/>
                      <w:sz w:val="24"/>
                      <w:szCs w:val="24"/>
                      <w:lang w:val="el-GR"/>
                    </w:rPr>
                    <w:t xml:space="preserve"> </w:t>
                  </w:r>
                  <w:r w:rsidRPr="00A22D3F">
                    <w:rPr>
                      <w:rFonts w:ascii="Times New Roman" w:hAnsi="Times New Roman" w:cs="Times New Roman"/>
                      <w:sz w:val="24"/>
                      <w:szCs w:val="24"/>
                      <w:lang w:val="el-GR"/>
                    </w:rPr>
                    <w:t xml:space="preserve">δυνάμει του άρθρου 29β </w:t>
                  </w:r>
                  <w:r>
                    <w:rPr>
                      <w:rFonts w:ascii="Times New Roman" w:hAnsi="Times New Roman" w:cs="Times New Roman"/>
                      <w:sz w:val="24"/>
                      <w:szCs w:val="24"/>
                      <w:lang w:val="el-GR"/>
                    </w:rPr>
                    <w:t>της Οδηγίας 2013/34</w:t>
                  </w:r>
                  <w:r w:rsidR="00543A8D">
                    <w:rPr>
                      <w:rFonts w:ascii="Times New Roman" w:hAnsi="Times New Roman" w:cs="Times New Roman"/>
                      <w:sz w:val="24"/>
                      <w:szCs w:val="24"/>
                      <w:lang w:val="el-GR"/>
                    </w:rPr>
                    <w:t>/ΕΕ</w:t>
                  </w:r>
                  <w:r>
                    <w:rPr>
                      <w:rFonts w:ascii="Times New Roman" w:hAnsi="Times New Roman" w:cs="Times New Roman"/>
                      <w:sz w:val="24"/>
                      <w:szCs w:val="24"/>
                      <w:lang w:val="el-GR"/>
                    </w:rPr>
                    <w:t xml:space="preserve"> </w:t>
                  </w:r>
                  <w:r w:rsidRPr="00A22D3F">
                    <w:rPr>
                      <w:rFonts w:ascii="Times New Roman" w:hAnsi="Times New Roman" w:cs="Times New Roman"/>
                      <w:sz w:val="24"/>
                      <w:szCs w:val="24"/>
                      <w:lang w:val="el-GR"/>
                    </w:rPr>
                    <w:t>ή με τρόπο ισοδύναμο με τα εν λόγω πρότυπα υποβολής εκθέσεων βιωσιμότητας, όπως καθορίζεται</w:t>
                  </w:r>
                  <w:r>
                    <w:rPr>
                      <w:rFonts w:ascii="Times New Roman" w:hAnsi="Times New Roman" w:cs="Times New Roman"/>
                      <w:sz w:val="24"/>
                      <w:szCs w:val="24"/>
                      <w:lang w:val="el-GR"/>
                    </w:rPr>
                    <w:t xml:space="preserve"> </w:t>
                  </w:r>
                  <w:r w:rsidRPr="00A22D3F">
                    <w:rPr>
                      <w:rFonts w:ascii="Times New Roman" w:hAnsi="Times New Roman" w:cs="Times New Roman"/>
                      <w:sz w:val="24"/>
                      <w:szCs w:val="24"/>
                      <w:lang w:val="el-GR"/>
                    </w:rPr>
                    <w:t>σύμφωνα με εκτελεστική πράξη για την ισοδυναμία των προτύπων υποβολής εκθέσεων βιωσιμότητας που εκδίδεται δυνάμει</w:t>
                  </w:r>
                  <w:r>
                    <w:rPr>
                      <w:rFonts w:ascii="Times New Roman" w:hAnsi="Times New Roman" w:cs="Times New Roman"/>
                      <w:sz w:val="24"/>
                      <w:szCs w:val="24"/>
                      <w:lang w:val="el-GR"/>
                    </w:rPr>
                    <w:t xml:space="preserve"> </w:t>
                  </w:r>
                  <w:r w:rsidRPr="00A22D3F">
                    <w:rPr>
                      <w:rFonts w:ascii="Times New Roman" w:hAnsi="Times New Roman" w:cs="Times New Roman"/>
                      <w:sz w:val="24"/>
                      <w:szCs w:val="24"/>
                      <w:lang w:val="el-GR"/>
                    </w:rPr>
                    <w:t>του άρθρου 23 παράγραφος 4 τρίτο εδάφιο της οδηγίας 2004/109/ΕΚ.</w:t>
                  </w:r>
                </w:p>
                <w:p w14:paraId="593C1B66" w14:textId="77777777" w:rsidR="004F0D79" w:rsidRDefault="004F0D79" w:rsidP="00DA2B42">
                  <w:pPr>
                    <w:rPr>
                      <w:rFonts w:ascii="Times New Roman" w:hAnsi="Times New Roman" w:cs="Times New Roman"/>
                      <w:sz w:val="24"/>
                      <w:szCs w:val="24"/>
                      <w:lang w:val="el-GR"/>
                    </w:rPr>
                  </w:pPr>
                </w:p>
              </w:tc>
            </w:tr>
            <w:tr w:rsidR="004F0D79" w:rsidRPr="006A32AD" w14:paraId="2EEFBC1D" w14:textId="77777777" w:rsidTr="004F0D79">
              <w:tc>
                <w:tcPr>
                  <w:tcW w:w="1543" w:type="dxa"/>
                </w:tcPr>
                <w:p w14:paraId="35A51A99" w14:textId="77777777" w:rsidR="004F0D79" w:rsidRDefault="004F0D79" w:rsidP="00DA2B42">
                  <w:pPr>
                    <w:rPr>
                      <w:rFonts w:ascii="Times New Roman" w:hAnsi="Times New Roman" w:cs="Times New Roman"/>
                      <w:sz w:val="24"/>
                      <w:szCs w:val="24"/>
                      <w:lang w:val="el-GR"/>
                    </w:rPr>
                  </w:pPr>
                </w:p>
              </w:tc>
              <w:tc>
                <w:tcPr>
                  <w:tcW w:w="5244" w:type="dxa"/>
                </w:tcPr>
                <w:p w14:paraId="06571637" w14:textId="0AF7E704" w:rsidR="004F0D79" w:rsidRPr="00A22D3F" w:rsidRDefault="004F0D79" w:rsidP="004F0D79">
                  <w:pPr>
                    <w:rPr>
                      <w:rFonts w:ascii="Times New Roman" w:hAnsi="Times New Roman" w:cs="Times New Roman"/>
                      <w:sz w:val="24"/>
                      <w:szCs w:val="24"/>
                      <w:lang w:val="el-GR"/>
                    </w:rPr>
                  </w:pPr>
                  <w:r>
                    <w:rPr>
                      <w:rFonts w:ascii="Times New Roman" w:hAnsi="Times New Roman" w:cs="Times New Roman"/>
                      <w:sz w:val="24"/>
                      <w:szCs w:val="24"/>
                      <w:lang w:val="el-GR"/>
                    </w:rPr>
                    <w:t>(</w:t>
                  </w:r>
                  <w:r w:rsidR="003E3EAD">
                    <w:rPr>
                      <w:rFonts w:ascii="Times New Roman" w:hAnsi="Times New Roman" w:cs="Times New Roman"/>
                      <w:sz w:val="24"/>
                      <w:szCs w:val="24"/>
                      <w:lang w:val="el-GR"/>
                    </w:rPr>
                    <w:t>9</w:t>
                  </w:r>
                  <w:r>
                    <w:rPr>
                      <w:rFonts w:ascii="Times New Roman" w:hAnsi="Times New Roman" w:cs="Times New Roman"/>
                      <w:sz w:val="24"/>
                      <w:szCs w:val="24"/>
                      <w:lang w:val="el-GR"/>
                    </w:rPr>
                    <w:t xml:space="preserve">) </w:t>
                  </w:r>
                  <w:r w:rsidRPr="00A22D3F">
                    <w:rPr>
                      <w:rFonts w:ascii="Times New Roman" w:hAnsi="Times New Roman" w:cs="Times New Roman"/>
                      <w:sz w:val="24"/>
                      <w:szCs w:val="24"/>
                      <w:lang w:val="el-GR"/>
                    </w:rPr>
                    <w:t xml:space="preserve">Όταν οι πληροφορίες που απαιτούνται για την κατάρτιση της έκθεσης βιωσιμότητας που αναφέρεται στο εδάφιο </w:t>
                  </w:r>
                  <w:r>
                    <w:rPr>
                      <w:rFonts w:ascii="Times New Roman" w:hAnsi="Times New Roman" w:cs="Times New Roman"/>
                      <w:sz w:val="24"/>
                      <w:szCs w:val="24"/>
                      <w:lang w:val="el-GR"/>
                    </w:rPr>
                    <w:t>(</w:t>
                  </w:r>
                  <w:r w:rsidR="003E3EAD">
                    <w:rPr>
                      <w:rFonts w:ascii="Times New Roman" w:hAnsi="Times New Roman" w:cs="Times New Roman"/>
                      <w:sz w:val="24"/>
                      <w:szCs w:val="24"/>
                      <w:lang w:val="el-GR"/>
                    </w:rPr>
                    <w:t>7</w:t>
                  </w:r>
                  <w:r>
                    <w:rPr>
                      <w:rFonts w:ascii="Times New Roman" w:hAnsi="Times New Roman" w:cs="Times New Roman"/>
                      <w:sz w:val="24"/>
                      <w:szCs w:val="24"/>
                      <w:lang w:val="el-GR"/>
                    </w:rPr>
                    <w:t xml:space="preserve">) </w:t>
                  </w:r>
                  <w:r w:rsidRPr="00A22D3F">
                    <w:rPr>
                      <w:rFonts w:ascii="Times New Roman" w:hAnsi="Times New Roman" w:cs="Times New Roman"/>
                      <w:sz w:val="24"/>
                      <w:szCs w:val="24"/>
                      <w:lang w:val="el-GR"/>
                    </w:rPr>
                    <w:t xml:space="preserve">δεν είναι διαθέσιμες, η θυγατρική επιχείρηση ή </w:t>
                  </w:r>
                  <w:r>
                    <w:rPr>
                      <w:rFonts w:ascii="Times New Roman" w:hAnsi="Times New Roman" w:cs="Times New Roman"/>
                      <w:sz w:val="24"/>
                      <w:szCs w:val="24"/>
                      <w:lang w:val="el-GR"/>
                    </w:rPr>
                    <w:t xml:space="preserve">η αλλοδαπή εταιρεία που διατηρεί τόπο εργασίας στη Δημοκρατία </w:t>
                  </w:r>
                  <w:r w:rsidRPr="00A22D3F">
                    <w:rPr>
                      <w:rFonts w:ascii="Times New Roman" w:hAnsi="Times New Roman" w:cs="Times New Roman"/>
                      <w:sz w:val="24"/>
                      <w:szCs w:val="24"/>
                      <w:lang w:val="el-GR"/>
                    </w:rPr>
                    <w:t>που αναφέρεται στ</w:t>
                  </w:r>
                  <w:r>
                    <w:rPr>
                      <w:rFonts w:ascii="Times New Roman" w:hAnsi="Times New Roman" w:cs="Times New Roman"/>
                      <w:sz w:val="24"/>
                      <w:szCs w:val="24"/>
                      <w:lang w:val="el-GR"/>
                    </w:rPr>
                    <w:t xml:space="preserve">ο εδάφιο (1) </w:t>
                  </w:r>
                  <w:r w:rsidRPr="00A22D3F">
                    <w:rPr>
                      <w:rFonts w:ascii="Times New Roman" w:hAnsi="Times New Roman" w:cs="Times New Roman"/>
                      <w:sz w:val="24"/>
                      <w:szCs w:val="24"/>
                      <w:lang w:val="el-GR"/>
                    </w:rPr>
                    <w:t>ζητεί από την επιχείρηση τρίτης χώρας να τους παράσχει όλες τις πληροφορίες που είναι απαραίτητες για την εκπλήρωση των</w:t>
                  </w:r>
                  <w:r>
                    <w:rPr>
                      <w:rFonts w:ascii="Times New Roman" w:hAnsi="Times New Roman" w:cs="Times New Roman"/>
                      <w:sz w:val="24"/>
                      <w:szCs w:val="24"/>
                      <w:lang w:val="el-GR"/>
                    </w:rPr>
                    <w:t xml:space="preserve"> </w:t>
                  </w:r>
                  <w:r w:rsidRPr="00A22D3F">
                    <w:rPr>
                      <w:rFonts w:ascii="Times New Roman" w:hAnsi="Times New Roman" w:cs="Times New Roman"/>
                      <w:sz w:val="24"/>
                      <w:szCs w:val="24"/>
                      <w:lang w:val="el-GR"/>
                    </w:rPr>
                    <w:t>υποχρεώσεών τους.</w:t>
                  </w:r>
                </w:p>
                <w:p w14:paraId="19FA35D4" w14:textId="77777777" w:rsidR="004F0D79" w:rsidRDefault="004F0D79" w:rsidP="00DA2B42">
                  <w:pPr>
                    <w:rPr>
                      <w:rFonts w:ascii="Times New Roman" w:hAnsi="Times New Roman" w:cs="Times New Roman"/>
                      <w:sz w:val="24"/>
                      <w:szCs w:val="24"/>
                      <w:lang w:val="el-GR"/>
                    </w:rPr>
                  </w:pPr>
                </w:p>
              </w:tc>
            </w:tr>
            <w:tr w:rsidR="004F0D79" w:rsidRPr="006A32AD" w14:paraId="480F4228" w14:textId="77777777" w:rsidTr="004F0D79">
              <w:tc>
                <w:tcPr>
                  <w:tcW w:w="1543" w:type="dxa"/>
                </w:tcPr>
                <w:p w14:paraId="3E1083EB" w14:textId="77777777" w:rsidR="004F0D79" w:rsidRDefault="004F0D79" w:rsidP="00DA2B42">
                  <w:pPr>
                    <w:rPr>
                      <w:rFonts w:ascii="Times New Roman" w:hAnsi="Times New Roman" w:cs="Times New Roman"/>
                      <w:sz w:val="24"/>
                      <w:szCs w:val="24"/>
                      <w:lang w:val="el-GR"/>
                    </w:rPr>
                  </w:pPr>
                </w:p>
              </w:tc>
              <w:tc>
                <w:tcPr>
                  <w:tcW w:w="5244" w:type="dxa"/>
                </w:tcPr>
                <w:p w14:paraId="51FD0ECA" w14:textId="44D8F98D" w:rsidR="004F0D79" w:rsidRDefault="004F0D79" w:rsidP="004F0D79">
                  <w:pPr>
                    <w:rPr>
                      <w:rFonts w:ascii="Times New Roman" w:hAnsi="Times New Roman" w:cs="Times New Roman"/>
                      <w:sz w:val="24"/>
                      <w:szCs w:val="24"/>
                      <w:lang w:val="el-GR"/>
                    </w:rPr>
                  </w:pPr>
                  <w:r>
                    <w:rPr>
                      <w:rFonts w:ascii="Times New Roman" w:hAnsi="Times New Roman" w:cs="Times New Roman"/>
                      <w:sz w:val="24"/>
                      <w:szCs w:val="24"/>
                      <w:lang w:val="el-GR"/>
                    </w:rPr>
                    <w:t>(</w:t>
                  </w:r>
                  <w:r w:rsidR="003E3EAD">
                    <w:rPr>
                      <w:rFonts w:ascii="Times New Roman" w:hAnsi="Times New Roman" w:cs="Times New Roman"/>
                      <w:sz w:val="24"/>
                      <w:szCs w:val="24"/>
                      <w:lang w:val="el-GR"/>
                    </w:rPr>
                    <w:t>10</w:t>
                  </w:r>
                  <w:r>
                    <w:rPr>
                      <w:rFonts w:ascii="Times New Roman" w:hAnsi="Times New Roman" w:cs="Times New Roman"/>
                      <w:sz w:val="24"/>
                      <w:szCs w:val="24"/>
                      <w:lang w:val="el-GR"/>
                    </w:rPr>
                    <w:t xml:space="preserve">) </w:t>
                  </w:r>
                  <w:r w:rsidRPr="00A22D3F">
                    <w:rPr>
                      <w:rFonts w:ascii="Times New Roman" w:hAnsi="Times New Roman" w:cs="Times New Roman"/>
                      <w:sz w:val="24"/>
                      <w:szCs w:val="24"/>
                      <w:lang w:val="el-GR"/>
                    </w:rPr>
                    <w:t xml:space="preserve">Σε περίπτωση που δεν παρέχονται όλες οι απαιτούμενες πληροφορίες, η θυγατρική επιχείρηση ή </w:t>
                  </w:r>
                  <w:r>
                    <w:rPr>
                      <w:rFonts w:ascii="Times New Roman" w:hAnsi="Times New Roman" w:cs="Times New Roman"/>
                      <w:sz w:val="24"/>
                      <w:szCs w:val="24"/>
                      <w:lang w:val="el-GR"/>
                    </w:rPr>
                    <w:t xml:space="preserve">η αλλοδαπή εταιρεία που διατηρεί τόπο εργασίας </w:t>
                  </w:r>
                  <w:r>
                    <w:rPr>
                      <w:rFonts w:ascii="Times New Roman" w:hAnsi="Times New Roman" w:cs="Times New Roman"/>
                      <w:sz w:val="24"/>
                      <w:szCs w:val="24"/>
                      <w:lang w:val="el-GR"/>
                    </w:rPr>
                    <w:lastRenderedPageBreak/>
                    <w:t xml:space="preserve">στη Δημοκρατία που αναφέρεται στο εδάφιο (1) </w:t>
                  </w:r>
                  <w:r w:rsidRPr="00A22D3F">
                    <w:rPr>
                      <w:rFonts w:ascii="Times New Roman" w:hAnsi="Times New Roman" w:cs="Times New Roman"/>
                      <w:sz w:val="24"/>
                      <w:szCs w:val="24"/>
                      <w:lang w:val="el-GR"/>
                    </w:rPr>
                    <w:t xml:space="preserve">καταρτίζει, δημοσιεύει και καθιστά </w:t>
                  </w:r>
                  <w:proofErr w:type="spellStart"/>
                  <w:r w:rsidRPr="00A22D3F">
                    <w:rPr>
                      <w:rFonts w:ascii="Times New Roman" w:hAnsi="Times New Roman" w:cs="Times New Roman"/>
                      <w:sz w:val="24"/>
                      <w:szCs w:val="24"/>
                      <w:lang w:val="el-GR"/>
                    </w:rPr>
                    <w:t>προσβάσιμη</w:t>
                  </w:r>
                  <w:proofErr w:type="spellEnd"/>
                  <w:r w:rsidRPr="00A22D3F">
                    <w:rPr>
                      <w:rFonts w:ascii="Times New Roman" w:hAnsi="Times New Roman" w:cs="Times New Roman"/>
                      <w:sz w:val="24"/>
                      <w:szCs w:val="24"/>
                      <w:lang w:val="el-GR"/>
                    </w:rPr>
                    <w:t xml:space="preserve"> την έκθεση βιωσιμότητας που αναφέρεται</w:t>
                  </w:r>
                  <w:r>
                    <w:rPr>
                      <w:rFonts w:ascii="Times New Roman" w:hAnsi="Times New Roman" w:cs="Times New Roman"/>
                      <w:sz w:val="24"/>
                      <w:szCs w:val="24"/>
                      <w:lang w:val="el-GR"/>
                    </w:rPr>
                    <w:t xml:space="preserve"> </w:t>
                  </w:r>
                  <w:r w:rsidRPr="00A22D3F">
                    <w:rPr>
                      <w:rFonts w:ascii="Times New Roman" w:hAnsi="Times New Roman" w:cs="Times New Roman"/>
                      <w:sz w:val="24"/>
                      <w:szCs w:val="24"/>
                      <w:lang w:val="el-GR"/>
                    </w:rPr>
                    <w:t>στ</w:t>
                  </w:r>
                  <w:r>
                    <w:rPr>
                      <w:rFonts w:ascii="Times New Roman" w:hAnsi="Times New Roman" w:cs="Times New Roman"/>
                      <w:sz w:val="24"/>
                      <w:szCs w:val="24"/>
                      <w:lang w:val="el-GR"/>
                    </w:rPr>
                    <w:t>ο εδάφιο (</w:t>
                  </w:r>
                  <w:r w:rsidRPr="00A22D3F">
                    <w:rPr>
                      <w:rFonts w:ascii="Times New Roman" w:hAnsi="Times New Roman" w:cs="Times New Roman"/>
                      <w:sz w:val="24"/>
                      <w:szCs w:val="24"/>
                      <w:lang w:val="el-GR"/>
                    </w:rPr>
                    <w:t>1</w:t>
                  </w:r>
                  <w:r>
                    <w:rPr>
                      <w:rFonts w:ascii="Times New Roman" w:hAnsi="Times New Roman" w:cs="Times New Roman"/>
                      <w:sz w:val="24"/>
                      <w:szCs w:val="24"/>
                      <w:lang w:val="el-GR"/>
                    </w:rPr>
                    <w:t>)</w:t>
                  </w:r>
                  <w:r w:rsidRPr="00A22D3F">
                    <w:rPr>
                      <w:rFonts w:ascii="Times New Roman" w:hAnsi="Times New Roman" w:cs="Times New Roman"/>
                      <w:sz w:val="24"/>
                      <w:szCs w:val="24"/>
                      <w:lang w:val="el-GR"/>
                    </w:rPr>
                    <w:t>, η οποία περιέχει όλες τις πληροφορίες που έχει στην κατοχή του, τις οποίες έλαβε ή απέκτησε, και</w:t>
                  </w:r>
                  <w:r>
                    <w:rPr>
                      <w:rFonts w:ascii="Times New Roman" w:hAnsi="Times New Roman" w:cs="Times New Roman"/>
                      <w:sz w:val="24"/>
                      <w:szCs w:val="24"/>
                      <w:lang w:val="el-GR"/>
                    </w:rPr>
                    <w:t xml:space="preserve"> </w:t>
                  </w:r>
                  <w:r w:rsidRPr="00A22D3F">
                    <w:rPr>
                      <w:rFonts w:ascii="Times New Roman" w:hAnsi="Times New Roman" w:cs="Times New Roman"/>
                      <w:sz w:val="24"/>
                      <w:szCs w:val="24"/>
                      <w:lang w:val="el-GR"/>
                    </w:rPr>
                    <w:t>εκδίδει δήλωση στην οποία αναφέρεται ότι η επιχείρηση της τρίτης χώρας δεν κατέστησε διαθέσιμες τις απαραίτητες</w:t>
                  </w:r>
                  <w:r>
                    <w:rPr>
                      <w:rFonts w:ascii="Times New Roman" w:hAnsi="Times New Roman" w:cs="Times New Roman"/>
                      <w:sz w:val="24"/>
                      <w:szCs w:val="24"/>
                      <w:lang w:val="el-GR"/>
                    </w:rPr>
                    <w:t xml:space="preserve"> </w:t>
                  </w:r>
                  <w:r w:rsidRPr="00A22D3F">
                    <w:rPr>
                      <w:rFonts w:ascii="Times New Roman" w:hAnsi="Times New Roman" w:cs="Times New Roman"/>
                      <w:sz w:val="24"/>
                      <w:szCs w:val="24"/>
                      <w:lang w:val="el-GR"/>
                    </w:rPr>
                    <w:t>πληροφορίες.</w:t>
                  </w:r>
                </w:p>
                <w:p w14:paraId="1AA1B0FB" w14:textId="77777777" w:rsidR="004F0D79" w:rsidRDefault="004F0D79" w:rsidP="00DA2B42">
                  <w:pPr>
                    <w:rPr>
                      <w:rFonts w:ascii="Times New Roman" w:hAnsi="Times New Roman" w:cs="Times New Roman"/>
                      <w:sz w:val="24"/>
                      <w:szCs w:val="24"/>
                      <w:lang w:val="el-GR"/>
                    </w:rPr>
                  </w:pPr>
                </w:p>
              </w:tc>
            </w:tr>
            <w:tr w:rsidR="004F0D79" w:rsidRPr="006A32AD" w14:paraId="223ECAF5" w14:textId="77777777" w:rsidTr="004F0D79">
              <w:tc>
                <w:tcPr>
                  <w:tcW w:w="1543" w:type="dxa"/>
                </w:tcPr>
                <w:p w14:paraId="0C69E27C" w14:textId="77777777" w:rsidR="004F0D79" w:rsidRDefault="004F0D79" w:rsidP="00DA2B42">
                  <w:pPr>
                    <w:rPr>
                      <w:rFonts w:ascii="Times New Roman" w:hAnsi="Times New Roman" w:cs="Times New Roman"/>
                      <w:sz w:val="24"/>
                      <w:szCs w:val="24"/>
                      <w:lang w:val="el-GR"/>
                    </w:rPr>
                  </w:pPr>
                </w:p>
              </w:tc>
              <w:tc>
                <w:tcPr>
                  <w:tcW w:w="5244" w:type="dxa"/>
                </w:tcPr>
                <w:p w14:paraId="64600B2B" w14:textId="444E21F2" w:rsidR="004F0D79" w:rsidRDefault="004F0D79" w:rsidP="004F0D79">
                  <w:pPr>
                    <w:rPr>
                      <w:rFonts w:ascii="Times New Roman" w:hAnsi="Times New Roman" w:cs="Times New Roman"/>
                      <w:sz w:val="24"/>
                      <w:szCs w:val="24"/>
                      <w:lang w:val="el-GR"/>
                    </w:rPr>
                  </w:pPr>
                  <w:r>
                    <w:rPr>
                      <w:rFonts w:ascii="Times New Roman" w:hAnsi="Times New Roman" w:cs="Times New Roman"/>
                      <w:sz w:val="24"/>
                      <w:szCs w:val="24"/>
                      <w:lang w:val="el-GR"/>
                    </w:rPr>
                    <w:t>(</w:t>
                  </w:r>
                  <w:r w:rsidR="003E3EAD">
                    <w:rPr>
                      <w:rFonts w:ascii="Times New Roman" w:hAnsi="Times New Roman" w:cs="Times New Roman"/>
                      <w:sz w:val="24"/>
                      <w:szCs w:val="24"/>
                      <w:lang w:val="el-GR"/>
                    </w:rPr>
                    <w:t>11</w:t>
                  </w:r>
                  <w:r>
                    <w:rPr>
                      <w:rFonts w:ascii="Times New Roman" w:hAnsi="Times New Roman" w:cs="Times New Roman"/>
                      <w:sz w:val="24"/>
                      <w:szCs w:val="24"/>
                      <w:lang w:val="el-GR"/>
                    </w:rPr>
                    <w:t>) Η</w:t>
                  </w:r>
                  <w:r w:rsidRPr="00A22D3F">
                    <w:rPr>
                      <w:rFonts w:ascii="Times New Roman" w:hAnsi="Times New Roman" w:cs="Times New Roman"/>
                      <w:sz w:val="24"/>
                      <w:szCs w:val="24"/>
                      <w:lang w:val="el-GR"/>
                    </w:rPr>
                    <w:t xml:space="preserve"> έκθεση βιωσιμότητας που αναφέρεται </w:t>
                  </w:r>
                  <w:r>
                    <w:rPr>
                      <w:rFonts w:ascii="Times New Roman" w:hAnsi="Times New Roman" w:cs="Times New Roman"/>
                      <w:sz w:val="24"/>
                      <w:szCs w:val="24"/>
                      <w:lang w:val="el-GR"/>
                    </w:rPr>
                    <w:t>στο εδάφιο (</w:t>
                  </w:r>
                  <w:r w:rsidRPr="00A22D3F">
                    <w:rPr>
                      <w:rFonts w:ascii="Times New Roman" w:hAnsi="Times New Roman" w:cs="Times New Roman"/>
                      <w:sz w:val="24"/>
                      <w:szCs w:val="24"/>
                      <w:lang w:val="el-GR"/>
                    </w:rPr>
                    <w:t>1</w:t>
                  </w:r>
                  <w:r>
                    <w:rPr>
                      <w:rFonts w:ascii="Times New Roman" w:hAnsi="Times New Roman" w:cs="Times New Roman"/>
                      <w:sz w:val="24"/>
                      <w:szCs w:val="24"/>
                      <w:lang w:val="el-GR"/>
                    </w:rPr>
                    <w:t>)</w:t>
                  </w:r>
                  <w:r w:rsidRPr="00A22D3F">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θα πρέπει να </w:t>
                  </w:r>
                  <w:r w:rsidRPr="00A22D3F">
                    <w:rPr>
                      <w:rFonts w:ascii="Times New Roman" w:hAnsi="Times New Roman" w:cs="Times New Roman"/>
                      <w:sz w:val="24"/>
                      <w:szCs w:val="24"/>
                      <w:lang w:val="el-GR"/>
                    </w:rPr>
                    <w:t>δημοσιεύεται συνοδευόμενη</w:t>
                  </w:r>
                  <w:r>
                    <w:rPr>
                      <w:rFonts w:ascii="Times New Roman" w:hAnsi="Times New Roman" w:cs="Times New Roman"/>
                      <w:sz w:val="24"/>
                      <w:szCs w:val="24"/>
                      <w:lang w:val="el-GR"/>
                    </w:rPr>
                    <w:t xml:space="preserve"> </w:t>
                  </w:r>
                  <w:r w:rsidRPr="00A22D3F">
                    <w:rPr>
                      <w:rFonts w:ascii="Times New Roman" w:hAnsi="Times New Roman" w:cs="Times New Roman"/>
                      <w:sz w:val="24"/>
                      <w:szCs w:val="24"/>
                      <w:lang w:val="el-GR"/>
                    </w:rPr>
                    <w:t>από γνώμη διασφάλισης, η οποία διατυπώνεται από ένα ή περισσότερα πρόσωπα ή επιχειρήσεις που έχουν εξουσιοδοτηθεί να</w:t>
                  </w:r>
                  <w:r>
                    <w:rPr>
                      <w:rFonts w:ascii="Times New Roman" w:hAnsi="Times New Roman" w:cs="Times New Roman"/>
                      <w:sz w:val="24"/>
                      <w:szCs w:val="24"/>
                      <w:lang w:val="el-GR"/>
                    </w:rPr>
                    <w:t xml:space="preserve"> </w:t>
                  </w:r>
                  <w:r w:rsidRPr="00A22D3F">
                    <w:rPr>
                      <w:rFonts w:ascii="Times New Roman" w:hAnsi="Times New Roman" w:cs="Times New Roman"/>
                      <w:sz w:val="24"/>
                      <w:szCs w:val="24"/>
                      <w:lang w:val="el-GR"/>
                    </w:rPr>
                    <w:t>γνωμοδοτούν επί της διασφάλισης της υποβολής εκθέσεων βιωσιμότητας σύμφωνα με το εθνικό δίκαιο της επιχείρησης τρίτης</w:t>
                  </w:r>
                  <w:r>
                    <w:rPr>
                      <w:rFonts w:ascii="Times New Roman" w:hAnsi="Times New Roman" w:cs="Times New Roman"/>
                      <w:sz w:val="24"/>
                      <w:szCs w:val="24"/>
                      <w:lang w:val="el-GR"/>
                    </w:rPr>
                    <w:t xml:space="preserve"> </w:t>
                  </w:r>
                  <w:r w:rsidRPr="00A22D3F">
                    <w:rPr>
                      <w:rFonts w:ascii="Times New Roman" w:hAnsi="Times New Roman" w:cs="Times New Roman"/>
                      <w:sz w:val="24"/>
                      <w:szCs w:val="24"/>
                      <w:lang w:val="el-GR"/>
                    </w:rPr>
                    <w:t>χώρας ή κράτους μέλους.</w:t>
                  </w:r>
                </w:p>
                <w:p w14:paraId="55225C61" w14:textId="77777777" w:rsidR="004F0D79" w:rsidRDefault="004F0D79" w:rsidP="00DA2B42">
                  <w:pPr>
                    <w:rPr>
                      <w:rFonts w:ascii="Times New Roman" w:hAnsi="Times New Roman" w:cs="Times New Roman"/>
                      <w:sz w:val="24"/>
                      <w:szCs w:val="24"/>
                      <w:lang w:val="el-GR"/>
                    </w:rPr>
                  </w:pPr>
                </w:p>
              </w:tc>
            </w:tr>
            <w:tr w:rsidR="004F0D79" w:rsidRPr="006A32AD" w14:paraId="7B45ABD6" w14:textId="77777777" w:rsidTr="004F0D79">
              <w:tc>
                <w:tcPr>
                  <w:tcW w:w="1543" w:type="dxa"/>
                </w:tcPr>
                <w:p w14:paraId="5DFCEB0D" w14:textId="77777777" w:rsidR="004F0D79" w:rsidRDefault="004F0D79" w:rsidP="00DA2B42">
                  <w:pPr>
                    <w:rPr>
                      <w:rFonts w:ascii="Times New Roman" w:hAnsi="Times New Roman" w:cs="Times New Roman"/>
                      <w:sz w:val="24"/>
                      <w:szCs w:val="24"/>
                      <w:lang w:val="el-GR"/>
                    </w:rPr>
                  </w:pPr>
                </w:p>
              </w:tc>
              <w:tc>
                <w:tcPr>
                  <w:tcW w:w="5244" w:type="dxa"/>
                </w:tcPr>
                <w:p w14:paraId="08605308" w14:textId="4A223739" w:rsidR="004F0D79" w:rsidRDefault="004F0D79" w:rsidP="004F0D79">
                  <w:pPr>
                    <w:rPr>
                      <w:rFonts w:ascii="Times New Roman" w:hAnsi="Times New Roman" w:cs="Times New Roman"/>
                      <w:sz w:val="24"/>
                      <w:szCs w:val="24"/>
                      <w:lang w:val="el-GR"/>
                    </w:rPr>
                  </w:pPr>
                  <w:r>
                    <w:rPr>
                      <w:rFonts w:ascii="Times New Roman" w:hAnsi="Times New Roman" w:cs="Times New Roman"/>
                      <w:sz w:val="24"/>
                      <w:szCs w:val="24"/>
                      <w:lang w:val="el-GR"/>
                    </w:rPr>
                    <w:t>(1</w:t>
                  </w:r>
                  <w:r w:rsidR="003E3EAD">
                    <w:rPr>
                      <w:rFonts w:ascii="Times New Roman" w:hAnsi="Times New Roman" w:cs="Times New Roman"/>
                      <w:sz w:val="24"/>
                      <w:szCs w:val="24"/>
                      <w:lang w:val="el-GR"/>
                    </w:rPr>
                    <w:t>2</w:t>
                  </w:r>
                  <w:r>
                    <w:rPr>
                      <w:rFonts w:ascii="Times New Roman" w:hAnsi="Times New Roman" w:cs="Times New Roman"/>
                      <w:sz w:val="24"/>
                      <w:szCs w:val="24"/>
                      <w:lang w:val="el-GR"/>
                    </w:rPr>
                    <w:t xml:space="preserve">) </w:t>
                  </w:r>
                  <w:r w:rsidRPr="00A22D3F">
                    <w:rPr>
                      <w:rFonts w:ascii="Times New Roman" w:hAnsi="Times New Roman" w:cs="Times New Roman"/>
                      <w:sz w:val="24"/>
                      <w:szCs w:val="24"/>
                      <w:lang w:val="el-GR"/>
                    </w:rPr>
                    <w:t>Σε περίπτωση που η επιχείρηση της τρίτης χώρας δεν παρέχει τη γνώμη διασφάλισης σύμφωνα με το εδάφιο</w:t>
                  </w:r>
                  <w:r w:rsidR="00EA7594">
                    <w:rPr>
                      <w:rFonts w:ascii="Times New Roman" w:hAnsi="Times New Roman" w:cs="Times New Roman"/>
                      <w:sz w:val="24"/>
                      <w:szCs w:val="24"/>
                      <w:lang w:val="el-GR"/>
                    </w:rPr>
                    <w:t xml:space="preserve"> (11)</w:t>
                  </w:r>
                  <w:r w:rsidRPr="00A22D3F">
                    <w:rPr>
                      <w:rFonts w:ascii="Times New Roman" w:hAnsi="Times New Roman" w:cs="Times New Roman"/>
                      <w:sz w:val="24"/>
                      <w:szCs w:val="24"/>
                      <w:lang w:val="el-GR"/>
                    </w:rPr>
                    <w:t>, η</w:t>
                  </w:r>
                  <w:r>
                    <w:rPr>
                      <w:rFonts w:ascii="Times New Roman" w:hAnsi="Times New Roman" w:cs="Times New Roman"/>
                      <w:sz w:val="24"/>
                      <w:szCs w:val="24"/>
                      <w:lang w:val="el-GR"/>
                    </w:rPr>
                    <w:t xml:space="preserve"> </w:t>
                  </w:r>
                  <w:r w:rsidRPr="00A22D3F">
                    <w:rPr>
                      <w:rFonts w:ascii="Times New Roman" w:hAnsi="Times New Roman" w:cs="Times New Roman"/>
                      <w:sz w:val="24"/>
                      <w:szCs w:val="24"/>
                      <w:lang w:val="el-GR"/>
                    </w:rPr>
                    <w:t xml:space="preserve">θυγατρική επιχείρηση ή </w:t>
                  </w:r>
                  <w:r>
                    <w:rPr>
                      <w:rFonts w:ascii="Times New Roman" w:hAnsi="Times New Roman" w:cs="Times New Roman"/>
                      <w:sz w:val="24"/>
                      <w:szCs w:val="24"/>
                      <w:lang w:val="el-GR"/>
                    </w:rPr>
                    <w:t xml:space="preserve">η αλλοδαπή εταιρεία που διατηρεί τόπο εργασίας στη Δημοκρατία </w:t>
                  </w:r>
                  <w:r w:rsidRPr="00A22D3F">
                    <w:rPr>
                      <w:rFonts w:ascii="Times New Roman" w:hAnsi="Times New Roman" w:cs="Times New Roman"/>
                      <w:sz w:val="24"/>
                      <w:szCs w:val="24"/>
                      <w:lang w:val="el-GR"/>
                    </w:rPr>
                    <w:t>εκδίδει δήλωση όπου αναφέρεται ότι η επιχείρηση της τρίτης χώρας δεν κατέστησε</w:t>
                  </w:r>
                  <w:r>
                    <w:rPr>
                      <w:rFonts w:ascii="Times New Roman" w:hAnsi="Times New Roman" w:cs="Times New Roman"/>
                      <w:sz w:val="24"/>
                      <w:szCs w:val="24"/>
                      <w:lang w:val="el-GR"/>
                    </w:rPr>
                    <w:t xml:space="preserve"> </w:t>
                  </w:r>
                  <w:r w:rsidRPr="00A22D3F">
                    <w:rPr>
                      <w:rFonts w:ascii="Times New Roman" w:hAnsi="Times New Roman" w:cs="Times New Roman"/>
                      <w:sz w:val="24"/>
                      <w:szCs w:val="24"/>
                      <w:lang w:val="el-GR"/>
                    </w:rPr>
                    <w:t>διαθέσιμη την αναγκαία γνώμη διασφάλισης.</w:t>
                  </w:r>
                  <w:r>
                    <w:rPr>
                      <w:rFonts w:ascii="Times New Roman" w:hAnsi="Times New Roman" w:cs="Times New Roman"/>
                      <w:sz w:val="24"/>
                      <w:szCs w:val="24"/>
                      <w:lang w:val="el-GR"/>
                    </w:rPr>
                    <w:t>»</w:t>
                  </w:r>
                </w:p>
                <w:p w14:paraId="4AD22797" w14:textId="77777777" w:rsidR="004F0D79" w:rsidRDefault="004F0D79" w:rsidP="00DA2B42">
                  <w:pPr>
                    <w:rPr>
                      <w:rFonts w:ascii="Times New Roman" w:hAnsi="Times New Roman" w:cs="Times New Roman"/>
                      <w:sz w:val="24"/>
                      <w:szCs w:val="24"/>
                      <w:lang w:val="el-GR"/>
                    </w:rPr>
                  </w:pPr>
                </w:p>
              </w:tc>
            </w:tr>
          </w:tbl>
          <w:p w14:paraId="71F5A204" w14:textId="77777777" w:rsidR="00B91388" w:rsidRDefault="00B91388" w:rsidP="004F0D79">
            <w:pPr>
              <w:rPr>
                <w:rFonts w:ascii="Times New Roman" w:hAnsi="Times New Roman" w:cs="Times New Roman"/>
                <w:sz w:val="24"/>
                <w:szCs w:val="24"/>
                <w:lang w:val="el-GR"/>
              </w:rPr>
            </w:pPr>
          </w:p>
          <w:p w14:paraId="4657DCAF" w14:textId="13093C23" w:rsidR="004F0D79" w:rsidRPr="00B91388" w:rsidRDefault="004F0D79" w:rsidP="004F0D79">
            <w:pPr>
              <w:rPr>
                <w:rFonts w:ascii="Times New Roman" w:hAnsi="Times New Roman" w:cs="Times New Roman"/>
                <w:sz w:val="24"/>
                <w:szCs w:val="24"/>
                <w:lang w:val="el-GR"/>
              </w:rPr>
            </w:pPr>
          </w:p>
        </w:tc>
      </w:tr>
      <w:tr w:rsidR="009E1999" w:rsidRPr="006A32AD" w14:paraId="220BF061" w14:textId="77777777" w:rsidTr="00CD2A05">
        <w:tc>
          <w:tcPr>
            <w:tcW w:w="1715" w:type="dxa"/>
          </w:tcPr>
          <w:p w14:paraId="76C258B8" w14:textId="48A1C595" w:rsidR="00191D09" w:rsidRPr="00191D09" w:rsidRDefault="00191D09" w:rsidP="00191D09">
            <w:pPr>
              <w:rPr>
                <w:rFonts w:ascii="Times New Roman" w:hAnsi="Times New Roman" w:cs="Times New Roman"/>
                <w:sz w:val="24"/>
                <w:szCs w:val="24"/>
                <w:lang w:val="el-GR"/>
              </w:rPr>
            </w:pPr>
            <w:r w:rsidRPr="00191D09">
              <w:rPr>
                <w:rFonts w:ascii="Times New Roman" w:hAnsi="Times New Roman" w:cs="Times New Roman"/>
                <w:sz w:val="24"/>
                <w:szCs w:val="24"/>
                <w:lang w:val="el-GR"/>
              </w:rPr>
              <w:lastRenderedPageBreak/>
              <w:t>Τροποποίηση του βασικού νόμου με την προσθήκη νέου άρθρου 152</w:t>
            </w:r>
            <w:r>
              <w:rPr>
                <w:rFonts w:ascii="Times New Roman" w:hAnsi="Times New Roman" w:cs="Times New Roman"/>
                <w:sz w:val="24"/>
                <w:szCs w:val="24"/>
                <w:lang w:val="el-GR"/>
              </w:rPr>
              <w:t>Γ</w:t>
            </w:r>
          </w:p>
          <w:p w14:paraId="01F59245" w14:textId="77777777" w:rsidR="009E1999" w:rsidRPr="00D8146B" w:rsidRDefault="009E1999" w:rsidP="008A041A">
            <w:pPr>
              <w:rPr>
                <w:rFonts w:ascii="Times New Roman" w:hAnsi="Times New Roman" w:cs="Times New Roman"/>
                <w:sz w:val="24"/>
                <w:szCs w:val="24"/>
                <w:lang w:val="el-GR"/>
              </w:rPr>
            </w:pPr>
          </w:p>
        </w:tc>
        <w:tc>
          <w:tcPr>
            <w:tcW w:w="7344" w:type="dxa"/>
          </w:tcPr>
          <w:p w14:paraId="533D34DE" w14:textId="5EA46120" w:rsidR="004F0D79" w:rsidRDefault="004F0D79" w:rsidP="004F0D79">
            <w:pPr>
              <w:rPr>
                <w:rFonts w:ascii="Times New Roman" w:hAnsi="Times New Roman" w:cs="Times New Roman"/>
                <w:sz w:val="24"/>
                <w:szCs w:val="24"/>
                <w:lang w:val="el-GR"/>
              </w:rPr>
            </w:pPr>
            <w:r w:rsidRPr="00E62A02">
              <w:rPr>
                <w:rFonts w:ascii="Times New Roman" w:hAnsi="Times New Roman" w:cs="Times New Roman"/>
                <w:sz w:val="24"/>
                <w:szCs w:val="24"/>
                <w:lang w:val="el-GR"/>
              </w:rPr>
              <w:t>1</w:t>
            </w:r>
            <w:r w:rsidR="00B76239">
              <w:rPr>
                <w:rFonts w:ascii="Times New Roman" w:hAnsi="Times New Roman" w:cs="Times New Roman"/>
                <w:sz w:val="24"/>
                <w:szCs w:val="24"/>
                <w:lang w:val="el-GR"/>
              </w:rPr>
              <w:t>2.</w:t>
            </w:r>
            <w:r w:rsidRPr="00E62A02">
              <w:rPr>
                <w:rFonts w:ascii="Times New Roman" w:hAnsi="Times New Roman" w:cs="Times New Roman"/>
                <w:sz w:val="24"/>
                <w:szCs w:val="24"/>
                <w:lang w:val="el-GR"/>
              </w:rPr>
              <w:t xml:space="preserve"> Ο βασικός νόμος τροποποιείται µε την προσθήκη, αμέσως μετά το άρθρο 152</w:t>
            </w:r>
            <w:r>
              <w:rPr>
                <w:rFonts w:ascii="Times New Roman" w:hAnsi="Times New Roman" w:cs="Times New Roman"/>
                <w:sz w:val="24"/>
                <w:szCs w:val="24"/>
                <w:lang w:val="el-GR"/>
              </w:rPr>
              <w:t>Β</w:t>
            </w:r>
            <w:r w:rsidRPr="00E62A02">
              <w:rPr>
                <w:rFonts w:ascii="Times New Roman" w:hAnsi="Times New Roman" w:cs="Times New Roman"/>
                <w:sz w:val="24"/>
                <w:szCs w:val="24"/>
                <w:lang w:val="el-GR"/>
              </w:rPr>
              <w:t xml:space="preserve"> αυτού του ακόλουθου νέου άρθρου 152</w:t>
            </w:r>
            <w:r>
              <w:rPr>
                <w:rFonts w:ascii="Times New Roman" w:hAnsi="Times New Roman" w:cs="Times New Roman"/>
                <w:sz w:val="24"/>
                <w:szCs w:val="24"/>
                <w:lang w:val="el-GR"/>
              </w:rPr>
              <w:t>Γ</w:t>
            </w:r>
            <w:r w:rsidRPr="00E62A02">
              <w:rPr>
                <w:rFonts w:ascii="Times New Roman" w:hAnsi="Times New Roman" w:cs="Times New Roman"/>
                <w:sz w:val="24"/>
                <w:szCs w:val="24"/>
                <w:lang w:val="el-GR"/>
              </w:rPr>
              <w:t>:</w:t>
            </w:r>
          </w:p>
          <w:p w14:paraId="28A9B3E3" w14:textId="77777777" w:rsidR="009E1999" w:rsidRDefault="009E1999" w:rsidP="004F0D79">
            <w:pPr>
              <w:rPr>
                <w:rFonts w:ascii="Times New Roman" w:hAnsi="Times New Roman" w:cs="Times New Roman"/>
                <w:sz w:val="24"/>
                <w:szCs w:val="24"/>
                <w:lang w:val="el-GR"/>
              </w:rPr>
            </w:pPr>
          </w:p>
          <w:tbl>
            <w:tblPr>
              <w:tblStyle w:val="TableGrid"/>
              <w:tblW w:w="0" w:type="auto"/>
              <w:tblLook w:val="04A0" w:firstRow="1" w:lastRow="0" w:firstColumn="1" w:lastColumn="0" w:noHBand="0" w:noVBand="1"/>
            </w:tblPr>
            <w:tblGrid>
              <w:gridCol w:w="1567"/>
              <w:gridCol w:w="5245"/>
            </w:tblGrid>
            <w:tr w:rsidR="00191D09" w:rsidRPr="006A32AD" w14:paraId="0EC889D8" w14:textId="77777777" w:rsidTr="00191D09">
              <w:tc>
                <w:tcPr>
                  <w:tcW w:w="1567" w:type="dxa"/>
                </w:tcPr>
                <w:p w14:paraId="3E37A58E" w14:textId="0329F51C" w:rsidR="00191D09" w:rsidRDefault="00191D09" w:rsidP="004F0D79">
                  <w:pPr>
                    <w:rPr>
                      <w:rFonts w:ascii="Times New Roman" w:hAnsi="Times New Roman" w:cs="Times New Roman"/>
                      <w:sz w:val="24"/>
                      <w:szCs w:val="24"/>
                      <w:lang w:val="el-GR"/>
                    </w:rPr>
                  </w:pPr>
                  <w:r>
                    <w:rPr>
                      <w:rFonts w:ascii="Times New Roman" w:hAnsi="Times New Roman" w:cs="Times New Roman"/>
                      <w:sz w:val="24"/>
                      <w:szCs w:val="24"/>
                      <w:lang w:val="el-GR"/>
                    </w:rPr>
                    <w:t xml:space="preserve">Ευθύνη για την κατάρτιση, τη δημοσίευση και τη διάθεση </w:t>
                  </w:r>
                  <w:proofErr w:type="spellStart"/>
                  <w:r>
                    <w:rPr>
                      <w:rFonts w:ascii="Times New Roman" w:hAnsi="Times New Roman" w:cs="Times New Roman"/>
                      <w:sz w:val="24"/>
                      <w:szCs w:val="24"/>
                      <w:lang w:val="el-GR"/>
                    </w:rPr>
                    <w:t>προσβάσιμων</w:t>
                  </w:r>
                  <w:proofErr w:type="spellEnd"/>
                  <w:r>
                    <w:rPr>
                      <w:rFonts w:ascii="Times New Roman" w:hAnsi="Times New Roman" w:cs="Times New Roman"/>
                      <w:sz w:val="24"/>
                      <w:szCs w:val="24"/>
                      <w:lang w:val="el-GR"/>
                    </w:rPr>
                    <w:t xml:space="preserve"> εκθέσεων βιωσιμότητας όσον αφορά επιχειρήσεις τρίτων χωρών</w:t>
                  </w:r>
                </w:p>
              </w:tc>
              <w:tc>
                <w:tcPr>
                  <w:tcW w:w="5245" w:type="dxa"/>
                </w:tcPr>
                <w:p w14:paraId="0BD58B70" w14:textId="72B3E37E" w:rsidR="00F868FB" w:rsidRPr="00F868FB" w:rsidRDefault="00191D09" w:rsidP="00F868FB">
                  <w:pPr>
                    <w:rPr>
                      <w:rFonts w:ascii="Times New Roman" w:hAnsi="Times New Roman" w:cs="Times New Roman"/>
                      <w:sz w:val="24"/>
                      <w:szCs w:val="24"/>
                      <w:lang w:val="el-GR"/>
                    </w:rPr>
                  </w:pPr>
                  <w:r>
                    <w:rPr>
                      <w:rFonts w:ascii="Times New Roman" w:hAnsi="Times New Roman" w:cs="Times New Roman"/>
                      <w:sz w:val="24"/>
                      <w:szCs w:val="24"/>
                      <w:lang w:val="el-GR"/>
                    </w:rPr>
                    <w:t xml:space="preserve">«152Γ.(1) </w:t>
                  </w:r>
                  <w:r w:rsidR="00F868FB">
                    <w:rPr>
                      <w:rFonts w:ascii="Times New Roman" w:hAnsi="Times New Roman" w:cs="Times New Roman"/>
                      <w:sz w:val="24"/>
                      <w:szCs w:val="24"/>
                      <w:lang w:val="el-GR"/>
                    </w:rPr>
                    <w:t xml:space="preserve">Αλλοδαπή εταιρεία </w:t>
                  </w:r>
                  <w:r w:rsidR="00180EB6" w:rsidRPr="00180EB6">
                    <w:rPr>
                      <w:rFonts w:ascii="Times New Roman" w:hAnsi="Times New Roman" w:cs="Times New Roman"/>
                      <w:sz w:val="24"/>
                      <w:szCs w:val="24"/>
                      <w:lang w:val="el-GR"/>
                    </w:rPr>
                    <w:t>που είναι εγκατεστημένη σε τρίτη χώρα</w:t>
                  </w:r>
                  <w:r w:rsidR="00180EB6">
                    <w:rPr>
                      <w:rFonts w:ascii="Times New Roman" w:hAnsi="Times New Roman" w:cs="Times New Roman"/>
                      <w:sz w:val="24"/>
                      <w:szCs w:val="24"/>
                      <w:lang w:val="el-GR"/>
                    </w:rPr>
                    <w:t>,</w:t>
                  </w:r>
                  <w:r w:rsidR="00180EB6" w:rsidRPr="00180EB6">
                    <w:rPr>
                      <w:rFonts w:ascii="Times New Roman" w:hAnsi="Times New Roman" w:cs="Times New Roman"/>
                      <w:sz w:val="24"/>
                      <w:szCs w:val="24"/>
                      <w:lang w:val="el-GR"/>
                    </w:rPr>
                    <w:t xml:space="preserve"> </w:t>
                  </w:r>
                  <w:r w:rsidR="00F868FB">
                    <w:rPr>
                      <w:rFonts w:ascii="Times New Roman" w:hAnsi="Times New Roman" w:cs="Times New Roman"/>
                      <w:sz w:val="24"/>
                      <w:szCs w:val="24"/>
                      <w:lang w:val="el-GR"/>
                    </w:rPr>
                    <w:t xml:space="preserve">η οποία διατηρεί τόπο εργασίας στη Δημοκρατία </w:t>
                  </w:r>
                  <w:r w:rsidR="00F868FB" w:rsidRPr="00F868FB">
                    <w:rPr>
                      <w:rFonts w:ascii="Times New Roman" w:hAnsi="Times New Roman" w:cs="Times New Roman"/>
                      <w:sz w:val="24"/>
                      <w:szCs w:val="24"/>
                      <w:lang w:val="el-GR"/>
                    </w:rPr>
                    <w:t>είναι υπεύθυν</w:t>
                  </w:r>
                  <w:r w:rsidR="00F868FB">
                    <w:rPr>
                      <w:rFonts w:ascii="Times New Roman" w:hAnsi="Times New Roman" w:cs="Times New Roman"/>
                      <w:sz w:val="24"/>
                      <w:szCs w:val="24"/>
                      <w:lang w:val="el-GR"/>
                    </w:rPr>
                    <w:t>η</w:t>
                  </w:r>
                  <w:r w:rsidR="00F868FB" w:rsidRPr="00F868FB">
                    <w:rPr>
                      <w:rFonts w:ascii="Times New Roman" w:hAnsi="Times New Roman" w:cs="Times New Roman"/>
                      <w:sz w:val="24"/>
                      <w:szCs w:val="24"/>
                      <w:lang w:val="el-GR"/>
                    </w:rPr>
                    <w:t xml:space="preserve"> να διασφαλίζ</w:t>
                  </w:r>
                  <w:r w:rsidR="00F868FB">
                    <w:rPr>
                      <w:rFonts w:ascii="Times New Roman" w:hAnsi="Times New Roman" w:cs="Times New Roman"/>
                      <w:sz w:val="24"/>
                      <w:szCs w:val="24"/>
                      <w:lang w:val="el-GR"/>
                    </w:rPr>
                    <w:t>ει</w:t>
                  </w:r>
                  <w:r w:rsidR="00F868FB" w:rsidRPr="00F868FB">
                    <w:rPr>
                      <w:rFonts w:ascii="Times New Roman" w:hAnsi="Times New Roman" w:cs="Times New Roman"/>
                      <w:sz w:val="24"/>
                      <w:szCs w:val="24"/>
                      <w:lang w:val="el-GR"/>
                    </w:rPr>
                    <w:t>, στο</w:t>
                  </w:r>
                  <w:r w:rsidR="00F868FB">
                    <w:rPr>
                      <w:rFonts w:ascii="Times New Roman" w:hAnsi="Times New Roman" w:cs="Times New Roman"/>
                      <w:sz w:val="24"/>
                      <w:szCs w:val="24"/>
                      <w:lang w:val="el-GR"/>
                    </w:rPr>
                    <w:t xml:space="preserve"> </w:t>
                  </w:r>
                  <w:r w:rsidR="00F868FB" w:rsidRPr="00F868FB">
                    <w:rPr>
                      <w:rFonts w:ascii="Times New Roman" w:hAnsi="Times New Roman" w:cs="Times New Roman"/>
                      <w:sz w:val="24"/>
                      <w:szCs w:val="24"/>
                      <w:lang w:val="el-GR"/>
                    </w:rPr>
                    <w:t>μέτρο των γνώσεων και της δυνατότητάς τ</w:t>
                  </w:r>
                  <w:r w:rsidR="00F868FB">
                    <w:rPr>
                      <w:rFonts w:ascii="Times New Roman" w:hAnsi="Times New Roman" w:cs="Times New Roman"/>
                      <w:sz w:val="24"/>
                      <w:szCs w:val="24"/>
                      <w:lang w:val="el-GR"/>
                    </w:rPr>
                    <w:t>η</w:t>
                  </w:r>
                  <w:r w:rsidR="00F868FB" w:rsidRPr="00F868FB">
                    <w:rPr>
                      <w:rFonts w:ascii="Times New Roman" w:hAnsi="Times New Roman" w:cs="Times New Roman"/>
                      <w:sz w:val="24"/>
                      <w:szCs w:val="24"/>
                      <w:lang w:val="el-GR"/>
                    </w:rPr>
                    <w:t>ς, ότι η έκθεση βιωσιμότητάς τ</w:t>
                  </w:r>
                  <w:r w:rsidR="00F868FB">
                    <w:rPr>
                      <w:rFonts w:ascii="Times New Roman" w:hAnsi="Times New Roman" w:cs="Times New Roman"/>
                      <w:sz w:val="24"/>
                      <w:szCs w:val="24"/>
                      <w:lang w:val="el-GR"/>
                    </w:rPr>
                    <w:t>η</w:t>
                  </w:r>
                  <w:r w:rsidR="00F868FB" w:rsidRPr="00F868FB">
                    <w:rPr>
                      <w:rFonts w:ascii="Times New Roman" w:hAnsi="Times New Roman" w:cs="Times New Roman"/>
                      <w:sz w:val="24"/>
                      <w:szCs w:val="24"/>
                      <w:lang w:val="el-GR"/>
                    </w:rPr>
                    <w:t xml:space="preserve">ς καταρτίζεται σύμφωνα με το άρθρο </w:t>
                  </w:r>
                  <w:r w:rsidR="00F868FB">
                    <w:rPr>
                      <w:rFonts w:ascii="Times New Roman" w:hAnsi="Times New Roman" w:cs="Times New Roman"/>
                      <w:sz w:val="24"/>
                      <w:szCs w:val="24"/>
                      <w:lang w:val="el-GR"/>
                    </w:rPr>
                    <w:t xml:space="preserve">152Β </w:t>
                  </w:r>
                  <w:r w:rsidR="00F868FB" w:rsidRPr="00F868FB">
                    <w:rPr>
                      <w:rFonts w:ascii="Times New Roman" w:hAnsi="Times New Roman" w:cs="Times New Roman"/>
                      <w:sz w:val="24"/>
                      <w:szCs w:val="24"/>
                      <w:lang w:val="el-GR"/>
                    </w:rPr>
                    <w:t>και</w:t>
                  </w:r>
                </w:p>
                <w:p w14:paraId="1A530030" w14:textId="72295629" w:rsidR="00F868FB" w:rsidRDefault="00F868FB" w:rsidP="00F868FB">
                  <w:pPr>
                    <w:rPr>
                      <w:rFonts w:ascii="Times New Roman" w:hAnsi="Times New Roman" w:cs="Times New Roman"/>
                      <w:sz w:val="24"/>
                      <w:szCs w:val="24"/>
                      <w:lang w:val="el-GR"/>
                    </w:rPr>
                  </w:pPr>
                  <w:r w:rsidRPr="00F868FB">
                    <w:rPr>
                      <w:rFonts w:ascii="Times New Roman" w:hAnsi="Times New Roman" w:cs="Times New Roman"/>
                      <w:sz w:val="24"/>
                      <w:szCs w:val="24"/>
                      <w:lang w:val="el-GR"/>
                    </w:rPr>
                    <w:t xml:space="preserve">ότι η εν λόγω έκθεση δημοσιεύεται και καθίσταται </w:t>
                  </w:r>
                  <w:proofErr w:type="spellStart"/>
                  <w:r w:rsidRPr="00F868FB">
                    <w:rPr>
                      <w:rFonts w:ascii="Times New Roman" w:hAnsi="Times New Roman" w:cs="Times New Roman"/>
                      <w:sz w:val="24"/>
                      <w:szCs w:val="24"/>
                      <w:lang w:val="el-GR"/>
                    </w:rPr>
                    <w:t>προσβάσιμη</w:t>
                  </w:r>
                  <w:proofErr w:type="spellEnd"/>
                  <w:r w:rsidRPr="00F868FB">
                    <w:rPr>
                      <w:rFonts w:ascii="Times New Roman" w:hAnsi="Times New Roman" w:cs="Times New Roman"/>
                      <w:sz w:val="24"/>
                      <w:szCs w:val="24"/>
                      <w:lang w:val="el-GR"/>
                    </w:rPr>
                    <w:t xml:space="preserve"> σύμφωνα με το άρθρο </w:t>
                  </w:r>
                  <w:r>
                    <w:rPr>
                      <w:rFonts w:ascii="Times New Roman" w:hAnsi="Times New Roman" w:cs="Times New Roman"/>
                      <w:sz w:val="24"/>
                      <w:szCs w:val="24"/>
                      <w:lang w:val="el-GR"/>
                    </w:rPr>
                    <w:t>152Δ</w:t>
                  </w:r>
                  <w:r w:rsidRPr="00F868FB">
                    <w:rPr>
                      <w:rFonts w:ascii="Times New Roman" w:hAnsi="Times New Roman" w:cs="Times New Roman"/>
                      <w:sz w:val="24"/>
                      <w:szCs w:val="24"/>
                      <w:lang w:val="el-GR"/>
                    </w:rPr>
                    <w:t>.</w:t>
                  </w:r>
                </w:p>
                <w:p w14:paraId="17871E13" w14:textId="77777777" w:rsidR="00F868FB" w:rsidRDefault="00F868FB" w:rsidP="00F868FB">
                  <w:pPr>
                    <w:rPr>
                      <w:rFonts w:ascii="Times New Roman" w:hAnsi="Times New Roman" w:cs="Times New Roman"/>
                      <w:sz w:val="24"/>
                      <w:szCs w:val="24"/>
                      <w:lang w:val="el-GR"/>
                    </w:rPr>
                  </w:pPr>
                </w:p>
                <w:p w14:paraId="3F418A7A" w14:textId="545FD316" w:rsidR="00191D09" w:rsidRDefault="00F868FB" w:rsidP="00F868FB">
                  <w:pPr>
                    <w:rPr>
                      <w:rFonts w:ascii="Times New Roman" w:hAnsi="Times New Roman" w:cs="Times New Roman"/>
                      <w:sz w:val="24"/>
                      <w:szCs w:val="24"/>
                      <w:lang w:val="el-GR"/>
                    </w:rPr>
                  </w:pPr>
                  <w:r>
                    <w:rPr>
                      <w:rFonts w:ascii="Times New Roman" w:hAnsi="Times New Roman" w:cs="Times New Roman"/>
                      <w:sz w:val="24"/>
                      <w:szCs w:val="24"/>
                      <w:lang w:val="el-GR"/>
                    </w:rPr>
                    <w:t xml:space="preserve">(2) </w:t>
                  </w:r>
                  <w:r w:rsidRPr="00F868FB">
                    <w:rPr>
                      <w:rFonts w:ascii="Times New Roman" w:hAnsi="Times New Roman" w:cs="Times New Roman"/>
                      <w:sz w:val="24"/>
                      <w:szCs w:val="24"/>
                      <w:lang w:val="el-GR"/>
                    </w:rPr>
                    <w:t xml:space="preserve">Τα κράτη μέλη προβλέπουν ότι τα μέλη </w:t>
                  </w:r>
                  <w:r w:rsidR="00D82E70">
                    <w:rPr>
                      <w:rFonts w:ascii="Times New Roman" w:hAnsi="Times New Roman" w:cs="Times New Roman"/>
                      <w:sz w:val="24"/>
                      <w:szCs w:val="24"/>
                      <w:lang w:val="el-GR"/>
                    </w:rPr>
                    <w:t xml:space="preserve">του συμβουλίου </w:t>
                  </w:r>
                  <w:r w:rsidRPr="00F868FB">
                    <w:rPr>
                      <w:rFonts w:ascii="Times New Roman" w:hAnsi="Times New Roman" w:cs="Times New Roman"/>
                      <w:sz w:val="24"/>
                      <w:szCs w:val="24"/>
                      <w:lang w:val="el-GR"/>
                    </w:rPr>
                    <w:t>των θυγατρικών επιχειρήσεων</w:t>
                  </w:r>
                  <w:r>
                    <w:rPr>
                      <w:rFonts w:ascii="Times New Roman" w:hAnsi="Times New Roman" w:cs="Times New Roman"/>
                      <w:sz w:val="24"/>
                      <w:szCs w:val="24"/>
                      <w:lang w:val="el-GR"/>
                    </w:rPr>
                    <w:t xml:space="preserve"> </w:t>
                  </w:r>
                  <w:r w:rsidRPr="00F868FB">
                    <w:rPr>
                      <w:rFonts w:ascii="Times New Roman" w:hAnsi="Times New Roman" w:cs="Times New Roman"/>
                      <w:sz w:val="24"/>
                      <w:szCs w:val="24"/>
                      <w:lang w:val="el-GR"/>
                    </w:rPr>
                    <w:t xml:space="preserve">που αναφέρονται στο άρθρο </w:t>
                  </w:r>
                  <w:r>
                    <w:rPr>
                      <w:rFonts w:ascii="Times New Roman" w:hAnsi="Times New Roman" w:cs="Times New Roman"/>
                      <w:sz w:val="24"/>
                      <w:szCs w:val="24"/>
                      <w:lang w:val="el-GR"/>
                    </w:rPr>
                    <w:t>151Β</w:t>
                  </w:r>
                  <w:r w:rsidRPr="00F868FB">
                    <w:rPr>
                      <w:rFonts w:ascii="Times New Roman" w:hAnsi="Times New Roman" w:cs="Times New Roman"/>
                      <w:sz w:val="24"/>
                      <w:szCs w:val="24"/>
                      <w:lang w:val="el-GR"/>
                    </w:rPr>
                    <w:t xml:space="preserve"> έχουν συλλογική ευθύνη να διασφαλίζουν, στο μέτρο των γνώσεων </w:t>
                  </w:r>
                  <w:r w:rsidRPr="00F868FB">
                    <w:rPr>
                      <w:rFonts w:ascii="Times New Roman" w:hAnsi="Times New Roman" w:cs="Times New Roman"/>
                      <w:sz w:val="24"/>
                      <w:szCs w:val="24"/>
                      <w:lang w:val="el-GR"/>
                    </w:rPr>
                    <w:lastRenderedPageBreak/>
                    <w:t>και της δυνατότητάς</w:t>
                  </w:r>
                  <w:r>
                    <w:rPr>
                      <w:rFonts w:ascii="Times New Roman" w:hAnsi="Times New Roman" w:cs="Times New Roman"/>
                      <w:sz w:val="24"/>
                      <w:szCs w:val="24"/>
                      <w:lang w:val="el-GR"/>
                    </w:rPr>
                    <w:t xml:space="preserve"> </w:t>
                  </w:r>
                  <w:r w:rsidRPr="00F868FB">
                    <w:rPr>
                      <w:rFonts w:ascii="Times New Roman" w:hAnsi="Times New Roman" w:cs="Times New Roman"/>
                      <w:sz w:val="24"/>
                      <w:szCs w:val="24"/>
                      <w:lang w:val="el-GR"/>
                    </w:rPr>
                    <w:t xml:space="preserve">τους, ότι η έκθεση βιωσιμότητάς τους καταρτίζεται σύμφωνα με το άρθρο </w:t>
                  </w:r>
                  <w:r>
                    <w:rPr>
                      <w:rFonts w:ascii="Times New Roman" w:hAnsi="Times New Roman" w:cs="Times New Roman"/>
                      <w:sz w:val="24"/>
                      <w:szCs w:val="24"/>
                      <w:lang w:val="el-GR"/>
                    </w:rPr>
                    <w:t>151Β</w:t>
                  </w:r>
                  <w:r w:rsidRPr="00F868FB">
                    <w:rPr>
                      <w:rFonts w:ascii="Times New Roman" w:hAnsi="Times New Roman" w:cs="Times New Roman"/>
                      <w:sz w:val="24"/>
                      <w:szCs w:val="24"/>
                      <w:lang w:val="el-GR"/>
                    </w:rPr>
                    <w:t xml:space="preserve"> και ότι η εν λόγω έκθεση δημοσιεύεται και</w:t>
                  </w:r>
                  <w:r>
                    <w:rPr>
                      <w:rFonts w:ascii="Times New Roman" w:hAnsi="Times New Roman" w:cs="Times New Roman"/>
                      <w:sz w:val="24"/>
                      <w:szCs w:val="24"/>
                      <w:lang w:val="el-GR"/>
                    </w:rPr>
                    <w:t xml:space="preserve"> </w:t>
                  </w:r>
                  <w:r w:rsidRPr="00F868FB">
                    <w:rPr>
                      <w:rFonts w:ascii="Times New Roman" w:hAnsi="Times New Roman" w:cs="Times New Roman"/>
                      <w:sz w:val="24"/>
                      <w:szCs w:val="24"/>
                      <w:lang w:val="el-GR"/>
                    </w:rPr>
                    <w:t xml:space="preserve">καθίσταται </w:t>
                  </w:r>
                  <w:proofErr w:type="spellStart"/>
                  <w:r w:rsidRPr="00F868FB">
                    <w:rPr>
                      <w:rFonts w:ascii="Times New Roman" w:hAnsi="Times New Roman" w:cs="Times New Roman"/>
                      <w:sz w:val="24"/>
                      <w:szCs w:val="24"/>
                      <w:lang w:val="el-GR"/>
                    </w:rPr>
                    <w:t>προσβάσιμη</w:t>
                  </w:r>
                  <w:proofErr w:type="spellEnd"/>
                  <w:r w:rsidRPr="00F868FB">
                    <w:rPr>
                      <w:rFonts w:ascii="Times New Roman" w:hAnsi="Times New Roman" w:cs="Times New Roman"/>
                      <w:sz w:val="24"/>
                      <w:szCs w:val="24"/>
                      <w:lang w:val="el-GR"/>
                    </w:rPr>
                    <w:t xml:space="preserve"> σύμφωνα με το άρθρο </w:t>
                  </w:r>
                  <w:r>
                    <w:rPr>
                      <w:rFonts w:ascii="Times New Roman" w:hAnsi="Times New Roman" w:cs="Times New Roman"/>
                      <w:sz w:val="24"/>
                      <w:szCs w:val="24"/>
                      <w:lang w:val="el-GR"/>
                    </w:rPr>
                    <w:t>152Δ</w:t>
                  </w:r>
                  <w:r w:rsidRPr="00F868FB">
                    <w:rPr>
                      <w:rFonts w:ascii="Times New Roman" w:hAnsi="Times New Roman" w:cs="Times New Roman"/>
                      <w:sz w:val="24"/>
                      <w:szCs w:val="24"/>
                      <w:lang w:val="el-GR"/>
                    </w:rPr>
                    <w:t>.</w:t>
                  </w:r>
                  <w:r>
                    <w:rPr>
                      <w:rFonts w:ascii="Times New Roman" w:hAnsi="Times New Roman" w:cs="Times New Roman"/>
                      <w:sz w:val="24"/>
                      <w:szCs w:val="24"/>
                      <w:lang w:val="el-GR"/>
                    </w:rPr>
                    <w:t>»</w:t>
                  </w:r>
                </w:p>
                <w:p w14:paraId="77D7042F" w14:textId="77777777" w:rsidR="00191D09" w:rsidRDefault="00191D09" w:rsidP="004F0D79">
                  <w:pPr>
                    <w:rPr>
                      <w:rFonts w:ascii="Times New Roman" w:hAnsi="Times New Roman" w:cs="Times New Roman"/>
                      <w:sz w:val="24"/>
                      <w:szCs w:val="24"/>
                      <w:lang w:val="el-GR"/>
                    </w:rPr>
                  </w:pPr>
                </w:p>
              </w:tc>
            </w:tr>
          </w:tbl>
          <w:p w14:paraId="314FCBD7" w14:textId="77777777" w:rsidR="004F0D79" w:rsidRDefault="004F0D79" w:rsidP="004F0D79">
            <w:pPr>
              <w:rPr>
                <w:rFonts w:ascii="Times New Roman" w:hAnsi="Times New Roman" w:cs="Times New Roman"/>
                <w:sz w:val="24"/>
                <w:szCs w:val="24"/>
                <w:lang w:val="el-GR"/>
              </w:rPr>
            </w:pPr>
          </w:p>
          <w:p w14:paraId="44F910F2" w14:textId="34BF5763" w:rsidR="004F0D79" w:rsidRPr="00B91388" w:rsidRDefault="004F0D79" w:rsidP="004F0D79">
            <w:pPr>
              <w:rPr>
                <w:rFonts w:ascii="Times New Roman" w:hAnsi="Times New Roman" w:cs="Times New Roman"/>
                <w:sz w:val="24"/>
                <w:szCs w:val="24"/>
                <w:lang w:val="el-GR"/>
              </w:rPr>
            </w:pPr>
          </w:p>
        </w:tc>
      </w:tr>
      <w:tr w:rsidR="009E1999" w:rsidRPr="006A32AD" w14:paraId="061A9BE7" w14:textId="77777777" w:rsidTr="00CD2A05">
        <w:tc>
          <w:tcPr>
            <w:tcW w:w="1715" w:type="dxa"/>
          </w:tcPr>
          <w:p w14:paraId="5B9E56F9" w14:textId="6E7F5037" w:rsidR="003D1D15" w:rsidRPr="00191D09" w:rsidRDefault="003D1D15" w:rsidP="003D1D15">
            <w:pPr>
              <w:rPr>
                <w:rFonts w:ascii="Times New Roman" w:hAnsi="Times New Roman" w:cs="Times New Roman"/>
                <w:sz w:val="24"/>
                <w:szCs w:val="24"/>
                <w:lang w:val="el-GR"/>
              </w:rPr>
            </w:pPr>
            <w:r w:rsidRPr="00191D09">
              <w:rPr>
                <w:rFonts w:ascii="Times New Roman" w:hAnsi="Times New Roman" w:cs="Times New Roman"/>
                <w:sz w:val="24"/>
                <w:szCs w:val="24"/>
                <w:lang w:val="el-GR"/>
              </w:rPr>
              <w:lastRenderedPageBreak/>
              <w:t>Τροποποίηση του βασικού νόμου με την προσθήκη νέου άρθρου 152</w:t>
            </w:r>
            <w:r>
              <w:rPr>
                <w:rFonts w:ascii="Times New Roman" w:hAnsi="Times New Roman" w:cs="Times New Roman"/>
                <w:sz w:val="24"/>
                <w:szCs w:val="24"/>
                <w:lang w:val="el-GR"/>
              </w:rPr>
              <w:t>Δ</w:t>
            </w:r>
          </w:p>
          <w:p w14:paraId="3F118943" w14:textId="77777777" w:rsidR="009E1999" w:rsidRPr="00D8146B" w:rsidRDefault="009E1999" w:rsidP="008A041A">
            <w:pPr>
              <w:rPr>
                <w:rFonts w:ascii="Times New Roman" w:hAnsi="Times New Roman" w:cs="Times New Roman"/>
                <w:sz w:val="24"/>
                <w:szCs w:val="24"/>
                <w:lang w:val="el-GR"/>
              </w:rPr>
            </w:pPr>
          </w:p>
        </w:tc>
        <w:tc>
          <w:tcPr>
            <w:tcW w:w="7344" w:type="dxa"/>
          </w:tcPr>
          <w:p w14:paraId="75353F53" w14:textId="19C9945C" w:rsidR="009E7FAA" w:rsidRDefault="009E7FAA" w:rsidP="009E7FAA">
            <w:pPr>
              <w:rPr>
                <w:rFonts w:ascii="Times New Roman" w:hAnsi="Times New Roman" w:cs="Times New Roman"/>
                <w:sz w:val="24"/>
                <w:szCs w:val="24"/>
                <w:lang w:val="el-GR"/>
              </w:rPr>
            </w:pPr>
            <w:r w:rsidRPr="00E62A02">
              <w:rPr>
                <w:rFonts w:ascii="Times New Roman" w:hAnsi="Times New Roman" w:cs="Times New Roman"/>
                <w:sz w:val="24"/>
                <w:szCs w:val="24"/>
                <w:lang w:val="el-GR"/>
              </w:rPr>
              <w:t>1</w:t>
            </w:r>
            <w:r w:rsidR="00B76239">
              <w:rPr>
                <w:rFonts w:ascii="Times New Roman" w:hAnsi="Times New Roman" w:cs="Times New Roman"/>
                <w:sz w:val="24"/>
                <w:szCs w:val="24"/>
                <w:lang w:val="el-GR"/>
              </w:rPr>
              <w:t>3</w:t>
            </w:r>
            <w:r w:rsidRPr="00E62A02">
              <w:rPr>
                <w:rFonts w:ascii="Times New Roman" w:hAnsi="Times New Roman" w:cs="Times New Roman"/>
                <w:sz w:val="24"/>
                <w:szCs w:val="24"/>
                <w:lang w:val="el-GR"/>
              </w:rPr>
              <w:t>. Ο βασικός νόμος τροποποιείται µε την προσθήκη, αμέσως μετά το άρθρο 152</w:t>
            </w:r>
            <w:r>
              <w:rPr>
                <w:rFonts w:ascii="Times New Roman" w:hAnsi="Times New Roman" w:cs="Times New Roman"/>
                <w:sz w:val="24"/>
                <w:szCs w:val="24"/>
                <w:lang w:val="el-GR"/>
              </w:rPr>
              <w:t>Γ</w:t>
            </w:r>
            <w:r w:rsidRPr="00E62A02">
              <w:rPr>
                <w:rFonts w:ascii="Times New Roman" w:hAnsi="Times New Roman" w:cs="Times New Roman"/>
                <w:sz w:val="24"/>
                <w:szCs w:val="24"/>
                <w:lang w:val="el-GR"/>
              </w:rPr>
              <w:t xml:space="preserve"> αυτού του ακόλουθου νέου άρθρου 152</w:t>
            </w:r>
            <w:r>
              <w:rPr>
                <w:rFonts w:ascii="Times New Roman" w:hAnsi="Times New Roman" w:cs="Times New Roman"/>
                <w:sz w:val="24"/>
                <w:szCs w:val="24"/>
                <w:lang w:val="el-GR"/>
              </w:rPr>
              <w:t>Δ</w:t>
            </w:r>
            <w:r w:rsidRPr="00E62A02">
              <w:rPr>
                <w:rFonts w:ascii="Times New Roman" w:hAnsi="Times New Roman" w:cs="Times New Roman"/>
                <w:sz w:val="24"/>
                <w:szCs w:val="24"/>
                <w:lang w:val="el-GR"/>
              </w:rPr>
              <w:t>:</w:t>
            </w:r>
          </w:p>
          <w:p w14:paraId="2D3CE248" w14:textId="77777777" w:rsidR="009E7FAA" w:rsidRDefault="009E7FAA" w:rsidP="009E7FAA">
            <w:pPr>
              <w:rPr>
                <w:rFonts w:ascii="Times New Roman" w:hAnsi="Times New Roman" w:cs="Times New Roman"/>
                <w:sz w:val="24"/>
                <w:szCs w:val="24"/>
                <w:lang w:val="el-GR"/>
              </w:rPr>
            </w:pPr>
          </w:p>
          <w:tbl>
            <w:tblPr>
              <w:tblStyle w:val="TableGrid"/>
              <w:tblW w:w="0" w:type="auto"/>
              <w:tblLook w:val="04A0" w:firstRow="1" w:lastRow="0" w:firstColumn="1" w:lastColumn="0" w:noHBand="0" w:noVBand="1"/>
            </w:tblPr>
            <w:tblGrid>
              <w:gridCol w:w="1567"/>
              <w:gridCol w:w="5245"/>
            </w:tblGrid>
            <w:tr w:rsidR="009E7FAA" w:rsidRPr="006A32AD" w14:paraId="7FDCFCBF" w14:textId="77777777" w:rsidTr="009E7FAA">
              <w:tc>
                <w:tcPr>
                  <w:tcW w:w="1567" w:type="dxa"/>
                </w:tcPr>
                <w:p w14:paraId="007B0280" w14:textId="77777777" w:rsidR="009E7FAA" w:rsidRDefault="009E7FAA" w:rsidP="009E7FAA">
                  <w:pPr>
                    <w:rPr>
                      <w:rFonts w:ascii="Times New Roman" w:hAnsi="Times New Roman" w:cs="Times New Roman"/>
                      <w:sz w:val="24"/>
                      <w:szCs w:val="24"/>
                      <w:lang w:val="el-GR"/>
                    </w:rPr>
                  </w:pPr>
                  <w:r>
                    <w:rPr>
                      <w:rFonts w:ascii="Times New Roman" w:hAnsi="Times New Roman" w:cs="Times New Roman"/>
                      <w:sz w:val="24"/>
                      <w:szCs w:val="24"/>
                      <w:lang w:val="el-GR"/>
                    </w:rPr>
                    <w:t>Δημοσίευση</w:t>
                  </w:r>
                </w:p>
                <w:p w14:paraId="5EFC85D9" w14:textId="77777777" w:rsidR="00056823" w:rsidRDefault="00056823" w:rsidP="009E7FAA">
                  <w:pPr>
                    <w:rPr>
                      <w:rFonts w:ascii="Times New Roman" w:hAnsi="Times New Roman" w:cs="Times New Roman"/>
                      <w:sz w:val="24"/>
                      <w:szCs w:val="24"/>
                      <w:lang w:val="el-GR"/>
                    </w:rPr>
                  </w:pPr>
                </w:p>
                <w:p w14:paraId="75430D15" w14:textId="77777777" w:rsidR="00056823" w:rsidRDefault="00056823" w:rsidP="009E7FAA">
                  <w:pPr>
                    <w:rPr>
                      <w:rFonts w:ascii="Times New Roman" w:hAnsi="Times New Roman" w:cs="Times New Roman"/>
                      <w:sz w:val="24"/>
                      <w:szCs w:val="24"/>
                      <w:lang w:val="el-GR"/>
                    </w:rPr>
                  </w:pPr>
                </w:p>
                <w:p w14:paraId="1C2AD317" w14:textId="77777777" w:rsidR="00056823" w:rsidRDefault="00056823" w:rsidP="009E7FAA">
                  <w:pPr>
                    <w:rPr>
                      <w:rFonts w:ascii="Times New Roman" w:hAnsi="Times New Roman" w:cs="Times New Roman"/>
                      <w:sz w:val="24"/>
                      <w:szCs w:val="24"/>
                      <w:lang w:val="el-GR"/>
                    </w:rPr>
                  </w:pPr>
                </w:p>
                <w:p w14:paraId="02D140CC" w14:textId="77777777" w:rsidR="00056823" w:rsidRDefault="00056823" w:rsidP="009E7FAA">
                  <w:pPr>
                    <w:rPr>
                      <w:rFonts w:ascii="Times New Roman" w:hAnsi="Times New Roman" w:cs="Times New Roman"/>
                      <w:sz w:val="24"/>
                      <w:szCs w:val="24"/>
                      <w:lang w:val="el-GR"/>
                    </w:rPr>
                  </w:pPr>
                </w:p>
                <w:p w14:paraId="5A22EBF7" w14:textId="77777777" w:rsidR="00056823" w:rsidRDefault="00056823" w:rsidP="009E7FAA">
                  <w:pPr>
                    <w:rPr>
                      <w:rFonts w:ascii="Times New Roman" w:hAnsi="Times New Roman" w:cs="Times New Roman"/>
                      <w:sz w:val="24"/>
                      <w:szCs w:val="24"/>
                      <w:lang w:val="el-GR"/>
                    </w:rPr>
                  </w:pPr>
                </w:p>
                <w:p w14:paraId="46B22ACB" w14:textId="77777777" w:rsidR="00056823" w:rsidRDefault="00056823" w:rsidP="009E7FAA">
                  <w:pPr>
                    <w:rPr>
                      <w:rFonts w:ascii="Times New Roman" w:hAnsi="Times New Roman" w:cs="Times New Roman"/>
                      <w:sz w:val="24"/>
                      <w:szCs w:val="24"/>
                      <w:lang w:val="el-GR"/>
                    </w:rPr>
                  </w:pPr>
                </w:p>
                <w:p w14:paraId="498DB9AD" w14:textId="77777777" w:rsidR="00056823" w:rsidRDefault="00056823" w:rsidP="009E7FAA">
                  <w:pPr>
                    <w:rPr>
                      <w:rFonts w:ascii="Times New Roman" w:hAnsi="Times New Roman" w:cs="Times New Roman"/>
                      <w:sz w:val="24"/>
                      <w:szCs w:val="24"/>
                      <w:lang w:val="el-GR"/>
                    </w:rPr>
                  </w:pPr>
                </w:p>
                <w:p w14:paraId="25567FC3" w14:textId="77777777" w:rsidR="00056823" w:rsidRDefault="00056823" w:rsidP="009E7FAA">
                  <w:pPr>
                    <w:rPr>
                      <w:rFonts w:ascii="Times New Roman" w:hAnsi="Times New Roman" w:cs="Times New Roman"/>
                      <w:sz w:val="24"/>
                      <w:szCs w:val="24"/>
                      <w:lang w:val="el-GR"/>
                    </w:rPr>
                  </w:pPr>
                </w:p>
                <w:p w14:paraId="2413398B" w14:textId="77777777" w:rsidR="00056823" w:rsidRDefault="00056823" w:rsidP="009E7FAA">
                  <w:pPr>
                    <w:rPr>
                      <w:rFonts w:ascii="Times New Roman" w:hAnsi="Times New Roman" w:cs="Times New Roman"/>
                      <w:sz w:val="24"/>
                      <w:szCs w:val="24"/>
                      <w:lang w:val="el-GR"/>
                    </w:rPr>
                  </w:pPr>
                </w:p>
                <w:p w14:paraId="7D68B02D" w14:textId="77777777" w:rsidR="00056823" w:rsidRDefault="00056823" w:rsidP="009E7FAA">
                  <w:pPr>
                    <w:rPr>
                      <w:rFonts w:ascii="Times New Roman" w:hAnsi="Times New Roman" w:cs="Times New Roman"/>
                      <w:sz w:val="24"/>
                      <w:szCs w:val="24"/>
                      <w:lang w:val="el-GR"/>
                    </w:rPr>
                  </w:pPr>
                </w:p>
                <w:p w14:paraId="72A6B1E4" w14:textId="77777777" w:rsidR="00056823" w:rsidRDefault="00056823" w:rsidP="009E7FAA">
                  <w:pPr>
                    <w:rPr>
                      <w:rFonts w:ascii="Times New Roman" w:hAnsi="Times New Roman" w:cs="Times New Roman"/>
                      <w:sz w:val="24"/>
                      <w:szCs w:val="24"/>
                      <w:lang w:val="el-GR"/>
                    </w:rPr>
                  </w:pPr>
                </w:p>
                <w:p w14:paraId="06F17224" w14:textId="7FF94600" w:rsidR="00056823" w:rsidRDefault="00056823" w:rsidP="009E7FAA">
                  <w:pPr>
                    <w:rPr>
                      <w:rFonts w:ascii="Times New Roman" w:hAnsi="Times New Roman" w:cs="Times New Roman"/>
                      <w:sz w:val="24"/>
                      <w:szCs w:val="24"/>
                      <w:lang w:val="el-GR"/>
                    </w:rPr>
                  </w:pPr>
                  <w:r w:rsidRPr="00056823">
                    <w:rPr>
                      <w:rFonts w:ascii="Times New Roman" w:hAnsi="Times New Roman" w:cs="Times New Roman"/>
                      <w:sz w:val="24"/>
                      <w:szCs w:val="24"/>
                      <w:lang w:val="el-GR"/>
                    </w:rPr>
                    <w:t>Επίσημη Εφημερίδα της ΕΕ: L 169</w:t>
                  </w:r>
                  <w:r>
                    <w:rPr>
                      <w:rFonts w:ascii="Times New Roman" w:hAnsi="Times New Roman" w:cs="Times New Roman"/>
                      <w:sz w:val="24"/>
                      <w:szCs w:val="24"/>
                      <w:lang w:val="el-GR"/>
                    </w:rPr>
                    <w:t>,</w:t>
                  </w:r>
                  <w:r w:rsidRPr="00056823">
                    <w:rPr>
                      <w:rFonts w:ascii="Times New Roman" w:hAnsi="Times New Roman" w:cs="Times New Roman"/>
                      <w:sz w:val="24"/>
                      <w:szCs w:val="24"/>
                      <w:lang w:val="el-GR"/>
                    </w:rPr>
                    <w:t xml:space="preserve"> 30.6.2017, σ. </w:t>
                  </w:r>
                  <w:r w:rsidR="00EA7594">
                    <w:rPr>
                      <w:rFonts w:ascii="Times New Roman" w:hAnsi="Times New Roman" w:cs="Times New Roman"/>
                      <w:sz w:val="24"/>
                      <w:szCs w:val="24"/>
                      <w:lang w:val="el-GR"/>
                    </w:rPr>
                    <w:t>46</w:t>
                  </w:r>
                </w:p>
                <w:p w14:paraId="4E5767AD" w14:textId="77777777" w:rsidR="00056823" w:rsidRDefault="00056823" w:rsidP="009E7FAA">
                  <w:pPr>
                    <w:rPr>
                      <w:rFonts w:ascii="Times New Roman" w:hAnsi="Times New Roman" w:cs="Times New Roman"/>
                      <w:sz w:val="24"/>
                      <w:szCs w:val="24"/>
                      <w:lang w:val="el-GR"/>
                    </w:rPr>
                  </w:pPr>
                </w:p>
                <w:p w14:paraId="1E43165E" w14:textId="77777777" w:rsidR="00EA7594" w:rsidRDefault="00EA7594" w:rsidP="009E7FAA">
                  <w:pPr>
                    <w:rPr>
                      <w:rFonts w:ascii="Times New Roman" w:hAnsi="Times New Roman" w:cs="Times New Roman"/>
                      <w:sz w:val="24"/>
                      <w:szCs w:val="24"/>
                      <w:lang w:val="el-GR"/>
                    </w:rPr>
                  </w:pPr>
                </w:p>
                <w:p w14:paraId="21FEF288" w14:textId="77777777" w:rsidR="00EA7594" w:rsidRDefault="00EA7594" w:rsidP="009E7FAA">
                  <w:pPr>
                    <w:rPr>
                      <w:rFonts w:ascii="Times New Roman" w:hAnsi="Times New Roman" w:cs="Times New Roman"/>
                      <w:sz w:val="24"/>
                      <w:szCs w:val="24"/>
                      <w:lang w:val="el-GR"/>
                    </w:rPr>
                  </w:pPr>
                </w:p>
                <w:p w14:paraId="23516B80" w14:textId="77777777" w:rsidR="00EA7594" w:rsidRDefault="00EA7594" w:rsidP="00EA7594">
                  <w:pPr>
                    <w:rPr>
                      <w:rFonts w:ascii="Times New Roman" w:hAnsi="Times New Roman" w:cs="Times New Roman"/>
                      <w:sz w:val="24"/>
                      <w:szCs w:val="24"/>
                      <w:lang w:val="el-GR"/>
                    </w:rPr>
                  </w:pPr>
                  <w:r w:rsidRPr="00056823">
                    <w:rPr>
                      <w:rFonts w:ascii="Times New Roman" w:hAnsi="Times New Roman" w:cs="Times New Roman"/>
                      <w:sz w:val="24"/>
                      <w:szCs w:val="24"/>
                      <w:lang w:val="el-GR"/>
                    </w:rPr>
                    <w:t>Επίσημη Εφημερίδα της ΕΕ: L 169</w:t>
                  </w:r>
                  <w:r>
                    <w:rPr>
                      <w:rFonts w:ascii="Times New Roman" w:hAnsi="Times New Roman" w:cs="Times New Roman"/>
                      <w:sz w:val="24"/>
                      <w:szCs w:val="24"/>
                      <w:lang w:val="el-GR"/>
                    </w:rPr>
                    <w:t>,</w:t>
                  </w:r>
                  <w:r w:rsidRPr="00056823">
                    <w:rPr>
                      <w:rFonts w:ascii="Times New Roman" w:hAnsi="Times New Roman" w:cs="Times New Roman"/>
                      <w:sz w:val="24"/>
                      <w:szCs w:val="24"/>
                      <w:lang w:val="el-GR"/>
                    </w:rPr>
                    <w:t xml:space="preserve"> 30.6.2017, σ. </w:t>
                  </w:r>
                  <w:r>
                    <w:rPr>
                      <w:rFonts w:ascii="Times New Roman" w:hAnsi="Times New Roman" w:cs="Times New Roman"/>
                      <w:sz w:val="24"/>
                      <w:szCs w:val="24"/>
                      <w:lang w:val="el-GR"/>
                    </w:rPr>
                    <w:t>46</w:t>
                  </w:r>
                </w:p>
                <w:p w14:paraId="7AFCE95A" w14:textId="0D38F272" w:rsidR="00EA7594" w:rsidRDefault="00EA7594" w:rsidP="009E7FAA">
                  <w:pPr>
                    <w:rPr>
                      <w:rFonts w:ascii="Times New Roman" w:hAnsi="Times New Roman" w:cs="Times New Roman"/>
                      <w:sz w:val="24"/>
                      <w:szCs w:val="24"/>
                      <w:lang w:val="el-GR"/>
                    </w:rPr>
                  </w:pPr>
                </w:p>
              </w:tc>
              <w:tc>
                <w:tcPr>
                  <w:tcW w:w="5245" w:type="dxa"/>
                </w:tcPr>
                <w:p w14:paraId="403BF5A9" w14:textId="66B083E6" w:rsidR="009E7FAA" w:rsidRDefault="00CE39E5" w:rsidP="009E7FAA">
                  <w:pPr>
                    <w:rPr>
                      <w:rFonts w:ascii="Times New Roman" w:hAnsi="Times New Roman" w:cs="Times New Roman"/>
                      <w:sz w:val="24"/>
                      <w:szCs w:val="24"/>
                      <w:lang w:val="el-GR"/>
                    </w:rPr>
                  </w:pPr>
                  <w:r>
                    <w:rPr>
                      <w:rFonts w:ascii="Times New Roman" w:hAnsi="Times New Roman" w:cs="Times New Roman"/>
                      <w:sz w:val="24"/>
                      <w:szCs w:val="24"/>
                      <w:lang w:val="el-GR"/>
                    </w:rPr>
                    <w:t>«</w:t>
                  </w:r>
                  <w:r w:rsidR="009E7FAA">
                    <w:rPr>
                      <w:rFonts w:ascii="Times New Roman" w:hAnsi="Times New Roman" w:cs="Times New Roman"/>
                      <w:sz w:val="24"/>
                      <w:szCs w:val="24"/>
                      <w:lang w:val="el-GR"/>
                    </w:rPr>
                    <w:t>152Δ.</w:t>
                  </w:r>
                </w:p>
                <w:p w14:paraId="1DF5E3BC" w14:textId="77777777" w:rsidR="009E7FAA" w:rsidRDefault="009E7FAA" w:rsidP="009E7FAA">
                  <w:pPr>
                    <w:rPr>
                      <w:rFonts w:ascii="Times New Roman" w:hAnsi="Times New Roman" w:cs="Times New Roman"/>
                      <w:sz w:val="24"/>
                      <w:szCs w:val="24"/>
                      <w:lang w:val="el-GR"/>
                    </w:rPr>
                  </w:pPr>
                </w:p>
                <w:p w14:paraId="6B9D2F04" w14:textId="688C3E9C" w:rsidR="009E7FAA" w:rsidRDefault="00900903" w:rsidP="009E7FAA">
                  <w:pPr>
                    <w:rPr>
                      <w:rFonts w:ascii="Times New Roman" w:hAnsi="Times New Roman" w:cs="Times New Roman"/>
                      <w:sz w:val="24"/>
                      <w:szCs w:val="24"/>
                      <w:lang w:val="el-GR"/>
                    </w:rPr>
                  </w:pPr>
                  <w:r>
                    <w:rPr>
                      <w:rFonts w:ascii="Times New Roman" w:hAnsi="Times New Roman" w:cs="Times New Roman"/>
                      <w:sz w:val="24"/>
                      <w:szCs w:val="24"/>
                      <w:lang w:val="el-GR"/>
                    </w:rPr>
                    <w:t>(</w:t>
                  </w:r>
                  <w:r w:rsidR="009E7FAA" w:rsidRPr="009E7FAA">
                    <w:rPr>
                      <w:rFonts w:ascii="Times New Roman" w:hAnsi="Times New Roman" w:cs="Times New Roman"/>
                      <w:sz w:val="24"/>
                      <w:szCs w:val="24"/>
                      <w:lang w:val="el-GR"/>
                    </w:rPr>
                    <w:t>1</w:t>
                  </w:r>
                  <w:r>
                    <w:rPr>
                      <w:rFonts w:ascii="Times New Roman" w:hAnsi="Times New Roman" w:cs="Times New Roman"/>
                      <w:sz w:val="24"/>
                      <w:szCs w:val="24"/>
                      <w:lang w:val="el-GR"/>
                    </w:rPr>
                    <w:t>)</w:t>
                  </w:r>
                  <w:r w:rsidR="009E7FAA" w:rsidRPr="009E7FAA">
                    <w:rPr>
                      <w:rFonts w:ascii="Times New Roman" w:hAnsi="Times New Roman" w:cs="Times New Roman"/>
                      <w:sz w:val="24"/>
                      <w:szCs w:val="24"/>
                      <w:lang w:val="el-GR"/>
                    </w:rPr>
                    <w:t xml:space="preserve"> Οι θυγατρικές επιχειρήσεις </w:t>
                  </w:r>
                  <w:r w:rsidR="00C015E2">
                    <w:rPr>
                      <w:rFonts w:ascii="Times New Roman" w:hAnsi="Times New Roman" w:cs="Times New Roman"/>
                      <w:sz w:val="24"/>
                      <w:szCs w:val="24"/>
                      <w:lang w:val="el-GR"/>
                    </w:rPr>
                    <w:t xml:space="preserve">που αναφέρονται στο εδάφιο (1) του άρθρου 152Β </w:t>
                  </w:r>
                  <w:r w:rsidR="009E7FAA" w:rsidRPr="009E7FAA">
                    <w:rPr>
                      <w:rFonts w:ascii="Times New Roman" w:hAnsi="Times New Roman" w:cs="Times New Roman"/>
                      <w:sz w:val="24"/>
                      <w:szCs w:val="24"/>
                      <w:lang w:val="el-GR"/>
                    </w:rPr>
                    <w:t xml:space="preserve">και </w:t>
                  </w:r>
                  <w:r w:rsidR="00CE39E5">
                    <w:rPr>
                      <w:rFonts w:ascii="Times New Roman" w:hAnsi="Times New Roman" w:cs="Times New Roman"/>
                      <w:sz w:val="24"/>
                      <w:szCs w:val="24"/>
                      <w:lang w:val="el-GR"/>
                    </w:rPr>
                    <w:t xml:space="preserve">οι αλλοδαπές εταιρείες που </w:t>
                  </w:r>
                  <w:r w:rsidR="00C015E2">
                    <w:rPr>
                      <w:rFonts w:ascii="Times New Roman" w:hAnsi="Times New Roman" w:cs="Times New Roman"/>
                      <w:sz w:val="24"/>
                      <w:szCs w:val="24"/>
                      <w:lang w:val="el-GR"/>
                    </w:rPr>
                    <w:t xml:space="preserve">είναι εγκατεστημένες σε τρίτη χώρα και </w:t>
                  </w:r>
                  <w:r w:rsidR="00CE39E5">
                    <w:rPr>
                      <w:rFonts w:ascii="Times New Roman" w:hAnsi="Times New Roman" w:cs="Times New Roman"/>
                      <w:sz w:val="24"/>
                      <w:szCs w:val="24"/>
                      <w:lang w:val="el-GR"/>
                    </w:rPr>
                    <w:t xml:space="preserve">διατηρούν τόπο εργασίας στη Δημοκρατία </w:t>
                  </w:r>
                  <w:r w:rsidR="009E7FAA" w:rsidRPr="009E7FAA">
                    <w:rPr>
                      <w:rFonts w:ascii="Times New Roman" w:hAnsi="Times New Roman" w:cs="Times New Roman"/>
                      <w:sz w:val="24"/>
                      <w:szCs w:val="24"/>
                      <w:lang w:val="el-GR"/>
                    </w:rPr>
                    <w:t xml:space="preserve">που αναφέρονται </w:t>
                  </w:r>
                  <w:r w:rsidR="009E7FAA" w:rsidRPr="004221FE">
                    <w:rPr>
                      <w:rFonts w:ascii="Times New Roman" w:hAnsi="Times New Roman" w:cs="Times New Roman"/>
                      <w:sz w:val="24"/>
                      <w:szCs w:val="24"/>
                      <w:lang w:val="el-GR"/>
                    </w:rPr>
                    <w:t>στ</w:t>
                  </w:r>
                  <w:r w:rsidR="00C015E2" w:rsidRPr="004221FE">
                    <w:rPr>
                      <w:rFonts w:ascii="Times New Roman" w:hAnsi="Times New Roman" w:cs="Times New Roman"/>
                      <w:sz w:val="24"/>
                      <w:szCs w:val="24"/>
                      <w:lang w:val="el-GR"/>
                    </w:rPr>
                    <w:t xml:space="preserve">ο εδάφιο (3) </w:t>
                  </w:r>
                  <w:r w:rsidR="00CE39E5" w:rsidRPr="004221FE">
                    <w:rPr>
                      <w:rFonts w:ascii="Times New Roman" w:hAnsi="Times New Roman" w:cs="Times New Roman"/>
                      <w:sz w:val="24"/>
                      <w:szCs w:val="24"/>
                      <w:lang w:val="el-GR"/>
                    </w:rPr>
                    <w:t>του άρθρου 152Β</w:t>
                  </w:r>
                  <w:r w:rsidR="00C015E2" w:rsidRPr="004221FE">
                    <w:rPr>
                      <w:rFonts w:ascii="Times New Roman" w:hAnsi="Times New Roman" w:cs="Times New Roman"/>
                      <w:sz w:val="24"/>
                      <w:szCs w:val="24"/>
                      <w:lang w:val="el-GR"/>
                    </w:rPr>
                    <w:t>,</w:t>
                  </w:r>
                  <w:r w:rsidR="00CE39E5" w:rsidRPr="004221FE">
                    <w:rPr>
                      <w:rFonts w:ascii="Times New Roman" w:hAnsi="Times New Roman" w:cs="Times New Roman"/>
                      <w:sz w:val="24"/>
                      <w:szCs w:val="24"/>
                      <w:lang w:val="el-GR"/>
                    </w:rPr>
                    <w:t xml:space="preserve"> </w:t>
                  </w:r>
                  <w:r w:rsidR="009E7FAA" w:rsidRPr="004221FE">
                    <w:rPr>
                      <w:rFonts w:ascii="Times New Roman" w:hAnsi="Times New Roman" w:cs="Times New Roman"/>
                      <w:sz w:val="24"/>
                      <w:szCs w:val="24"/>
                      <w:lang w:val="el-GR"/>
                    </w:rPr>
                    <w:t xml:space="preserve">δημοσιεύουν την έκθεση βιωσιμότητάς τους, μαζί με τη γνώμη </w:t>
                  </w:r>
                  <w:r w:rsidR="00CE39E5" w:rsidRPr="004221FE">
                    <w:rPr>
                      <w:rFonts w:ascii="Times New Roman" w:hAnsi="Times New Roman" w:cs="Times New Roman"/>
                      <w:sz w:val="24"/>
                      <w:szCs w:val="24"/>
                      <w:lang w:val="el-GR"/>
                    </w:rPr>
                    <w:t>διασφάλισης</w:t>
                  </w:r>
                  <w:r w:rsidR="009E7FAA" w:rsidRPr="009E7FAA">
                    <w:rPr>
                      <w:rFonts w:ascii="Times New Roman" w:hAnsi="Times New Roman" w:cs="Times New Roman"/>
                      <w:sz w:val="24"/>
                      <w:szCs w:val="24"/>
                      <w:lang w:val="el-GR"/>
                    </w:rPr>
                    <w:t xml:space="preserve"> και, κατά περίπτωση, τη δήλωση που</w:t>
                  </w:r>
                  <w:r w:rsidR="00CE39E5">
                    <w:rPr>
                      <w:rFonts w:ascii="Times New Roman" w:hAnsi="Times New Roman" w:cs="Times New Roman"/>
                      <w:sz w:val="24"/>
                      <w:szCs w:val="24"/>
                      <w:lang w:val="el-GR"/>
                    </w:rPr>
                    <w:t xml:space="preserve"> </w:t>
                  </w:r>
                  <w:r w:rsidR="009E7FAA" w:rsidRPr="009E7FAA">
                    <w:rPr>
                      <w:rFonts w:ascii="Times New Roman" w:hAnsi="Times New Roman" w:cs="Times New Roman"/>
                      <w:sz w:val="24"/>
                      <w:szCs w:val="24"/>
                      <w:lang w:val="el-GR"/>
                    </w:rPr>
                    <w:t xml:space="preserve">αναφέρεται στο </w:t>
                  </w:r>
                  <w:r w:rsidR="00CE39E5">
                    <w:rPr>
                      <w:rFonts w:ascii="Times New Roman" w:hAnsi="Times New Roman" w:cs="Times New Roman"/>
                      <w:sz w:val="24"/>
                      <w:szCs w:val="24"/>
                      <w:lang w:val="el-GR"/>
                    </w:rPr>
                    <w:t>εδάφιο (</w:t>
                  </w:r>
                  <w:r w:rsidR="00E570AA">
                    <w:rPr>
                      <w:rFonts w:ascii="Times New Roman" w:hAnsi="Times New Roman" w:cs="Times New Roman"/>
                      <w:sz w:val="24"/>
                      <w:szCs w:val="24"/>
                      <w:lang w:val="el-GR"/>
                    </w:rPr>
                    <w:t>10</w:t>
                  </w:r>
                  <w:r w:rsidR="00CE39E5">
                    <w:rPr>
                      <w:rFonts w:ascii="Times New Roman" w:hAnsi="Times New Roman" w:cs="Times New Roman"/>
                      <w:sz w:val="24"/>
                      <w:szCs w:val="24"/>
                      <w:lang w:val="el-GR"/>
                    </w:rPr>
                    <w:t>) του άρθρου 152Β</w:t>
                  </w:r>
                  <w:r w:rsidR="009E7FAA" w:rsidRPr="009E7FAA">
                    <w:rPr>
                      <w:rFonts w:ascii="Times New Roman" w:hAnsi="Times New Roman" w:cs="Times New Roman"/>
                      <w:sz w:val="24"/>
                      <w:szCs w:val="24"/>
                      <w:lang w:val="el-GR"/>
                    </w:rPr>
                    <w:t>, εντός 12 μηνών από την ημερομηνία</w:t>
                  </w:r>
                  <w:r w:rsidR="00CE39E5">
                    <w:rPr>
                      <w:rFonts w:ascii="Times New Roman" w:hAnsi="Times New Roman" w:cs="Times New Roman"/>
                      <w:sz w:val="24"/>
                      <w:szCs w:val="24"/>
                      <w:lang w:val="el-GR"/>
                    </w:rPr>
                    <w:t xml:space="preserve"> </w:t>
                  </w:r>
                  <w:r w:rsidR="009E7FAA" w:rsidRPr="009E7FAA">
                    <w:rPr>
                      <w:rFonts w:ascii="Times New Roman" w:hAnsi="Times New Roman" w:cs="Times New Roman"/>
                      <w:sz w:val="24"/>
                      <w:szCs w:val="24"/>
                      <w:lang w:val="el-GR"/>
                    </w:rPr>
                    <w:t>κλεισίματος του ισολογισμού του οικονομικού έτους για το οποίο καταρτίζεται η έκθεση,</w:t>
                  </w:r>
                  <w:r w:rsidR="006B29CA" w:rsidRPr="00636529">
                    <w:rPr>
                      <w:lang w:val="el-GR"/>
                    </w:rPr>
                    <w:t xml:space="preserve"> </w:t>
                  </w:r>
                  <w:r w:rsidR="00B4554E">
                    <w:rPr>
                      <w:lang w:val="el-GR"/>
                    </w:rPr>
                    <w:t xml:space="preserve">όπως προβλέπεται σύμφωνα </w:t>
                  </w:r>
                  <w:r w:rsidR="00C055EF" w:rsidRPr="00636529">
                    <w:rPr>
                      <w:rFonts w:ascii="Times New Roman" w:hAnsi="Times New Roman" w:cs="Times New Roman"/>
                      <w:sz w:val="24"/>
                      <w:szCs w:val="24"/>
                      <w:lang w:val="el-GR"/>
                    </w:rPr>
                    <w:t xml:space="preserve">με τα άρθρα 118, 121, 142, </w:t>
                  </w:r>
                  <w:r w:rsidR="00C055EF">
                    <w:rPr>
                      <w:rFonts w:ascii="Times New Roman" w:hAnsi="Times New Roman" w:cs="Times New Roman"/>
                      <w:sz w:val="24"/>
                      <w:szCs w:val="24"/>
                      <w:lang w:val="el-GR"/>
                    </w:rPr>
                    <w:t>365Β και 366Ζ</w:t>
                  </w:r>
                  <w:r w:rsidR="006B29CA" w:rsidRPr="00C055EF">
                    <w:rPr>
                      <w:rFonts w:ascii="Times New Roman" w:hAnsi="Times New Roman" w:cs="Times New Roman"/>
                      <w:sz w:val="24"/>
                      <w:szCs w:val="24"/>
                      <w:lang w:val="el-GR"/>
                    </w:rPr>
                    <w:t>.</w:t>
                  </w:r>
                </w:p>
                <w:p w14:paraId="017961F0" w14:textId="77777777" w:rsidR="00CE39E5" w:rsidRDefault="00CE39E5" w:rsidP="009E7FAA">
                  <w:pPr>
                    <w:rPr>
                      <w:rFonts w:ascii="Times New Roman" w:hAnsi="Times New Roman" w:cs="Times New Roman"/>
                      <w:sz w:val="24"/>
                      <w:szCs w:val="24"/>
                      <w:lang w:val="el-GR"/>
                    </w:rPr>
                  </w:pPr>
                </w:p>
                <w:p w14:paraId="767BB352" w14:textId="557881FC" w:rsidR="009E7FAA" w:rsidRPr="000A29B7" w:rsidRDefault="00CE39E5" w:rsidP="009E7FAA">
                  <w:pPr>
                    <w:rPr>
                      <w:rFonts w:ascii="Times New Roman" w:hAnsi="Times New Roman" w:cs="Times New Roman"/>
                      <w:sz w:val="24"/>
                      <w:szCs w:val="24"/>
                      <w:lang w:val="el-GR"/>
                    </w:rPr>
                  </w:pPr>
                  <w:r>
                    <w:rPr>
                      <w:rFonts w:ascii="Times New Roman" w:hAnsi="Times New Roman" w:cs="Times New Roman"/>
                      <w:sz w:val="24"/>
                      <w:szCs w:val="24"/>
                      <w:lang w:val="el-GR"/>
                    </w:rPr>
                    <w:t xml:space="preserve">(2) </w:t>
                  </w:r>
                  <w:r w:rsidR="009E7FAA" w:rsidRPr="009E7FAA">
                    <w:rPr>
                      <w:rFonts w:ascii="Times New Roman" w:hAnsi="Times New Roman" w:cs="Times New Roman"/>
                      <w:sz w:val="24"/>
                      <w:szCs w:val="24"/>
                      <w:lang w:val="el-GR"/>
                    </w:rPr>
                    <w:t>Όταν η έκθεση βιωσιμότητας, μαζί με τη γνώμη διασφάλισης και, κατά περίπτωση, με τη δήλωση που δημοσιεύεται</w:t>
                  </w:r>
                  <w:r>
                    <w:rPr>
                      <w:rFonts w:ascii="Times New Roman" w:hAnsi="Times New Roman" w:cs="Times New Roman"/>
                      <w:sz w:val="24"/>
                      <w:szCs w:val="24"/>
                      <w:lang w:val="el-GR"/>
                    </w:rPr>
                    <w:t xml:space="preserve"> </w:t>
                  </w:r>
                  <w:r w:rsidR="009E7FAA" w:rsidRPr="009E7FAA">
                    <w:rPr>
                      <w:rFonts w:ascii="Times New Roman" w:hAnsi="Times New Roman" w:cs="Times New Roman"/>
                      <w:sz w:val="24"/>
                      <w:szCs w:val="24"/>
                      <w:lang w:val="el-GR"/>
                    </w:rPr>
                    <w:t>σύμφωνα με τ</w:t>
                  </w:r>
                  <w:r>
                    <w:rPr>
                      <w:rFonts w:ascii="Times New Roman" w:hAnsi="Times New Roman" w:cs="Times New Roman"/>
                      <w:sz w:val="24"/>
                      <w:szCs w:val="24"/>
                      <w:lang w:val="el-GR"/>
                    </w:rPr>
                    <w:t>ο εδάφιο (1)</w:t>
                  </w:r>
                  <w:r w:rsidR="009E7FAA" w:rsidRPr="009E7FAA">
                    <w:rPr>
                      <w:rFonts w:ascii="Times New Roman" w:hAnsi="Times New Roman" w:cs="Times New Roman"/>
                      <w:sz w:val="24"/>
                      <w:szCs w:val="24"/>
                      <w:lang w:val="el-GR"/>
                    </w:rPr>
                    <w:t xml:space="preserve">, δεν καθίστανται δωρεάν </w:t>
                  </w:r>
                  <w:proofErr w:type="spellStart"/>
                  <w:r w:rsidR="009E7FAA" w:rsidRPr="009E7FAA">
                    <w:rPr>
                      <w:rFonts w:ascii="Times New Roman" w:hAnsi="Times New Roman" w:cs="Times New Roman"/>
                      <w:sz w:val="24"/>
                      <w:szCs w:val="24"/>
                      <w:lang w:val="el-GR"/>
                    </w:rPr>
                    <w:t>προσβάσιμες</w:t>
                  </w:r>
                  <w:proofErr w:type="spellEnd"/>
                  <w:r w:rsidR="009E7FAA" w:rsidRPr="009E7FAA">
                    <w:rPr>
                      <w:rFonts w:ascii="Times New Roman" w:hAnsi="Times New Roman" w:cs="Times New Roman"/>
                      <w:sz w:val="24"/>
                      <w:szCs w:val="24"/>
                      <w:lang w:val="el-GR"/>
                    </w:rPr>
                    <w:t xml:space="preserve"> στο κοινό στον δικτυακό </w:t>
                  </w:r>
                  <w:r w:rsidR="009E7FAA" w:rsidRPr="007A3530">
                    <w:rPr>
                      <w:rFonts w:ascii="Times New Roman" w:hAnsi="Times New Roman" w:cs="Times New Roman"/>
                      <w:sz w:val="24"/>
                      <w:szCs w:val="24"/>
                      <w:lang w:val="el-GR"/>
                    </w:rPr>
                    <w:t>τόπο</w:t>
                  </w:r>
                  <w:r w:rsidRPr="007A3530">
                    <w:rPr>
                      <w:rFonts w:ascii="Times New Roman" w:hAnsi="Times New Roman" w:cs="Times New Roman"/>
                      <w:sz w:val="24"/>
                      <w:szCs w:val="24"/>
                      <w:lang w:val="el-GR"/>
                    </w:rPr>
                    <w:t xml:space="preserve"> </w:t>
                  </w:r>
                  <w:r w:rsidR="009E7FAA" w:rsidRPr="00636529">
                    <w:rPr>
                      <w:rFonts w:ascii="Times New Roman" w:hAnsi="Times New Roman" w:cs="Times New Roman"/>
                      <w:sz w:val="24"/>
                      <w:szCs w:val="24"/>
                      <w:lang w:val="el-GR"/>
                    </w:rPr>
                    <w:t xml:space="preserve">του </w:t>
                  </w:r>
                  <w:r w:rsidR="0078189E" w:rsidRPr="00636529">
                    <w:rPr>
                      <w:rFonts w:ascii="Times New Roman" w:hAnsi="Times New Roman" w:cs="Times New Roman"/>
                      <w:sz w:val="24"/>
                      <w:szCs w:val="24"/>
                      <w:lang w:val="el-GR"/>
                    </w:rPr>
                    <w:t xml:space="preserve">φακέλου της εταιρείας στο </w:t>
                  </w:r>
                  <w:r w:rsidR="009E7FAA" w:rsidRPr="00636529">
                    <w:rPr>
                      <w:rFonts w:ascii="Times New Roman" w:hAnsi="Times New Roman" w:cs="Times New Roman"/>
                      <w:sz w:val="24"/>
                      <w:szCs w:val="24"/>
                      <w:lang w:val="el-GR"/>
                    </w:rPr>
                    <w:t xml:space="preserve">μητρώο </w:t>
                  </w:r>
                  <w:r w:rsidR="0078189E" w:rsidRPr="00636529">
                    <w:rPr>
                      <w:rFonts w:ascii="Times New Roman" w:hAnsi="Times New Roman" w:cs="Times New Roman"/>
                      <w:sz w:val="24"/>
                      <w:szCs w:val="24"/>
                      <w:lang w:val="el-GR"/>
                    </w:rPr>
                    <w:t>εταιρειών που τηρεί ο έφορος</w:t>
                  </w:r>
                  <w:r w:rsidR="009E7FAA" w:rsidRPr="007A3530">
                    <w:rPr>
                      <w:rFonts w:ascii="Times New Roman" w:hAnsi="Times New Roman" w:cs="Times New Roman"/>
                      <w:sz w:val="24"/>
                      <w:szCs w:val="24"/>
                      <w:lang w:val="el-GR"/>
                    </w:rPr>
                    <w:t xml:space="preserve">, </w:t>
                  </w:r>
                  <w:r w:rsidR="000A29B7" w:rsidRPr="007A3530">
                    <w:rPr>
                      <w:rFonts w:ascii="Times New Roman" w:hAnsi="Times New Roman" w:cs="Times New Roman"/>
                      <w:sz w:val="24"/>
                      <w:szCs w:val="24"/>
                      <w:lang w:val="el-GR"/>
                    </w:rPr>
                    <w:t xml:space="preserve">τότε </w:t>
                  </w:r>
                  <w:r w:rsidR="009E7FAA" w:rsidRPr="007A3530">
                    <w:rPr>
                      <w:rFonts w:ascii="Times New Roman" w:hAnsi="Times New Roman" w:cs="Times New Roman"/>
                      <w:sz w:val="24"/>
                      <w:szCs w:val="24"/>
                      <w:lang w:val="el-GR"/>
                    </w:rPr>
                    <w:t>η έκθεση</w:t>
                  </w:r>
                  <w:r w:rsidRPr="007A3530">
                    <w:rPr>
                      <w:rFonts w:ascii="Times New Roman" w:hAnsi="Times New Roman" w:cs="Times New Roman"/>
                      <w:sz w:val="24"/>
                      <w:szCs w:val="24"/>
                      <w:lang w:val="el-GR"/>
                    </w:rPr>
                    <w:t xml:space="preserve"> </w:t>
                  </w:r>
                  <w:r w:rsidR="009E7FAA" w:rsidRPr="007A3530">
                    <w:rPr>
                      <w:rFonts w:ascii="Times New Roman" w:hAnsi="Times New Roman" w:cs="Times New Roman"/>
                      <w:sz w:val="24"/>
                      <w:szCs w:val="24"/>
                      <w:lang w:val="el-GR"/>
                    </w:rPr>
                    <w:t>βιωσιμότητας, μαζί με τη γνώμη διασφάλισης</w:t>
                  </w:r>
                  <w:r w:rsidR="009E7FAA" w:rsidRPr="009E7FAA">
                    <w:rPr>
                      <w:rFonts w:ascii="Times New Roman" w:hAnsi="Times New Roman" w:cs="Times New Roman"/>
                      <w:sz w:val="24"/>
                      <w:szCs w:val="24"/>
                      <w:lang w:val="el-GR"/>
                    </w:rPr>
                    <w:t xml:space="preserve"> και, κατά περίπτωση, με τη δήλωση που δημοσιεύουν οι επιχειρήσεις</w:t>
                  </w:r>
                  <w:r>
                    <w:rPr>
                      <w:rFonts w:ascii="Times New Roman" w:hAnsi="Times New Roman" w:cs="Times New Roman"/>
                      <w:sz w:val="24"/>
                      <w:szCs w:val="24"/>
                      <w:lang w:val="el-GR"/>
                    </w:rPr>
                    <w:t xml:space="preserve"> </w:t>
                  </w:r>
                  <w:r w:rsidR="009E7FAA" w:rsidRPr="009E7FAA">
                    <w:rPr>
                      <w:rFonts w:ascii="Times New Roman" w:hAnsi="Times New Roman" w:cs="Times New Roman"/>
                      <w:sz w:val="24"/>
                      <w:szCs w:val="24"/>
                      <w:lang w:val="el-GR"/>
                    </w:rPr>
                    <w:t>σύμφωνα με τ</w:t>
                  </w:r>
                  <w:r>
                    <w:rPr>
                      <w:rFonts w:ascii="Times New Roman" w:hAnsi="Times New Roman" w:cs="Times New Roman"/>
                      <w:sz w:val="24"/>
                      <w:szCs w:val="24"/>
                      <w:lang w:val="el-GR"/>
                    </w:rPr>
                    <w:t>ο εδάφιο (1)</w:t>
                  </w:r>
                  <w:r w:rsidR="009E7FAA" w:rsidRPr="009E7FAA">
                    <w:rPr>
                      <w:rFonts w:ascii="Times New Roman" w:hAnsi="Times New Roman" w:cs="Times New Roman"/>
                      <w:sz w:val="24"/>
                      <w:szCs w:val="24"/>
                      <w:lang w:val="el-GR"/>
                    </w:rPr>
                    <w:t xml:space="preserve">, καθίστανται </w:t>
                  </w:r>
                  <w:proofErr w:type="spellStart"/>
                  <w:r w:rsidR="009E7FAA" w:rsidRPr="009E7FAA">
                    <w:rPr>
                      <w:rFonts w:ascii="Times New Roman" w:hAnsi="Times New Roman" w:cs="Times New Roman"/>
                      <w:sz w:val="24"/>
                      <w:szCs w:val="24"/>
                      <w:lang w:val="el-GR"/>
                    </w:rPr>
                    <w:t>προσβάσιμες</w:t>
                  </w:r>
                  <w:proofErr w:type="spellEnd"/>
                  <w:r w:rsidR="009E7FAA" w:rsidRPr="009E7FAA">
                    <w:rPr>
                      <w:rFonts w:ascii="Times New Roman" w:hAnsi="Times New Roman" w:cs="Times New Roman"/>
                      <w:sz w:val="24"/>
                      <w:szCs w:val="24"/>
                      <w:lang w:val="el-GR"/>
                    </w:rPr>
                    <w:t xml:space="preserve"> στο κοινό σε τουλάχιστον μία από </w:t>
                  </w:r>
                  <w:r>
                    <w:rPr>
                      <w:rFonts w:ascii="Times New Roman" w:hAnsi="Times New Roman" w:cs="Times New Roman"/>
                      <w:sz w:val="24"/>
                      <w:szCs w:val="24"/>
                      <w:lang w:val="el-GR"/>
                    </w:rPr>
                    <w:t xml:space="preserve">τις </w:t>
                  </w:r>
                  <w:r w:rsidR="009E7FAA" w:rsidRPr="009E7FAA">
                    <w:rPr>
                      <w:rFonts w:ascii="Times New Roman" w:hAnsi="Times New Roman" w:cs="Times New Roman"/>
                      <w:sz w:val="24"/>
                      <w:szCs w:val="24"/>
                      <w:lang w:val="el-GR"/>
                    </w:rPr>
                    <w:t>επίσημες γλώσσες της Ένωσης, δωρεάν, το αργότερο 12 μήνες μετά την ημερομηνία κλεισίματος του ισολογισμού του</w:t>
                  </w:r>
                  <w:r>
                    <w:rPr>
                      <w:rFonts w:ascii="Times New Roman" w:hAnsi="Times New Roman" w:cs="Times New Roman"/>
                      <w:sz w:val="24"/>
                      <w:szCs w:val="24"/>
                      <w:lang w:val="el-GR"/>
                    </w:rPr>
                    <w:t xml:space="preserve"> </w:t>
                  </w:r>
                  <w:r w:rsidR="009E7FAA" w:rsidRPr="009E7FAA">
                    <w:rPr>
                      <w:rFonts w:ascii="Times New Roman" w:hAnsi="Times New Roman" w:cs="Times New Roman"/>
                      <w:sz w:val="24"/>
                      <w:szCs w:val="24"/>
                      <w:lang w:val="el-GR"/>
                    </w:rPr>
                    <w:t>οικονομικού έτους για το οποίο καταρτίζεται η έκθεση</w:t>
                  </w:r>
                  <w:r w:rsidR="000A29B7">
                    <w:rPr>
                      <w:rFonts w:ascii="Times New Roman" w:hAnsi="Times New Roman" w:cs="Times New Roman"/>
                      <w:sz w:val="24"/>
                      <w:szCs w:val="24"/>
                      <w:lang w:val="el-GR"/>
                    </w:rPr>
                    <w:t xml:space="preserve"> βιωσιμότητας</w:t>
                  </w:r>
                  <w:r w:rsidR="009E7FAA" w:rsidRPr="009E7FAA">
                    <w:rPr>
                      <w:rFonts w:ascii="Times New Roman" w:hAnsi="Times New Roman" w:cs="Times New Roman"/>
                      <w:sz w:val="24"/>
                      <w:szCs w:val="24"/>
                      <w:lang w:val="el-GR"/>
                    </w:rPr>
                    <w:t>, στον δικτυακό τόπο της θυγατρικής επιχείρησης ή του</w:t>
                  </w:r>
                  <w:r>
                    <w:rPr>
                      <w:rFonts w:ascii="Times New Roman" w:hAnsi="Times New Roman" w:cs="Times New Roman"/>
                      <w:sz w:val="24"/>
                      <w:szCs w:val="24"/>
                      <w:lang w:val="el-GR"/>
                    </w:rPr>
                    <w:t xml:space="preserve"> </w:t>
                  </w:r>
                  <w:r w:rsidR="000A29B7">
                    <w:rPr>
                      <w:rFonts w:ascii="Times New Roman" w:hAnsi="Times New Roman" w:cs="Times New Roman"/>
                      <w:sz w:val="24"/>
                      <w:szCs w:val="24"/>
                      <w:lang w:val="el-GR"/>
                    </w:rPr>
                    <w:t>τόπου εργασίας στη Δημοκρατία</w:t>
                  </w:r>
                  <w:r w:rsidR="009E7FAA" w:rsidRPr="009E7FAA">
                    <w:rPr>
                      <w:rFonts w:ascii="Times New Roman" w:hAnsi="Times New Roman" w:cs="Times New Roman"/>
                      <w:sz w:val="24"/>
                      <w:szCs w:val="24"/>
                      <w:lang w:val="el-GR"/>
                    </w:rPr>
                    <w:t>, όπως αναφέρεται στ</w:t>
                  </w:r>
                  <w:r w:rsidR="00E570AA">
                    <w:rPr>
                      <w:rFonts w:ascii="Times New Roman" w:hAnsi="Times New Roman" w:cs="Times New Roman"/>
                      <w:sz w:val="24"/>
                      <w:szCs w:val="24"/>
                      <w:lang w:val="el-GR"/>
                    </w:rPr>
                    <w:t>α</w:t>
                  </w:r>
                  <w:r w:rsidR="009E7FAA" w:rsidRPr="009E7FAA">
                    <w:rPr>
                      <w:rFonts w:ascii="Times New Roman" w:hAnsi="Times New Roman" w:cs="Times New Roman"/>
                      <w:sz w:val="24"/>
                      <w:szCs w:val="24"/>
                      <w:lang w:val="el-GR"/>
                    </w:rPr>
                    <w:t xml:space="preserve"> </w:t>
                  </w:r>
                  <w:r w:rsidR="000A29B7">
                    <w:rPr>
                      <w:rFonts w:ascii="Times New Roman" w:hAnsi="Times New Roman" w:cs="Times New Roman"/>
                      <w:sz w:val="24"/>
                      <w:szCs w:val="24"/>
                      <w:lang w:val="el-GR"/>
                    </w:rPr>
                    <w:t>εδάφι</w:t>
                  </w:r>
                  <w:r w:rsidR="00E570AA">
                    <w:rPr>
                      <w:rFonts w:ascii="Times New Roman" w:hAnsi="Times New Roman" w:cs="Times New Roman"/>
                      <w:sz w:val="24"/>
                      <w:szCs w:val="24"/>
                      <w:lang w:val="el-GR"/>
                    </w:rPr>
                    <w:t>α</w:t>
                  </w:r>
                  <w:r w:rsidR="000A29B7">
                    <w:rPr>
                      <w:rFonts w:ascii="Times New Roman" w:hAnsi="Times New Roman" w:cs="Times New Roman"/>
                      <w:sz w:val="24"/>
                      <w:szCs w:val="24"/>
                      <w:lang w:val="el-GR"/>
                    </w:rPr>
                    <w:t xml:space="preserve"> (1) </w:t>
                  </w:r>
                  <w:r w:rsidR="00E570AA">
                    <w:rPr>
                      <w:rFonts w:ascii="Times New Roman" w:hAnsi="Times New Roman" w:cs="Times New Roman"/>
                      <w:sz w:val="24"/>
                      <w:szCs w:val="24"/>
                      <w:lang w:val="el-GR"/>
                    </w:rPr>
                    <w:t xml:space="preserve">και (3) </w:t>
                  </w:r>
                  <w:r w:rsidR="000A29B7">
                    <w:rPr>
                      <w:rFonts w:ascii="Times New Roman" w:hAnsi="Times New Roman" w:cs="Times New Roman"/>
                      <w:sz w:val="24"/>
                      <w:szCs w:val="24"/>
                      <w:lang w:val="el-GR"/>
                    </w:rPr>
                    <w:t xml:space="preserve">του </w:t>
                  </w:r>
                  <w:r w:rsidR="009E7FAA" w:rsidRPr="009E7FAA">
                    <w:rPr>
                      <w:rFonts w:ascii="Times New Roman" w:hAnsi="Times New Roman" w:cs="Times New Roman"/>
                      <w:sz w:val="24"/>
                      <w:szCs w:val="24"/>
                      <w:lang w:val="el-GR"/>
                    </w:rPr>
                    <w:t>άρθρο</w:t>
                  </w:r>
                  <w:r w:rsidR="000A29B7">
                    <w:rPr>
                      <w:rFonts w:ascii="Times New Roman" w:hAnsi="Times New Roman" w:cs="Times New Roman"/>
                      <w:sz w:val="24"/>
                      <w:szCs w:val="24"/>
                      <w:lang w:val="el-GR"/>
                    </w:rPr>
                    <w:t>υ</w:t>
                  </w:r>
                  <w:r w:rsidR="009E7FAA" w:rsidRPr="009E7FAA">
                    <w:rPr>
                      <w:rFonts w:ascii="Times New Roman" w:hAnsi="Times New Roman" w:cs="Times New Roman"/>
                      <w:sz w:val="24"/>
                      <w:szCs w:val="24"/>
                      <w:lang w:val="el-GR"/>
                    </w:rPr>
                    <w:t xml:space="preserve"> </w:t>
                  </w:r>
                  <w:r w:rsidR="000A29B7">
                    <w:rPr>
                      <w:rFonts w:ascii="Times New Roman" w:hAnsi="Times New Roman" w:cs="Times New Roman"/>
                      <w:sz w:val="24"/>
                      <w:szCs w:val="24"/>
                      <w:lang w:val="el-GR"/>
                    </w:rPr>
                    <w:t>152Β.</w:t>
                  </w:r>
                </w:p>
                <w:p w14:paraId="539114EF" w14:textId="63C79E0D" w:rsidR="009E7FAA" w:rsidRDefault="009E7FAA" w:rsidP="009E7FAA">
                  <w:pPr>
                    <w:rPr>
                      <w:rFonts w:ascii="Times New Roman" w:hAnsi="Times New Roman" w:cs="Times New Roman"/>
                      <w:sz w:val="24"/>
                      <w:szCs w:val="24"/>
                      <w:lang w:val="el-GR"/>
                    </w:rPr>
                  </w:pPr>
                </w:p>
              </w:tc>
            </w:tr>
          </w:tbl>
          <w:p w14:paraId="092D0220" w14:textId="77777777" w:rsidR="009E7FAA" w:rsidRDefault="009E7FAA" w:rsidP="009E7FAA">
            <w:pPr>
              <w:rPr>
                <w:rFonts w:ascii="Times New Roman" w:hAnsi="Times New Roman" w:cs="Times New Roman"/>
                <w:sz w:val="24"/>
                <w:szCs w:val="24"/>
                <w:lang w:val="el-GR"/>
              </w:rPr>
            </w:pPr>
          </w:p>
          <w:p w14:paraId="1ECBA8E2" w14:textId="6DAED271" w:rsidR="00A22D3F" w:rsidRPr="00A22D3F" w:rsidRDefault="00A22D3F" w:rsidP="004F0D79">
            <w:pPr>
              <w:rPr>
                <w:rFonts w:ascii="Times New Roman" w:hAnsi="Times New Roman" w:cs="Times New Roman"/>
                <w:sz w:val="24"/>
                <w:szCs w:val="24"/>
                <w:lang w:val="el-GR"/>
              </w:rPr>
            </w:pPr>
          </w:p>
        </w:tc>
      </w:tr>
      <w:tr w:rsidR="008B63B7" w:rsidRPr="006A32AD" w14:paraId="54536769" w14:textId="77777777" w:rsidTr="00CD2A05">
        <w:tc>
          <w:tcPr>
            <w:tcW w:w="1715" w:type="dxa"/>
          </w:tcPr>
          <w:p w14:paraId="75B929BD" w14:textId="63314E82" w:rsidR="008B63B7" w:rsidRDefault="00F443AA" w:rsidP="008A041A">
            <w:pPr>
              <w:rPr>
                <w:rFonts w:ascii="Times New Roman" w:hAnsi="Times New Roman" w:cs="Times New Roman"/>
                <w:sz w:val="24"/>
                <w:szCs w:val="24"/>
                <w:lang w:val="el-GR"/>
              </w:rPr>
            </w:pPr>
            <w:r>
              <w:rPr>
                <w:rFonts w:ascii="Times New Roman" w:hAnsi="Times New Roman" w:cs="Times New Roman"/>
                <w:sz w:val="24"/>
                <w:szCs w:val="24"/>
                <w:lang w:val="el-GR"/>
              </w:rPr>
              <w:lastRenderedPageBreak/>
              <w:t>Τροποποίηση του βασικού νόμου με την προσθήκη νέου άρθρου 395</w:t>
            </w:r>
          </w:p>
        </w:tc>
        <w:tc>
          <w:tcPr>
            <w:tcW w:w="7344" w:type="dxa"/>
          </w:tcPr>
          <w:p w14:paraId="680E0198" w14:textId="63040397" w:rsidR="00F443AA" w:rsidRDefault="00F443AA" w:rsidP="00F443AA">
            <w:pPr>
              <w:rPr>
                <w:rFonts w:ascii="Times New Roman" w:hAnsi="Times New Roman" w:cs="Times New Roman"/>
                <w:sz w:val="24"/>
                <w:szCs w:val="24"/>
                <w:lang w:val="el-GR"/>
              </w:rPr>
            </w:pPr>
            <w:r w:rsidRPr="00E62A02">
              <w:rPr>
                <w:rFonts w:ascii="Times New Roman" w:hAnsi="Times New Roman" w:cs="Times New Roman"/>
                <w:sz w:val="24"/>
                <w:szCs w:val="24"/>
                <w:lang w:val="el-GR"/>
              </w:rPr>
              <w:t>1</w:t>
            </w:r>
            <w:r w:rsidR="00B76239">
              <w:rPr>
                <w:rFonts w:ascii="Times New Roman" w:hAnsi="Times New Roman" w:cs="Times New Roman"/>
                <w:sz w:val="24"/>
                <w:szCs w:val="24"/>
                <w:lang w:val="el-GR"/>
              </w:rPr>
              <w:t>4</w:t>
            </w:r>
            <w:r w:rsidRPr="00E62A02">
              <w:rPr>
                <w:rFonts w:ascii="Times New Roman" w:hAnsi="Times New Roman" w:cs="Times New Roman"/>
                <w:sz w:val="24"/>
                <w:szCs w:val="24"/>
                <w:lang w:val="el-GR"/>
              </w:rPr>
              <w:t xml:space="preserve">. Ο βασικός νόμος τροποποιείται µε την προσθήκη, αμέσως μετά το άρθρο </w:t>
            </w:r>
            <w:r>
              <w:rPr>
                <w:rFonts w:ascii="Times New Roman" w:hAnsi="Times New Roman" w:cs="Times New Roman"/>
                <w:sz w:val="24"/>
                <w:szCs w:val="24"/>
                <w:lang w:val="el-GR"/>
              </w:rPr>
              <w:t>394</w:t>
            </w:r>
            <w:r w:rsidRPr="00E62A02">
              <w:rPr>
                <w:rFonts w:ascii="Times New Roman" w:hAnsi="Times New Roman" w:cs="Times New Roman"/>
                <w:sz w:val="24"/>
                <w:szCs w:val="24"/>
                <w:lang w:val="el-GR"/>
              </w:rPr>
              <w:t xml:space="preserve"> αυτού του ακόλουθου νέου άρθρου </w:t>
            </w:r>
            <w:r>
              <w:rPr>
                <w:rFonts w:ascii="Times New Roman" w:hAnsi="Times New Roman" w:cs="Times New Roman"/>
                <w:sz w:val="24"/>
                <w:szCs w:val="24"/>
                <w:lang w:val="el-GR"/>
              </w:rPr>
              <w:t>395</w:t>
            </w:r>
            <w:r w:rsidRPr="00E62A02">
              <w:rPr>
                <w:rFonts w:ascii="Times New Roman" w:hAnsi="Times New Roman" w:cs="Times New Roman"/>
                <w:sz w:val="24"/>
                <w:szCs w:val="24"/>
                <w:lang w:val="el-GR"/>
              </w:rPr>
              <w:t>:</w:t>
            </w:r>
          </w:p>
          <w:p w14:paraId="5B7F114D" w14:textId="77777777" w:rsidR="00F443AA" w:rsidRDefault="00F443AA" w:rsidP="00AF5051">
            <w:pPr>
              <w:rPr>
                <w:rFonts w:ascii="Times New Roman" w:hAnsi="Times New Roman" w:cs="Times New Roman"/>
                <w:sz w:val="24"/>
                <w:szCs w:val="24"/>
                <w:lang w:val="el-GR"/>
              </w:rPr>
            </w:pPr>
          </w:p>
          <w:tbl>
            <w:tblPr>
              <w:tblStyle w:val="TableGrid"/>
              <w:tblW w:w="0" w:type="auto"/>
              <w:tblLook w:val="04A0" w:firstRow="1" w:lastRow="0" w:firstColumn="1" w:lastColumn="0" w:noHBand="0" w:noVBand="1"/>
            </w:tblPr>
            <w:tblGrid>
              <w:gridCol w:w="1543"/>
              <w:gridCol w:w="5386"/>
            </w:tblGrid>
            <w:tr w:rsidR="008B63B7" w:rsidRPr="006A32AD" w14:paraId="1EA480A6" w14:textId="77777777" w:rsidTr="00F443AA">
              <w:tc>
                <w:tcPr>
                  <w:tcW w:w="1543" w:type="dxa"/>
                </w:tcPr>
                <w:p w14:paraId="3920A536" w14:textId="3A87CBE9" w:rsidR="008B63B7" w:rsidRDefault="00F443AA" w:rsidP="00AF5051">
                  <w:pPr>
                    <w:rPr>
                      <w:rFonts w:ascii="Times New Roman" w:hAnsi="Times New Roman" w:cs="Times New Roman"/>
                      <w:sz w:val="24"/>
                      <w:szCs w:val="24"/>
                      <w:lang w:val="el-GR"/>
                    </w:rPr>
                  </w:pPr>
                  <w:r>
                    <w:rPr>
                      <w:rFonts w:ascii="Times New Roman" w:hAnsi="Times New Roman" w:cs="Times New Roman"/>
                      <w:sz w:val="24"/>
                      <w:szCs w:val="24"/>
                      <w:lang w:val="el-GR"/>
                    </w:rPr>
                    <w:t>Μεταβατικές διατάξεις</w:t>
                  </w:r>
                  <w:r w:rsidRPr="008B63B7">
                    <w:rPr>
                      <w:rFonts w:ascii="Times New Roman" w:hAnsi="Times New Roman" w:cs="Times New Roman"/>
                      <w:sz w:val="24"/>
                      <w:szCs w:val="24"/>
                      <w:lang w:val="el-GR"/>
                    </w:rPr>
                    <w:t xml:space="preserve"> </w:t>
                  </w:r>
                  <w:r>
                    <w:rPr>
                      <w:rFonts w:ascii="Times New Roman" w:hAnsi="Times New Roman" w:cs="Times New Roman"/>
                      <w:sz w:val="24"/>
                      <w:szCs w:val="24"/>
                      <w:lang w:val="el-GR"/>
                    </w:rPr>
                    <w:t>για ενοποιημένες εκθέσεις βιωσιμότητας</w:t>
                  </w:r>
                </w:p>
              </w:tc>
              <w:tc>
                <w:tcPr>
                  <w:tcW w:w="5386" w:type="dxa"/>
                </w:tcPr>
                <w:p w14:paraId="48C365D8" w14:textId="76211168" w:rsidR="00F443AA" w:rsidRDefault="00F443AA" w:rsidP="00F443AA">
                  <w:pPr>
                    <w:rPr>
                      <w:rFonts w:ascii="Times New Roman" w:hAnsi="Times New Roman" w:cs="Times New Roman"/>
                      <w:sz w:val="24"/>
                      <w:szCs w:val="24"/>
                      <w:lang w:val="el-GR"/>
                    </w:rPr>
                  </w:pPr>
                  <w:r>
                    <w:rPr>
                      <w:rFonts w:ascii="Times New Roman" w:hAnsi="Times New Roman" w:cs="Times New Roman"/>
                      <w:sz w:val="24"/>
                      <w:szCs w:val="24"/>
                      <w:lang w:val="el-GR"/>
                    </w:rPr>
                    <w:t>«395.</w:t>
                  </w:r>
                  <w:r w:rsidRPr="0078605E">
                    <w:rPr>
                      <w:rFonts w:ascii="Times New Roman" w:hAnsi="Times New Roman" w:cs="Times New Roman"/>
                      <w:sz w:val="24"/>
                      <w:szCs w:val="24"/>
                      <w:lang w:val="el-GR"/>
                    </w:rPr>
                    <w:t xml:space="preserve"> (1) Έως τις 6 Ιανουαρίου 2030, </w:t>
                  </w:r>
                  <w:r>
                    <w:rPr>
                      <w:rFonts w:ascii="Times New Roman" w:hAnsi="Times New Roman" w:cs="Times New Roman"/>
                      <w:sz w:val="24"/>
                      <w:szCs w:val="24"/>
                      <w:lang w:val="el-GR"/>
                    </w:rPr>
                    <w:t xml:space="preserve">θυγατρική εταιρεία η οποία υπόκειται στις υποχρεώσεις των άρθρων 151Α και 151Β και της οποίας </w:t>
                  </w:r>
                  <w:r w:rsidRPr="00AF5051">
                    <w:rPr>
                      <w:rFonts w:ascii="Times New Roman" w:hAnsi="Times New Roman" w:cs="Times New Roman"/>
                      <w:sz w:val="24"/>
                      <w:szCs w:val="24"/>
                      <w:lang w:val="el-GR"/>
                    </w:rPr>
                    <w:t xml:space="preserve">η μητρική επιχείρηση δεν </w:t>
                  </w:r>
                  <w:proofErr w:type="spellStart"/>
                  <w:r w:rsidRPr="00AF5051">
                    <w:rPr>
                      <w:rFonts w:ascii="Times New Roman" w:hAnsi="Times New Roman" w:cs="Times New Roman"/>
                      <w:sz w:val="24"/>
                      <w:szCs w:val="24"/>
                      <w:lang w:val="el-GR"/>
                    </w:rPr>
                    <w:t>διέπεται</w:t>
                  </w:r>
                  <w:proofErr w:type="spellEnd"/>
                  <w:r w:rsidRPr="00AF5051">
                    <w:rPr>
                      <w:rFonts w:ascii="Times New Roman" w:hAnsi="Times New Roman" w:cs="Times New Roman"/>
                      <w:sz w:val="24"/>
                      <w:szCs w:val="24"/>
                      <w:lang w:val="el-GR"/>
                    </w:rPr>
                    <w:t xml:space="preserve"> από το δίκαιο κράτους μέλους</w:t>
                  </w:r>
                  <w:r>
                    <w:rPr>
                      <w:rFonts w:ascii="Times New Roman" w:hAnsi="Times New Roman" w:cs="Times New Roman"/>
                      <w:sz w:val="24"/>
                      <w:szCs w:val="24"/>
                      <w:lang w:val="el-GR"/>
                    </w:rPr>
                    <w:t xml:space="preserve">, δύναται </w:t>
                  </w:r>
                  <w:r w:rsidRPr="0078605E">
                    <w:rPr>
                      <w:rFonts w:ascii="Times New Roman" w:hAnsi="Times New Roman" w:cs="Times New Roman"/>
                      <w:sz w:val="24"/>
                      <w:szCs w:val="24"/>
                      <w:lang w:val="el-GR"/>
                    </w:rPr>
                    <w:t>να καταρτίσει</w:t>
                  </w:r>
                  <w:r>
                    <w:rPr>
                      <w:rFonts w:ascii="Times New Roman" w:hAnsi="Times New Roman" w:cs="Times New Roman"/>
                      <w:sz w:val="24"/>
                      <w:szCs w:val="24"/>
                      <w:lang w:val="el-GR"/>
                    </w:rPr>
                    <w:t xml:space="preserve"> </w:t>
                  </w:r>
                  <w:r w:rsidRPr="0078605E">
                    <w:rPr>
                      <w:rFonts w:ascii="Times New Roman" w:hAnsi="Times New Roman" w:cs="Times New Roman"/>
                      <w:sz w:val="24"/>
                      <w:szCs w:val="24"/>
                      <w:lang w:val="el-GR"/>
                    </w:rPr>
                    <w:t xml:space="preserve">ενοποιημένη έκθεση βιωσιμότητας σύμφωνα με τις απαιτήσεις του άρθρου </w:t>
                  </w:r>
                  <w:r>
                    <w:rPr>
                      <w:rFonts w:ascii="Times New Roman" w:hAnsi="Times New Roman" w:cs="Times New Roman"/>
                      <w:sz w:val="24"/>
                      <w:szCs w:val="24"/>
                      <w:lang w:val="el-GR"/>
                    </w:rPr>
                    <w:t>151Β</w:t>
                  </w:r>
                  <w:r w:rsidRPr="0078605E">
                    <w:rPr>
                      <w:rFonts w:ascii="Times New Roman" w:hAnsi="Times New Roman" w:cs="Times New Roman"/>
                      <w:sz w:val="24"/>
                      <w:szCs w:val="24"/>
                      <w:lang w:val="el-GR"/>
                    </w:rPr>
                    <w:t>, η οποία περιλαμβάνει όλες τις θυγατρικές</w:t>
                  </w:r>
                  <w:r w:rsidR="00F0409C">
                    <w:rPr>
                      <w:rFonts w:ascii="Times New Roman" w:hAnsi="Times New Roman" w:cs="Times New Roman"/>
                      <w:sz w:val="24"/>
                      <w:szCs w:val="24"/>
                      <w:lang w:val="el-GR"/>
                    </w:rPr>
                    <w:t xml:space="preserve"> </w:t>
                  </w:r>
                  <w:r w:rsidRPr="0078605E">
                    <w:rPr>
                      <w:rFonts w:ascii="Times New Roman" w:hAnsi="Times New Roman" w:cs="Times New Roman"/>
                      <w:sz w:val="24"/>
                      <w:szCs w:val="24"/>
                      <w:lang w:val="el-GR"/>
                    </w:rPr>
                    <w:t xml:space="preserve">επιχειρήσεις της εν λόγω μητρικής επιχείρησης στην </w:t>
                  </w:r>
                  <w:r>
                    <w:rPr>
                      <w:rFonts w:ascii="Times New Roman" w:hAnsi="Times New Roman" w:cs="Times New Roman"/>
                      <w:sz w:val="24"/>
                      <w:szCs w:val="24"/>
                      <w:lang w:val="el-GR"/>
                    </w:rPr>
                    <w:t xml:space="preserve">Ευρωπαϊκή </w:t>
                  </w:r>
                  <w:r w:rsidRPr="0078605E">
                    <w:rPr>
                      <w:rFonts w:ascii="Times New Roman" w:hAnsi="Times New Roman" w:cs="Times New Roman"/>
                      <w:sz w:val="24"/>
                      <w:szCs w:val="24"/>
                      <w:lang w:val="el-GR"/>
                    </w:rPr>
                    <w:t>Ένωση που υπόκεινται στ</w:t>
                  </w:r>
                  <w:r>
                    <w:rPr>
                      <w:rFonts w:ascii="Times New Roman" w:hAnsi="Times New Roman" w:cs="Times New Roman"/>
                      <w:sz w:val="24"/>
                      <w:szCs w:val="24"/>
                      <w:lang w:val="el-GR"/>
                    </w:rPr>
                    <w:t>α</w:t>
                  </w:r>
                  <w:r w:rsidRPr="0078605E">
                    <w:rPr>
                      <w:rFonts w:ascii="Times New Roman" w:hAnsi="Times New Roman" w:cs="Times New Roman"/>
                      <w:sz w:val="24"/>
                      <w:szCs w:val="24"/>
                      <w:lang w:val="el-GR"/>
                    </w:rPr>
                    <w:t xml:space="preserve"> άρθρ</w:t>
                  </w:r>
                  <w:r>
                    <w:rPr>
                      <w:rFonts w:ascii="Times New Roman" w:hAnsi="Times New Roman" w:cs="Times New Roman"/>
                      <w:sz w:val="24"/>
                      <w:szCs w:val="24"/>
                      <w:lang w:val="el-GR"/>
                    </w:rPr>
                    <w:t>α 151Α και 151Β</w:t>
                  </w:r>
                  <w:r w:rsidRPr="0078605E">
                    <w:rPr>
                      <w:rFonts w:ascii="Times New Roman" w:hAnsi="Times New Roman" w:cs="Times New Roman"/>
                      <w:sz w:val="24"/>
                      <w:szCs w:val="24"/>
                      <w:lang w:val="el-GR"/>
                    </w:rPr>
                    <w:t>.</w:t>
                  </w:r>
                </w:p>
                <w:p w14:paraId="0B26DFDF" w14:textId="77777777" w:rsidR="00F443AA" w:rsidRDefault="00F443AA" w:rsidP="00F443AA">
                  <w:pPr>
                    <w:rPr>
                      <w:rFonts w:ascii="Times New Roman" w:hAnsi="Times New Roman" w:cs="Times New Roman"/>
                      <w:sz w:val="24"/>
                      <w:szCs w:val="24"/>
                      <w:lang w:val="el-GR"/>
                    </w:rPr>
                  </w:pPr>
                </w:p>
                <w:p w14:paraId="6D671DAA" w14:textId="77777777" w:rsidR="00F443AA" w:rsidRPr="00B47E64" w:rsidRDefault="00F443AA" w:rsidP="00F443AA">
                  <w:pPr>
                    <w:rPr>
                      <w:rFonts w:ascii="Times New Roman" w:hAnsi="Times New Roman" w:cs="Times New Roman"/>
                      <w:sz w:val="24"/>
                      <w:szCs w:val="24"/>
                      <w:lang w:val="el-GR"/>
                    </w:rPr>
                  </w:pPr>
                  <w:r>
                    <w:rPr>
                      <w:rFonts w:ascii="Times New Roman" w:hAnsi="Times New Roman" w:cs="Times New Roman"/>
                      <w:sz w:val="24"/>
                      <w:szCs w:val="24"/>
                      <w:lang w:val="el-GR"/>
                    </w:rPr>
                    <w:t xml:space="preserve">(2) </w:t>
                  </w:r>
                  <w:r w:rsidRPr="0078605E">
                    <w:rPr>
                      <w:rFonts w:ascii="Times New Roman" w:hAnsi="Times New Roman" w:cs="Times New Roman"/>
                      <w:sz w:val="24"/>
                      <w:szCs w:val="24"/>
                      <w:lang w:val="el-GR"/>
                    </w:rPr>
                    <w:t>Έως τις 6 Ιανουαρίου 2030, επιτρέπ</w:t>
                  </w:r>
                  <w:r>
                    <w:rPr>
                      <w:rFonts w:ascii="Times New Roman" w:hAnsi="Times New Roman" w:cs="Times New Roman"/>
                      <w:sz w:val="24"/>
                      <w:szCs w:val="24"/>
                      <w:lang w:val="el-GR"/>
                    </w:rPr>
                    <w:t xml:space="preserve">εται </w:t>
                  </w:r>
                  <w:r w:rsidRPr="0078605E">
                    <w:rPr>
                      <w:rFonts w:ascii="Times New Roman" w:hAnsi="Times New Roman" w:cs="Times New Roman"/>
                      <w:sz w:val="24"/>
                      <w:szCs w:val="24"/>
                      <w:lang w:val="el-GR"/>
                    </w:rPr>
                    <w:t>να περιλαμβάνονται στην ενοποιημένη έκθεση βιωσιμότητας που</w:t>
                  </w:r>
                  <w:r>
                    <w:rPr>
                      <w:rFonts w:ascii="Times New Roman" w:hAnsi="Times New Roman" w:cs="Times New Roman"/>
                      <w:sz w:val="24"/>
                      <w:szCs w:val="24"/>
                      <w:lang w:val="el-GR"/>
                    </w:rPr>
                    <w:t xml:space="preserve"> </w:t>
                  </w:r>
                  <w:r w:rsidRPr="0078605E">
                    <w:rPr>
                      <w:rFonts w:ascii="Times New Roman" w:hAnsi="Times New Roman" w:cs="Times New Roman"/>
                      <w:sz w:val="24"/>
                      <w:szCs w:val="24"/>
                      <w:lang w:val="el-GR"/>
                    </w:rPr>
                    <w:t xml:space="preserve">αναφέρεται στο εδάφιο </w:t>
                  </w:r>
                  <w:r>
                    <w:rPr>
                      <w:rFonts w:ascii="Times New Roman" w:hAnsi="Times New Roman" w:cs="Times New Roman"/>
                      <w:sz w:val="24"/>
                      <w:szCs w:val="24"/>
                      <w:lang w:val="el-GR"/>
                    </w:rPr>
                    <w:t xml:space="preserve">(1) </w:t>
                  </w:r>
                  <w:r w:rsidRPr="0078605E">
                    <w:rPr>
                      <w:rFonts w:ascii="Times New Roman" w:hAnsi="Times New Roman" w:cs="Times New Roman"/>
                      <w:sz w:val="24"/>
                      <w:szCs w:val="24"/>
                      <w:lang w:val="el-GR"/>
                    </w:rPr>
                    <w:t xml:space="preserve">οι </w:t>
                  </w:r>
                  <w:r w:rsidRPr="00B47E64">
                    <w:rPr>
                      <w:rFonts w:ascii="Times New Roman" w:hAnsi="Times New Roman" w:cs="Times New Roman"/>
                      <w:sz w:val="24"/>
                      <w:szCs w:val="24"/>
                      <w:lang w:val="el-GR"/>
                    </w:rPr>
                    <w:t xml:space="preserve">δημοσιοποιήσεις που προβλέπονται στο άρθρο 8 του Κανονισμού (ΕΕ) 2020/852, οι οποίες καλύπτουν τις δραστηριότητες που ασκούνται από όλες τις </w:t>
                  </w:r>
                  <w:proofErr w:type="spellStart"/>
                  <w:r w:rsidRPr="00B47E64">
                    <w:rPr>
                      <w:rFonts w:ascii="Times New Roman" w:hAnsi="Times New Roman" w:cs="Times New Roman"/>
                      <w:sz w:val="24"/>
                      <w:szCs w:val="24"/>
                      <w:lang w:val="el-GR"/>
                    </w:rPr>
                    <w:t>ενωσιακές</w:t>
                  </w:r>
                  <w:proofErr w:type="spellEnd"/>
                  <w:r w:rsidRPr="00B47E64">
                    <w:rPr>
                      <w:rFonts w:ascii="Times New Roman" w:hAnsi="Times New Roman" w:cs="Times New Roman"/>
                      <w:sz w:val="24"/>
                      <w:szCs w:val="24"/>
                      <w:lang w:val="el-GR"/>
                    </w:rPr>
                    <w:t xml:space="preserve"> θυγατρικές επιχειρήσεις της μητρικής επιχείρησης που αναφέρεται στο εδάφιο (1) και υπόκεινται στα άρθρα 151Α και 151Β.</w:t>
                  </w:r>
                </w:p>
                <w:p w14:paraId="27E9F0AE" w14:textId="77777777" w:rsidR="00F443AA" w:rsidRPr="00B47E64" w:rsidRDefault="00F443AA" w:rsidP="00F443AA">
                  <w:pPr>
                    <w:rPr>
                      <w:rFonts w:ascii="Times New Roman" w:hAnsi="Times New Roman" w:cs="Times New Roman"/>
                      <w:sz w:val="24"/>
                      <w:szCs w:val="24"/>
                      <w:lang w:val="el-GR"/>
                    </w:rPr>
                  </w:pPr>
                </w:p>
                <w:p w14:paraId="54C308AB" w14:textId="0F499022" w:rsidR="00F443AA" w:rsidRDefault="00F443AA" w:rsidP="00F443AA">
                  <w:pPr>
                    <w:rPr>
                      <w:rFonts w:ascii="Times New Roman" w:hAnsi="Times New Roman" w:cs="Times New Roman"/>
                      <w:sz w:val="24"/>
                      <w:szCs w:val="24"/>
                      <w:lang w:val="el-GR"/>
                    </w:rPr>
                  </w:pPr>
                  <w:r w:rsidRPr="00B47E64">
                    <w:rPr>
                      <w:rFonts w:ascii="Times New Roman" w:hAnsi="Times New Roman" w:cs="Times New Roman"/>
                      <w:sz w:val="24"/>
                      <w:szCs w:val="24"/>
                      <w:lang w:val="el-GR"/>
                    </w:rPr>
                    <w:t xml:space="preserve">(3) Η </w:t>
                  </w:r>
                  <w:proofErr w:type="spellStart"/>
                  <w:r w:rsidRPr="00B47E64">
                    <w:rPr>
                      <w:rFonts w:ascii="Times New Roman" w:hAnsi="Times New Roman" w:cs="Times New Roman"/>
                      <w:sz w:val="24"/>
                      <w:szCs w:val="24"/>
                      <w:lang w:val="el-GR"/>
                    </w:rPr>
                    <w:t>ενωσιακή</w:t>
                  </w:r>
                  <w:proofErr w:type="spellEnd"/>
                  <w:r w:rsidRPr="00B47E64">
                    <w:rPr>
                      <w:rFonts w:ascii="Times New Roman" w:hAnsi="Times New Roman" w:cs="Times New Roman"/>
                      <w:sz w:val="24"/>
                      <w:szCs w:val="24"/>
                      <w:lang w:val="el-GR"/>
                    </w:rPr>
                    <w:t xml:space="preserve"> θυγατρική επιχείρηση που αναφέρεται στο εδάφιο (1) είναι μία από τις </w:t>
                  </w:r>
                  <w:proofErr w:type="spellStart"/>
                  <w:r w:rsidRPr="00B47E64">
                    <w:rPr>
                      <w:rFonts w:ascii="Times New Roman" w:hAnsi="Times New Roman" w:cs="Times New Roman"/>
                      <w:sz w:val="24"/>
                      <w:szCs w:val="24"/>
                      <w:lang w:val="el-GR"/>
                    </w:rPr>
                    <w:t>ενωσιακές</w:t>
                  </w:r>
                  <w:proofErr w:type="spellEnd"/>
                  <w:r w:rsidRPr="00B47E64">
                    <w:rPr>
                      <w:rFonts w:ascii="Times New Roman" w:hAnsi="Times New Roman" w:cs="Times New Roman"/>
                      <w:sz w:val="24"/>
                      <w:szCs w:val="24"/>
                      <w:lang w:val="el-GR"/>
                    </w:rPr>
                    <w:t xml:space="preserve"> θυγατρικές επιχειρήσεις του συγκροτήματος </w:t>
                  </w:r>
                  <w:r w:rsidR="00DC41A8" w:rsidRPr="00B47E64">
                    <w:rPr>
                      <w:rFonts w:ascii="Times New Roman" w:hAnsi="Times New Roman" w:cs="Times New Roman"/>
                      <w:sz w:val="24"/>
                      <w:szCs w:val="24"/>
                      <w:lang w:val="el-GR"/>
                    </w:rPr>
                    <w:t xml:space="preserve">εταιρειών </w:t>
                  </w:r>
                  <w:r w:rsidRPr="00B47E64">
                    <w:rPr>
                      <w:rFonts w:ascii="Times New Roman" w:hAnsi="Times New Roman" w:cs="Times New Roman"/>
                      <w:sz w:val="24"/>
                      <w:szCs w:val="24"/>
                      <w:lang w:val="el-GR"/>
                    </w:rPr>
                    <w:t>που πραγματοποίησε τον μεγαλύτερο κύκλο εργασιών στην Ευρωπαϊκή Ένωση σε τουλάχιστον</w:t>
                  </w:r>
                  <w:r w:rsidRPr="0078605E">
                    <w:rPr>
                      <w:rFonts w:ascii="Times New Roman" w:hAnsi="Times New Roman" w:cs="Times New Roman"/>
                      <w:sz w:val="24"/>
                      <w:szCs w:val="24"/>
                      <w:lang w:val="el-GR"/>
                    </w:rPr>
                    <w:t xml:space="preserve"> ένα από τα</w:t>
                  </w:r>
                  <w:r>
                    <w:rPr>
                      <w:rFonts w:ascii="Times New Roman" w:hAnsi="Times New Roman" w:cs="Times New Roman"/>
                      <w:sz w:val="24"/>
                      <w:szCs w:val="24"/>
                      <w:lang w:val="el-GR"/>
                    </w:rPr>
                    <w:t xml:space="preserve"> </w:t>
                  </w:r>
                  <w:r w:rsidRPr="0078605E">
                    <w:rPr>
                      <w:rFonts w:ascii="Times New Roman" w:hAnsi="Times New Roman" w:cs="Times New Roman"/>
                      <w:sz w:val="24"/>
                      <w:szCs w:val="24"/>
                      <w:lang w:val="el-GR"/>
                    </w:rPr>
                    <w:t>προηγούμενα πέντε οικονομικά έτη, σε ενοποιημένη βάση, κατά περίπτωση.</w:t>
                  </w:r>
                </w:p>
                <w:p w14:paraId="59307092" w14:textId="77777777" w:rsidR="00F443AA" w:rsidRPr="0078605E" w:rsidRDefault="00F443AA" w:rsidP="00F443AA">
                  <w:pPr>
                    <w:rPr>
                      <w:rFonts w:ascii="Times New Roman" w:hAnsi="Times New Roman" w:cs="Times New Roman"/>
                      <w:sz w:val="24"/>
                      <w:szCs w:val="24"/>
                      <w:lang w:val="el-GR"/>
                    </w:rPr>
                  </w:pPr>
                </w:p>
                <w:p w14:paraId="325B72D2" w14:textId="77777777" w:rsidR="00F443AA" w:rsidRDefault="00F443AA" w:rsidP="00F443AA">
                  <w:pPr>
                    <w:rPr>
                      <w:rFonts w:ascii="Times New Roman" w:hAnsi="Times New Roman" w:cs="Times New Roman"/>
                      <w:sz w:val="24"/>
                      <w:szCs w:val="24"/>
                      <w:lang w:val="el-GR"/>
                    </w:rPr>
                  </w:pPr>
                  <w:r>
                    <w:rPr>
                      <w:rFonts w:ascii="Times New Roman" w:hAnsi="Times New Roman" w:cs="Times New Roman"/>
                      <w:sz w:val="24"/>
                      <w:szCs w:val="24"/>
                      <w:lang w:val="el-GR"/>
                    </w:rPr>
                    <w:t xml:space="preserve">(4) </w:t>
                  </w:r>
                  <w:r w:rsidRPr="0078605E">
                    <w:rPr>
                      <w:rFonts w:ascii="Times New Roman" w:hAnsi="Times New Roman" w:cs="Times New Roman"/>
                      <w:sz w:val="24"/>
                      <w:szCs w:val="24"/>
                      <w:lang w:val="el-GR"/>
                    </w:rPr>
                    <w:t>Η ενοποιημένη έκθεση βιωσιμότητας που αναφέρεται στ</w:t>
                  </w:r>
                  <w:r>
                    <w:rPr>
                      <w:rFonts w:ascii="Times New Roman" w:hAnsi="Times New Roman" w:cs="Times New Roman"/>
                      <w:sz w:val="24"/>
                      <w:szCs w:val="24"/>
                      <w:lang w:val="el-GR"/>
                    </w:rPr>
                    <w:t xml:space="preserve">ο εδάφιο (1) </w:t>
                  </w:r>
                  <w:r w:rsidRPr="0078605E">
                    <w:rPr>
                      <w:rFonts w:ascii="Times New Roman" w:hAnsi="Times New Roman" w:cs="Times New Roman"/>
                      <w:sz w:val="24"/>
                      <w:szCs w:val="24"/>
                      <w:lang w:val="el-GR"/>
                    </w:rPr>
                    <w:t xml:space="preserve">του παρόντος άρθρου </w:t>
                  </w:r>
                  <w:r w:rsidRPr="00954CC6">
                    <w:rPr>
                      <w:rFonts w:ascii="Times New Roman" w:hAnsi="Times New Roman" w:cs="Times New Roman"/>
                      <w:sz w:val="24"/>
                      <w:szCs w:val="24"/>
                      <w:lang w:val="el-GR"/>
                    </w:rPr>
                    <w:t>δημοσιεύεται σύμφωνα με το άρθρο 142.</w:t>
                  </w:r>
                </w:p>
                <w:p w14:paraId="7950BDB3" w14:textId="77777777" w:rsidR="00F443AA" w:rsidRDefault="00F443AA" w:rsidP="00F443AA">
                  <w:pPr>
                    <w:rPr>
                      <w:rFonts w:ascii="Times New Roman" w:hAnsi="Times New Roman" w:cs="Times New Roman"/>
                      <w:sz w:val="24"/>
                      <w:szCs w:val="24"/>
                      <w:lang w:val="el-GR"/>
                    </w:rPr>
                  </w:pPr>
                </w:p>
                <w:p w14:paraId="298A6CF2" w14:textId="565B743A" w:rsidR="00F443AA" w:rsidRDefault="00F443AA" w:rsidP="00F443AA">
                  <w:pPr>
                    <w:rPr>
                      <w:rFonts w:ascii="Times New Roman" w:hAnsi="Times New Roman" w:cs="Times New Roman"/>
                      <w:sz w:val="24"/>
                      <w:szCs w:val="24"/>
                      <w:lang w:val="el-GR"/>
                    </w:rPr>
                  </w:pPr>
                  <w:r>
                    <w:rPr>
                      <w:rFonts w:ascii="Times New Roman" w:hAnsi="Times New Roman" w:cs="Times New Roman"/>
                      <w:sz w:val="24"/>
                      <w:szCs w:val="24"/>
                      <w:lang w:val="el-GR"/>
                    </w:rPr>
                    <w:t>(5)</w:t>
                  </w:r>
                  <w:r w:rsidRPr="0078605E">
                    <w:rPr>
                      <w:rFonts w:ascii="Times New Roman" w:hAnsi="Times New Roman" w:cs="Times New Roman"/>
                      <w:sz w:val="24"/>
                      <w:szCs w:val="24"/>
                      <w:lang w:val="el-GR"/>
                    </w:rPr>
                    <w:t xml:space="preserve"> Για τους σκοπούς της απαλλαγής που προβλέπεται στο </w:t>
                  </w:r>
                  <w:r>
                    <w:rPr>
                      <w:rFonts w:ascii="Times New Roman" w:hAnsi="Times New Roman" w:cs="Times New Roman"/>
                      <w:sz w:val="24"/>
                      <w:szCs w:val="24"/>
                      <w:lang w:val="el-GR"/>
                    </w:rPr>
                    <w:t xml:space="preserve">εδάφιο (15) του άρθρου 151Α </w:t>
                  </w:r>
                  <w:r w:rsidRPr="0078605E">
                    <w:rPr>
                      <w:rFonts w:ascii="Times New Roman" w:hAnsi="Times New Roman" w:cs="Times New Roman"/>
                      <w:sz w:val="24"/>
                      <w:szCs w:val="24"/>
                      <w:lang w:val="el-GR"/>
                    </w:rPr>
                    <w:t xml:space="preserve">και στο </w:t>
                  </w:r>
                  <w:r>
                    <w:rPr>
                      <w:rFonts w:ascii="Times New Roman" w:hAnsi="Times New Roman" w:cs="Times New Roman"/>
                      <w:sz w:val="24"/>
                      <w:szCs w:val="24"/>
                      <w:lang w:val="el-GR"/>
                    </w:rPr>
                    <w:t>εδάφιο (14) του άρθρου 151Β</w:t>
                  </w:r>
                  <w:r w:rsidRPr="0078605E">
                    <w:rPr>
                      <w:rFonts w:ascii="Times New Roman" w:hAnsi="Times New Roman" w:cs="Times New Roman"/>
                      <w:sz w:val="24"/>
                      <w:szCs w:val="24"/>
                      <w:lang w:val="el-GR"/>
                    </w:rPr>
                    <w:t>, η</w:t>
                  </w:r>
                  <w:r>
                    <w:rPr>
                      <w:rFonts w:ascii="Times New Roman" w:hAnsi="Times New Roman" w:cs="Times New Roman"/>
                      <w:sz w:val="24"/>
                      <w:szCs w:val="24"/>
                      <w:lang w:val="el-GR"/>
                    </w:rPr>
                    <w:t xml:space="preserve"> </w:t>
                  </w:r>
                  <w:r w:rsidRPr="0078605E">
                    <w:rPr>
                      <w:rFonts w:ascii="Times New Roman" w:hAnsi="Times New Roman" w:cs="Times New Roman"/>
                      <w:sz w:val="24"/>
                      <w:szCs w:val="24"/>
                      <w:lang w:val="el-GR"/>
                    </w:rPr>
                    <w:t>υποβολή εκθέσεων σύμφωνα με τ</w:t>
                  </w:r>
                  <w:r>
                    <w:rPr>
                      <w:rFonts w:ascii="Times New Roman" w:hAnsi="Times New Roman" w:cs="Times New Roman"/>
                      <w:sz w:val="24"/>
                      <w:szCs w:val="24"/>
                      <w:lang w:val="el-GR"/>
                    </w:rPr>
                    <w:t>ο εδάφιο (</w:t>
                  </w:r>
                  <w:r w:rsidRPr="0078605E">
                    <w:rPr>
                      <w:rFonts w:ascii="Times New Roman" w:hAnsi="Times New Roman" w:cs="Times New Roman"/>
                      <w:sz w:val="24"/>
                      <w:szCs w:val="24"/>
                      <w:lang w:val="el-GR"/>
                    </w:rPr>
                    <w:t>1</w:t>
                  </w:r>
                  <w:r>
                    <w:rPr>
                      <w:rFonts w:ascii="Times New Roman" w:hAnsi="Times New Roman" w:cs="Times New Roman"/>
                      <w:sz w:val="24"/>
                      <w:szCs w:val="24"/>
                      <w:lang w:val="el-GR"/>
                    </w:rPr>
                    <w:t>)</w:t>
                  </w:r>
                  <w:r w:rsidRPr="0078605E">
                    <w:rPr>
                      <w:rFonts w:ascii="Times New Roman" w:hAnsi="Times New Roman" w:cs="Times New Roman"/>
                      <w:sz w:val="24"/>
                      <w:szCs w:val="24"/>
                      <w:lang w:val="el-GR"/>
                    </w:rPr>
                    <w:t xml:space="preserve"> θεωρείται ότι αποτελεί υποβολή εκθέσεων από</w:t>
                  </w:r>
                  <w:r>
                    <w:rPr>
                      <w:rFonts w:ascii="Times New Roman" w:hAnsi="Times New Roman" w:cs="Times New Roman"/>
                      <w:sz w:val="24"/>
                      <w:szCs w:val="24"/>
                      <w:lang w:val="el-GR"/>
                    </w:rPr>
                    <w:t xml:space="preserve"> </w:t>
                  </w:r>
                  <w:r w:rsidRPr="0078605E">
                    <w:rPr>
                      <w:rFonts w:ascii="Times New Roman" w:hAnsi="Times New Roman" w:cs="Times New Roman"/>
                      <w:sz w:val="24"/>
                      <w:szCs w:val="24"/>
                      <w:lang w:val="el-GR"/>
                    </w:rPr>
                    <w:t xml:space="preserve">μητρική επιχείρηση σε επίπεδο </w:t>
                  </w:r>
                  <w:r>
                    <w:rPr>
                      <w:rFonts w:ascii="Times New Roman" w:hAnsi="Times New Roman" w:cs="Times New Roman"/>
                      <w:sz w:val="24"/>
                      <w:szCs w:val="24"/>
                      <w:lang w:val="el-GR"/>
                    </w:rPr>
                    <w:t>συγκροτήματος</w:t>
                  </w:r>
                  <w:r w:rsidRPr="0078605E">
                    <w:rPr>
                      <w:rFonts w:ascii="Times New Roman" w:hAnsi="Times New Roman" w:cs="Times New Roman"/>
                      <w:sz w:val="24"/>
                      <w:szCs w:val="24"/>
                      <w:lang w:val="el-GR"/>
                    </w:rPr>
                    <w:t xml:space="preserve"> </w:t>
                  </w:r>
                  <w:r w:rsidR="00DC41A8">
                    <w:rPr>
                      <w:rFonts w:ascii="Times New Roman" w:hAnsi="Times New Roman" w:cs="Times New Roman"/>
                      <w:sz w:val="24"/>
                      <w:szCs w:val="24"/>
                      <w:lang w:val="el-GR"/>
                    </w:rPr>
                    <w:t>εταιρειών</w:t>
                  </w:r>
                  <w:r w:rsidR="00DC41A8" w:rsidRPr="0078605E">
                    <w:rPr>
                      <w:rFonts w:ascii="Times New Roman" w:hAnsi="Times New Roman" w:cs="Times New Roman"/>
                      <w:sz w:val="24"/>
                      <w:szCs w:val="24"/>
                      <w:lang w:val="el-GR"/>
                    </w:rPr>
                    <w:t xml:space="preserve"> </w:t>
                  </w:r>
                  <w:r w:rsidRPr="0078605E">
                    <w:rPr>
                      <w:rFonts w:ascii="Times New Roman" w:hAnsi="Times New Roman" w:cs="Times New Roman"/>
                      <w:sz w:val="24"/>
                      <w:szCs w:val="24"/>
                      <w:lang w:val="el-GR"/>
                    </w:rPr>
                    <w:t xml:space="preserve">όσον αφορά τις επιχειρήσεις που περιλαμβάνονται στην ενοποίηση. </w:t>
                  </w:r>
                  <w:r w:rsidRPr="0078605E">
                    <w:rPr>
                      <w:rFonts w:ascii="Times New Roman" w:hAnsi="Times New Roman" w:cs="Times New Roman"/>
                      <w:sz w:val="24"/>
                      <w:szCs w:val="24"/>
                      <w:lang w:val="el-GR"/>
                    </w:rPr>
                    <w:lastRenderedPageBreak/>
                    <w:t>Η υποβολή</w:t>
                  </w:r>
                  <w:r>
                    <w:rPr>
                      <w:rFonts w:ascii="Times New Roman" w:hAnsi="Times New Roman" w:cs="Times New Roman"/>
                      <w:sz w:val="24"/>
                      <w:szCs w:val="24"/>
                      <w:lang w:val="el-GR"/>
                    </w:rPr>
                    <w:t xml:space="preserve"> </w:t>
                  </w:r>
                  <w:r w:rsidRPr="0078605E">
                    <w:rPr>
                      <w:rFonts w:ascii="Times New Roman" w:hAnsi="Times New Roman" w:cs="Times New Roman"/>
                      <w:sz w:val="24"/>
                      <w:szCs w:val="24"/>
                      <w:lang w:val="el-GR"/>
                    </w:rPr>
                    <w:t>εκθέσεων σύμφωνα με τ</w:t>
                  </w:r>
                  <w:r>
                    <w:rPr>
                      <w:rFonts w:ascii="Times New Roman" w:hAnsi="Times New Roman" w:cs="Times New Roman"/>
                      <w:sz w:val="24"/>
                      <w:szCs w:val="24"/>
                      <w:lang w:val="el-GR"/>
                    </w:rPr>
                    <w:t xml:space="preserve">ο εδάφιο (2) </w:t>
                  </w:r>
                  <w:r w:rsidRPr="0078605E">
                    <w:rPr>
                      <w:rFonts w:ascii="Times New Roman" w:hAnsi="Times New Roman" w:cs="Times New Roman"/>
                      <w:sz w:val="24"/>
                      <w:szCs w:val="24"/>
                      <w:lang w:val="el-GR"/>
                    </w:rPr>
                    <w:t>θεωρείται ότι πληροί τις προϋποθέσεις που</w:t>
                  </w:r>
                  <w:r>
                    <w:rPr>
                      <w:rFonts w:ascii="Times New Roman" w:hAnsi="Times New Roman" w:cs="Times New Roman"/>
                      <w:sz w:val="24"/>
                      <w:szCs w:val="24"/>
                      <w:lang w:val="el-GR"/>
                    </w:rPr>
                    <w:t xml:space="preserve"> </w:t>
                  </w:r>
                  <w:r w:rsidRPr="0078605E">
                    <w:rPr>
                      <w:rFonts w:ascii="Times New Roman" w:hAnsi="Times New Roman" w:cs="Times New Roman"/>
                      <w:sz w:val="24"/>
                      <w:szCs w:val="24"/>
                      <w:lang w:val="el-GR"/>
                    </w:rPr>
                    <w:t>αναφέρονται στ</w:t>
                  </w:r>
                  <w:r>
                    <w:rPr>
                      <w:rFonts w:ascii="Times New Roman" w:hAnsi="Times New Roman" w:cs="Times New Roman"/>
                      <w:sz w:val="24"/>
                      <w:szCs w:val="24"/>
                      <w:lang w:val="el-GR"/>
                    </w:rPr>
                    <w:t>ην παράγραφο (γ) του εδαφίου (16) του άρθρου 151Α και στην παράγραφο (γ) του εδαφίου (15) του άρθρου 151Β</w:t>
                  </w:r>
                  <w:r w:rsidRPr="0078605E">
                    <w:rPr>
                      <w:rFonts w:ascii="Times New Roman" w:hAnsi="Times New Roman" w:cs="Times New Roman"/>
                      <w:sz w:val="24"/>
                      <w:szCs w:val="24"/>
                      <w:lang w:val="el-GR"/>
                    </w:rPr>
                    <w:t>, αντίστοιχα.»</w:t>
                  </w:r>
                </w:p>
                <w:p w14:paraId="346EEDC5" w14:textId="3E824F90" w:rsidR="008B63B7" w:rsidRDefault="008B63B7" w:rsidP="00AF5051">
                  <w:pPr>
                    <w:rPr>
                      <w:rFonts w:ascii="Times New Roman" w:hAnsi="Times New Roman" w:cs="Times New Roman"/>
                      <w:sz w:val="24"/>
                      <w:szCs w:val="24"/>
                      <w:lang w:val="el-GR"/>
                    </w:rPr>
                  </w:pPr>
                </w:p>
              </w:tc>
            </w:tr>
          </w:tbl>
          <w:p w14:paraId="225DC9DC" w14:textId="77777777" w:rsidR="008B63B7" w:rsidRDefault="008B63B7" w:rsidP="00AF5051">
            <w:pPr>
              <w:rPr>
                <w:rFonts w:ascii="Times New Roman" w:hAnsi="Times New Roman" w:cs="Times New Roman"/>
                <w:sz w:val="24"/>
                <w:szCs w:val="24"/>
                <w:lang w:val="el-GR"/>
              </w:rPr>
            </w:pPr>
          </w:p>
          <w:p w14:paraId="5B8339F6" w14:textId="77777777" w:rsidR="008B63B7" w:rsidRDefault="008B63B7" w:rsidP="00AF5051">
            <w:pPr>
              <w:rPr>
                <w:rFonts w:ascii="Times New Roman" w:hAnsi="Times New Roman" w:cs="Times New Roman"/>
                <w:sz w:val="24"/>
                <w:szCs w:val="24"/>
                <w:lang w:val="el-GR"/>
              </w:rPr>
            </w:pPr>
          </w:p>
        </w:tc>
      </w:tr>
      <w:tr w:rsidR="009E1999" w:rsidRPr="006A32AD" w14:paraId="27E791C7" w14:textId="77777777" w:rsidTr="00CD2A05">
        <w:tc>
          <w:tcPr>
            <w:tcW w:w="1715" w:type="dxa"/>
          </w:tcPr>
          <w:p w14:paraId="3D3941C9" w14:textId="1C0147DD" w:rsidR="009E1999" w:rsidRDefault="00F443AA" w:rsidP="008A041A">
            <w:pPr>
              <w:rPr>
                <w:rFonts w:ascii="Times New Roman" w:hAnsi="Times New Roman" w:cs="Times New Roman"/>
                <w:sz w:val="24"/>
                <w:szCs w:val="24"/>
                <w:lang w:val="el-GR"/>
              </w:rPr>
            </w:pPr>
            <w:r>
              <w:rPr>
                <w:rFonts w:ascii="Times New Roman" w:hAnsi="Times New Roman" w:cs="Times New Roman"/>
                <w:sz w:val="24"/>
                <w:szCs w:val="24"/>
                <w:lang w:val="el-GR"/>
              </w:rPr>
              <w:lastRenderedPageBreak/>
              <w:t>Τροποποίηση του βασικού νόμου με την προσθήκη νέου άρθρου 396</w:t>
            </w:r>
          </w:p>
          <w:p w14:paraId="45DBB06E" w14:textId="6CB6CC10" w:rsidR="00F443AA" w:rsidRPr="008B63B7" w:rsidRDefault="00F443AA" w:rsidP="008A041A">
            <w:pPr>
              <w:rPr>
                <w:rFonts w:ascii="Times New Roman" w:hAnsi="Times New Roman" w:cs="Times New Roman"/>
                <w:sz w:val="24"/>
                <w:szCs w:val="24"/>
                <w:lang w:val="el-GR"/>
              </w:rPr>
            </w:pPr>
          </w:p>
        </w:tc>
        <w:tc>
          <w:tcPr>
            <w:tcW w:w="7344" w:type="dxa"/>
          </w:tcPr>
          <w:p w14:paraId="43BF2619" w14:textId="7B4897C5" w:rsidR="00CD2A05" w:rsidRDefault="00B76239" w:rsidP="00F443AA">
            <w:pPr>
              <w:rPr>
                <w:rFonts w:ascii="Times New Roman" w:hAnsi="Times New Roman" w:cs="Times New Roman"/>
                <w:sz w:val="24"/>
                <w:szCs w:val="24"/>
                <w:lang w:val="el-GR"/>
              </w:rPr>
            </w:pPr>
            <w:r w:rsidRPr="00B76239">
              <w:rPr>
                <w:rFonts w:ascii="Times New Roman" w:hAnsi="Times New Roman" w:cs="Times New Roman"/>
                <w:sz w:val="24"/>
                <w:szCs w:val="24"/>
                <w:lang w:val="el-GR"/>
              </w:rPr>
              <w:t>1</w:t>
            </w:r>
            <w:r>
              <w:rPr>
                <w:rFonts w:ascii="Times New Roman" w:hAnsi="Times New Roman" w:cs="Times New Roman"/>
                <w:sz w:val="24"/>
                <w:szCs w:val="24"/>
                <w:lang w:val="el-GR"/>
              </w:rPr>
              <w:t>5</w:t>
            </w:r>
            <w:r w:rsidRPr="00B76239">
              <w:rPr>
                <w:rFonts w:ascii="Times New Roman" w:hAnsi="Times New Roman" w:cs="Times New Roman"/>
                <w:sz w:val="24"/>
                <w:szCs w:val="24"/>
                <w:lang w:val="el-GR"/>
              </w:rPr>
              <w:t>. Ο βασικός νόμος τροποποιείται µε την προσθήκη, αμέσως μετά το άρθρο 39</w:t>
            </w:r>
            <w:r>
              <w:rPr>
                <w:rFonts w:ascii="Times New Roman" w:hAnsi="Times New Roman" w:cs="Times New Roman"/>
                <w:sz w:val="24"/>
                <w:szCs w:val="24"/>
                <w:lang w:val="el-GR"/>
              </w:rPr>
              <w:t>5</w:t>
            </w:r>
            <w:r w:rsidRPr="00B76239">
              <w:rPr>
                <w:rFonts w:ascii="Times New Roman" w:hAnsi="Times New Roman" w:cs="Times New Roman"/>
                <w:sz w:val="24"/>
                <w:szCs w:val="24"/>
                <w:lang w:val="el-GR"/>
              </w:rPr>
              <w:t xml:space="preserve"> αυτού του ακόλουθου νέου άρθρου 39</w:t>
            </w:r>
            <w:r>
              <w:rPr>
                <w:rFonts w:ascii="Times New Roman" w:hAnsi="Times New Roman" w:cs="Times New Roman"/>
                <w:sz w:val="24"/>
                <w:szCs w:val="24"/>
                <w:lang w:val="el-GR"/>
              </w:rPr>
              <w:t>6</w:t>
            </w:r>
            <w:r w:rsidRPr="00B76239">
              <w:rPr>
                <w:rFonts w:ascii="Times New Roman" w:hAnsi="Times New Roman" w:cs="Times New Roman"/>
                <w:sz w:val="24"/>
                <w:szCs w:val="24"/>
                <w:lang w:val="el-GR"/>
              </w:rPr>
              <w:t>:</w:t>
            </w:r>
          </w:p>
          <w:p w14:paraId="679014F4" w14:textId="77777777" w:rsidR="00B76239" w:rsidRDefault="00B76239" w:rsidP="00F443AA">
            <w:pPr>
              <w:rPr>
                <w:rFonts w:ascii="Times New Roman" w:hAnsi="Times New Roman" w:cs="Times New Roman"/>
                <w:sz w:val="24"/>
                <w:szCs w:val="24"/>
                <w:lang w:val="el-GR"/>
              </w:rPr>
            </w:pPr>
          </w:p>
          <w:tbl>
            <w:tblPr>
              <w:tblStyle w:val="TableGrid"/>
              <w:tblW w:w="0" w:type="auto"/>
              <w:tblLook w:val="04A0" w:firstRow="1" w:lastRow="0" w:firstColumn="1" w:lastColumn="0" w:noHBand="0" w:noVBand="1"/>
            </w:tblPr>
            <w:tblGrid>
              <w:gridCol w:w="1951"/>
              <w:gridCol w:w="4678"/>
            </w:tblGrid>
            <w:tr w:rsidR="00F443AA" w:rsidRPr="006A32AD" w14:paraId="4B3E7990" w14:textId="77777777" w:rsidTr="00BB5D23">
              <w:tc>
                <w:tcPr>
                  <w:tcW w:w="1951" w:type="dxa"/>
                </w:tcPr>
                <w:p w14:paraId="6A9EC3FB" w14:textId="77777777" w:rsidR="00F443AA" w:rsidRDefault="00F443AA" w:rsidP="00F443AA">
                  <w:pPr>
                    <w:rPr>
                      <w:rFonts w:ascii="Times New Roman" w:hAnsi="Times New Roman" w:cs="Times New Roman"/>
                      <w:sz w:val="24"/>
                      <w:szCs w:val="24"/>
                      <w:lang w:val="el-GR"/>
                    </w:rPr>
                  </w:pPr>
                  <w:r>
                    <w:rPr>
                      <w:rFonts w:ascii="Times New Roman" w:hAnsi="Times New Roman" w:cs="Times New Roman"/>
                      <w:sz w:val="24"/>
                      <w:szCs w:val="24"/>
                      <w:lang w:val="el-GR"/>
                    </w:rPr>
                    <w:t>Πεδίο και χρονικό σημείο εφαρμογής του περί Εταιρειών (Τροποποιητικού) (</w:t>
                  </w:r>
                  <w:proofErr w:type="spellStart"/>
                  <w:r>
                    <w:rPr>
                      <w:rFonts w:ascii="Times New Roman" w:hAnsi="Times New Roman" w:cs="Times New Roman"/>
                      <w:sz w:val="24"/>
                      <w:szCs w:val="24"/>
                      <w:lang w:val="el-GR"/>
                    </w:rPr>
                    <w:t>Αρ</w:t>
                  </w:r>
                  <w:proofErr w:type="spellEnd"/>
                  <w:r>
                    <w:rPr>
                      <w:rFonts w:ascii="Times New Roman" w:hAnsi="Times New Roman" w:cs="Times New Roman"/>
                      <w:sz w:val="24"/>
                      <w:szCs w:val="24"/>
                      <w:lang w:val="el-GR"/>
                    </w:rPr>
                    <w:t xml:space="preserve">. …) Νόμου του 20… </w:t>
                  </w:r>
                </w:p>
                <w:p w14:paraId="58138C55" w14:textId="4010ED33" w:rsidR="00F443AA" w:rsidRDefault="00F443AA" w:rsidP="00F443AA">
                  <w:pPr>
                    <w:rPr>
                      <w:rFonts w:ascii="Times New Roman" w:hAnsi="Times New Roman" w:cs="Times New Roman"/>
                      <w:sz w:val="24"/>
                      <w:szCs w:val="24"/>
                      <w:lang w:val="el-GR"/>
                    </w:rPr>
                  </w:pPr>
                  <w:r>
                    <w:rPr>
                      <w:rFonts w:ascii="Times New Roman" w:hAnsi="Times New Roman" w:cs="Times New Roman"/>
                      <w:sz w:val="24"/>
                      <w:szCs w:val="24"/>
                      <w:lang w:val="el-GR"/>
                    </w:rPr>
                    <w:t>….(Ι) του 20…</w:t>
                  </w:r>
                </w:p>
              </w:tc>
              <w:tc>
                <w:tcPr>
                  <w:tcW w:w="4678" w:type="dxa"/>
                </w:tcPr>
                <w:p w14:paraId="7B9F087F" w14:textId="5BEC23A9" w:rsidR="00F443AA" w:rsidRDefault="00F443AA" w:rsidP="00F443AA">
                  <w:pPr>
                    <w:rPr>
                      <w:rFonts w:ascii="Times New Roman" w:hAnsi="Times New Roman" w:cs="Times New Roman"/>
                      <w:sz w:val="24"/>
                      <w:szCs w:val="24"/>
                      <w:lang w:val="el-GR"/>
                    </w:rPr>
                  </w:pPr>
                  <w:r>
                    <w:rPr>
                      <w:rFonts w:ascii="Times New Roman" w:hAnsi="Times New Roman" w:cs="Times New Roman"/>
                      <w:sz w:val="24"/>
                      <w:szCs w:val="24"/>
                      <w:lang w:val="el-GR"/>
                    </w:rPr>
                    <w:t xml:space="preserve">«396. </w:t>
                  </w:r>
                  <w:r w:rsidR="00BB5D23">
                    <w:rPr>
                      <w:rFonts w:ascii="Times New Roman" w:hAnsi="Times New Roman" w:cs="Times New Roman"/>
                      <w:sz w:val="24"/>
                      <w:szCs w:val="24"/>
                      <w:lang w:val="el-GR"/>
                    </w:rPr>
                    <w:t>Οι διατάξεις του περί Εταιρειών (Τροποποιητικού) (</w:t>
                  </w:r>
                  <w:proofErr w:type="spellStart"/>
                  <w:r w:rsidR="00BB5D23">
                    <w:rPr>
                      <w:rFonts w:ascii="Times New Roman" w:hAnsi="Times New Roman" w:cs="Times New Roman"/>
                      <w:sz w:val="24"/>
                      <w:szCs w:val="24"/>
                      <w:lang w:val="el-GR"/>
                    </w:rPr>
                    <w:t>Αρ</w:t>
                  </w:r>
                  <w:proofErr w:type="spellEnd"/>
                  <w:r w:rsidR="00BB5D23">
                    <w:rPr>
                      <w:rFonts w:ascii="Times New Roman" w:hAnsi="Times New Roman" w:cs="Times New Roman"/>
                      <w:sz w:val="24"/>
                      <w:szCs w:val="24"/>
                      <w:lang w:val="el-GR"/>
                    </w:rPr>
                    <w:t>. …) Νόμου του 20…</w:t>
                  </w:r>
                  <w:r w:rsidR="00BB5D23" w:rsidRPr="00BB5D23">
                    <w:rPr>
                      <w:rFonts w:ascii="Times New Roman" w:hAnsi="Times New Roman" w:cs="Times New Roman"/>
                      <w:sz w:val="24"/>
                      <w:szCs w:val="24"/>
                      <w:lang w:val="el-GR"/>
                    </w:rPr>
                    <w:t>,</w:t>
                  </w:r>
                  <w:r w:rsidR="00BB5D23">
                    <w:rPr>
                      <w:rFonts w:ascii="Times New Roman" w:hAnsi="Times New Roman" w:cs="Times New Roman"/>
                      <w:sz w:val="24"/>
                      <w:szCs w:val="24"/>
                      <w:lang w:val="el-GR"/>
                    </w:rPr>
                    <w:t xml:space="preserve"> με εξαίρεση τις διατάξεις των άρθρων 152Β, 152Γ και 152Δ, εφαρμόζονται ως ακολούθως</w:t>
                  </w:r>
                  <w:r w:rsidR="00BB5D23" w:rsidRPr="00BB5D23">
                    <w:rPr>
                      <w:rFonts w:ascii="Times New Roman" w:hAnsi="Times New Roman" w:cs="Times New Roman"/>
                      <w:sz w:val="24"/>
                      <w:szCs w:val="24"/>
                      <w:lang w:val="el-GR"/>
                    </w:rPr>
                    <w:t>:</w:t>
                  </w:r>
                </w:p>
                <w:p w14:paraId="411A4C64" w14:textId="77777777" w:rsidR="00BB5D23" w:rsidRDefault="00BB5D23" w:rsidP="00F443AA">
                  <w:pPr>
                    <w:rPr>
                      <w:rFonts w:ascii="Times New Roman" w:hAnsi="Times New Roman" w:cs="Times New Roman"/>
                      <w:sz w:val="24"/>
                      <w:szCs w:val="24"/>
                      <w:lang w:val="el-GR"/>
                    </w:rPr>
                  </w:pPr>
                </w:p>
                <w:p w14:paraId="7AC9D4A6" w14:textId="19DE3631" w:rsidR="00BB5D23" w:rsidRDefault="00BB5D23" w:rsidP="00BB5D23">
                  <w:pPr>
                    <w:rPr>
                      <w:rFonts w:ascii="Times New Roman" w:hAnsi="Times New Roman" w:cs="Times New Roman"/>
                      <w:sz w:val="24"/>
                      <w:szCs w:val="24"/>
                      <w:lang w:val="el-GR"/>
                    </w:rPr>
                  </w:pPr>
                  <w:r>
                    <w:rPr>
                      <w:rFonts w:ascii="Times New Roman" w:hAnsi="Times New Roman" w:cs="Times New Roman"/>
                      <w:sz w:val="24"/>
                      <w:szCs w:val="24"/>
                      <w:lang w:val="el-GR"/>
                    </w:rPr>
                    <w:t xml:space="preserve">(1) </w:t>
                  </w:r>
                  <w:r w:rsidRPr="00BB5D23">
                    <w:rPr>
                      <w:rFonts w:ascii="Times New Roman" w:hAnsi="Times New Roman" w:cs="Times New Roman"/>
                      <w:sz w:val="24"/>
                      <w:szCs w:val="24"/>
                      <w:lang w:val="el-GR"/>
                    </w:rPr>
                    <w:t>για τα οικονομικά έτη που αρχίζουν την 1η Ιανουαρίου 2024 ή μεταγενέστερα:</w:t>
                  </w:r>
                </w:p>
                <w:p w14:paraId="1243BB60" w14:textId="77777777" w:rsidR="00BB5D23" w:rsidRPr="00BB5D23" w:rsidRDefault="00BB5D23" w:rsidP="00BB5D23">
                  <w:pPr>
                    <w:rPr>
                      <w:rFonts w:ascii="Times New Roman" w:hAnsi="Times New Roman" w:cs="Times New Roman"/>
                      <w:sz w:val="24"/>
                      <w:szCs w:val="24"/>
                      <w:lang w:val="el-GR"/>
                    </w:rPr>
                  </w:pPr>
                </w:p>
                <w:p w14:paraId="031364BC" w14:textId="0776FBD7" w:rsidR="00BB5D23" w:rsidRPr="00BB5D23" w:rsidRDefault="00BB5D23" w:rsidP="00BB5D23">
                  <w:pPr>
                    <w:rPr>
                      <w:rFonts w:ascii="Times New Roman" w:hAnsi="Times New Roman" w:cs="Times New Roman"/>
                      <w:sz w:val="24"/>
                      <w:szCs w:val="24"/>
                      <w:lang w:val="el-GR"/>
                    </w:rPr>
                  </w:pPr>
                  <w:r>
                    <w:rPr>
                      <w:rFonts w:ascii="Times New Roman" w:hAnsi="Times New Roman" w:cs="Times New Roman"/>
                      <w:sz w:val="24"/>
                      <w:szCs w:val="24"/>
                      <w:lang w:val="el-GR"/>
                    </w:rPr>
                    <w:t>(α)</w:t>
                  </w:r>
                  <w:r w:rsidRPr="00BB5D23">
                    <w:rPr>
                      <w:rFonts w:ascii="Times New Roman" w:hAnsi="Times New Roman" w:cs="Times New Roman"/>
                      <w:sz w:val="24"/>
                      <w:szCs w:val="24"/>
                      <w:lang w:val="el-GR"/>
                    </w:rPr>
                    <w:t xml:space="preserve"> σε </w:t>
                  </w:r>
                  <w:r w:rsidR="00C65FDA">
                    <w:rPr>
                      <w:rFonts w:ascii="Times New Roman" w:hAnsi="Times New Roman" w:cs="Times New Roman"/>
                      <w:sz w:val="24"/>
                      <w:szCs w:val="24"/>
                      <w:lang w:val="el-GR"/>
                    </w:rPr>
                    <w:t>εταιρείες μεγάλου μεγέθους</w:t>
                  </w:r>
                  <w:r w:rsidRPr="00BB5D23">
                    <w:rPr>
                      <w:rFonts w:ascii="Times New Roman" w:hAnsi="Times New Roman" w:cs="Times New Roman"/>
                      <w:sz w:val="24"/>
                      <w:szCs w:val="24"/>
                      <w:lang w:val="el-GR"/>
                    </w:rPr>
                    <w:t>, οι οποίες είναι οντότητες</w:t>
                  </w:r>
                  <w:r>
                    <w:rPr>
                      <w:rFonts w:ascii="Times New Roman" w:hAnsi="Times New Roman" w:cs="Times New Roman"/>
                      <w:sz w:val="24"/>
                      <w:szCs w:val="24"/>
                      <w:lang w:val="el-GR"/>
                    </w:rPr>
                    <w:t xml:space="preserve"> </w:t>
                  </w:r>
                  <w:r w:rsidRPr="00BB5D23">
                    <w:rPr>
                      <w:rFonts w:ascii="Times New Roman" w:hAnsi="Times New Roman" w:cs="Times New Roman"/>
                      <w:sz w:val="24"/>
                      <w:szCs w:val="24"/>
                      <w:lang w:val="el-GR"/>
                    </w:rPr>
                    <w:t>δημοσίου συμφέροντος, και υπερβαίνουν κατά την</w:t>
                  </w:r>
                  <w:r>
                    <w:rPr>
                      <w:rFonts w:ascii="Times New Roman" w:hAnsi="Times New Roman" w:cs="Times New Roman"/>
                      <w:sz w:val="24"/>
                      <w:szCs w:val="24"/>
                      <w:lang w:val="el-GR"/>
                    </w:rPr>
                    <w:t xml:space="preserve"> </w:t>
                  </w:r>
                  <w:r w:rsidRPr="00BB5D23">
                    <w:rPr>
                      <w:rFonts w:ascii="Times New Roman" w:hAnsi="Times New Roman" w:cs="Times New Roman"/>
                      <w:sz w:val="24"/>
                      <w:szCs w:val="24"/>
                      <w:lang w:val="el-GR"/>
                    </w:rPr>
                    <w:t>ημερομηνία κλεισίματος του ισολογισμού τους τον μέσο αριθμό των 500 εργαζομένων κατά τη διάρκεια του οικονομικού</w:t>
                  </w:r>
                  <w:r w:rsidR="00C65FDA">
                    <w:rPr>
                      <w:rFonts w:ascii="Times New Roman" w:hAnsi="Times New Roman" w:cs="Times New Roman"/>
                      <w:sz w:val="24"/>
                      <w:szCs w:val="24"/>
                      <w:lang w:val="el-GR"/>
                    </w:rPr>
                    <w:t xml:space="preserve"> </w:t>
                  </w:r>
                  <w:r w:rsidRPr="00BB5D23">
                    <w:rPr>
                      <w:rFonts w:ascii="Times New Roman" w:hAnsi="Times New Roman" w:cs="Times New Roman"/>
                      <w:sz w:val="24"/>
                      <w:szCs w:val="24"/>
                      <w:lang w:val="el-GR"/>
                    </w:rPr>
                    <w:t>έτους·</w:t>
                  </w:r>
                </w:p>
                <w:p w14:paraId="02C1417F" w14:textId="4254126A" w:rsidR="00BB5D23" w:rsidRPr="00BB5D23" w:rsidRDefault="00BB5D23" w:rsidP="00BB5D23">
                  <w:pPr>
                    <w:rPr>
                      <w:rFonts w:ascii="Times New Roman" w:hAnsi="Times New Roman" w:cs="Times New Roman"/>
                      <w:sz w:val="24"/>
                      <w:szCs w:val="24"/>
                      <w:lang w:val="el-GR"/>
                    </w:rPr>
                  </w:pPr>
                  <w:r>
                    <w:rPr>
                      <w:rFonts w:ascii="Times New Roman" w:hAnsi="Times New Roman" w:cs="Times New Roman"/>
                      <w:sz w:val="24"/>
                      <w:szCs w:val="24"/>
                      <w:lang w:val="el-GR"/>
                    </w:rPr>
                    <w:t>(β)</w:t>
                  </w:r>
                  <w:r w:rsidRPr="00BB5D23">
                    <w:rPr>
                      <w:rFonts w:ascii="Times New Roman" w:hAnsi="Times New Roman" w:cs="Times New Roman"/>
                      <w:sz w:val="24"/>
                      <w:szCs w:val="24"/>
                      <w:lang w:val="el-GR"/>
                    </w:rPr>
                    <w:t xml:space="preserve"> σε οντότητες δημοσίου συμφέροντος οι οποίες είναι</w:t>
                  </w:r>
                  <w:r>
                    <w:rPr>
                      <w:rFonts w:ascii="Times New Roman" w:hAnsi="Times New Roman" w:cs="Times New Roman"/>
                      <w:sz w:val="24"/>
                      <w:szCs w:val="24"/>
                      <w:lang w:val="el-GR"/>
                    </w:rPr>
                    <w:t xml:space="preserve"> </w:t>
                  </w:r>
                  <w:r w:rsidRPr="00BB5D23">
                    <w:rPr>
                      <w:rFonts w:ascii="Times New Roman" w:hAnsi="Times New Roman" w:cs="Times New Roman"/>
                      <w:sz w:val="24"/>
                      <w:szCs w:val="24"/>
                      <w:lang w:val="el-GR"/>
                    </w:rPr>
                    <w:t xml:space="preserve">μητρικές επιχειρήσεις </w:t>
                  </w:r>
                  <w:r w:rsidR="00C65FDA" w:rsidRPr="00C65FDA">
                    <w:rPr>
                      <w:rFonts w:ascii="Times New Roman" w:hAnsi="Times New Roman" w:cs="Times New Roman"/>
                      <w:sz w:val="24"/>
                      <w:szCs w:val="24"/>
                      <w:lang w:val="el-GR"/>
                    </w:rPr>
                    <w:t>συγκροτ</w:t>
                  </w:r>
                  <w:r w:rsidR="00C65FDA">
                    <w:rPr>
                      <w:rFonts w:ascii="Times New Roman" w:hAnsi="Times New Roman" w:cs="Times New Roman"/>
                      <w:sz w:val="24"/>
                      <w:szCs w:val="24"/>
                      <w:lang w:val="el-GR"/>
                    </w:rPr>
                    <w:t xml:space="preserve">ημάτων </w:t>
                  </w:r>
                  <w:r w:rsidR="00C65FDA" w:rsidRPr="00C65FDA">
                    <w:rPr>
                      <w:rFonts w:ascii="Times New Roman" w:hAnsi="Times New Roman" w:cs="Times New Roman"/>
                      <w:sz w:val="24"/>
                      <w:szCs w:val="24"/>
                      <w:lang w:val="el-GR"/>
                    </w:rPr>
                    <w:t>μεγάλου μεγέθους</w:t>
                  </w:r>
                  <w:r w:rsidRPr="00BB5D23">
                    <w:rPr>
                      <w:rFonts w:ascii="Times New Roman" w:hAnsi="Times New Roman" w:cs="Times New Roman"/>
                      <w:sz w:val="24"/>
                      <w:szCs w:val="24"/>
                      <w:lang w:val="el-GR"/>
                    </w:rPr>
                    <w:t>, και</w:t>
                  </w:r>
                  <w:r>
                    <w:rPr>
                      <w:rFonts w:ascii="Times New Roman" w:hAnsi="Times New Roman" w:cs="Times New Roman"/>
                      <w:sz w:val="24"/>
                      <w:szCs w:val="24"/>
                      <w:lang w:val="el-GR"/>
                    </w:rPr>
                    <w:t xml:space="preserve"> </w:t>
                  </w:r>
                  <w:r w:rsidRPr="00BB5D23">
                    <w:rPr>
                      <w:rFonts w:ascii="Times New Roman" w:hAnsi="Times New Roman" w:cs="Times New Roman"/>
                      <w:sz w:val="24"/>
                      <w:szCs w:val="24"/>
                      <w:lang w:val="el-GR"/>
                    </w:rPr>
                    <w:t>υπερβαίνουν, κατά την ημερομηνία κλεισίματος του ισολογισμού τους, σε ενοποιημένη βάση, τον μέσο αριθμό των 500</w:t>
                  </w:r>
                  <w:r>
                    <w:rPr>
                      <w:rFonts w:ascii="Times New Roman" w:hAnsi="Times New Roman" w:cs="Times New Roman"/>
                      <w:sz w:val="24"/>
                      <w:szCs w:val="24"/>
                      <w:lang w:val="el-GR"/>
                    </w:rPr>
                    <w:t xml:space="preserve"> </w:t>
                  </w:r>
                  <w:r w:rsidRPr="00BB5D23">
                    <w:rPr>
                      <w:rFonts w:ascii="Times New Roman" w:hAnsi="Times New Roman" w:cs="Times New Roman"/>
                      <w:sz w:val="24"/>
                      <w:szCs w:val="24"/>
                      <w:lang w:val="el-GR"/>
                    </w:rPr>
                    <w:t>εργαζομένων κατά τη διάρκεια του οικονομικού έτους·</w:t>
                  </w:r>
                </w:p>
                <w:p w14:paraId="63BAC7CA" w14:textId="77777777" w:rsidR="00BB5D23" w:rsidRDefault="00BB5D23" w:rsidP="00BB5D23">
                  <w:pPr>
                    <w:rPr>
                      <w:rFonts w:ascii="Times New Roman" w:hAnsi="Times New Roman" w:cs="Times New Roman"/>
                      <w:sz w:val="24"/>
                      <w:szCs w:val="24"/>
                      <w:lang w:val="el-GR"/>
                    </w:rPr>
                  </w:pPr>
                </w:p>
                <w:p w14:paraId="4AFA5A30" w14:textId="649299C5" w:rsidR="00BB5D23" w:rsidRPr="00BB5D23" w:rsidRDefault="00BB5D23" w:rsidP="00BB5D23">
                  <w:pPr>
                    <w:rPr>
                      <w:rFonts w:ascii="Times New Roman" w:hAnsi="Times New Roman" w:cs="Times New Roman"/>
                      <w:sz w:val="24"/>
                      <w:szCs w:val="24"/>
                      <w:lang w:val="el-GR"/>
                    </w:rPr>
                  </w:pPr>
                  <w:r>
                    <w:rPr>
                      <w:rFonts w:ascii="Times New Roman" w:hAnsi="Times New Roman" w:cs="Times New Roman"/>
                      <w:sz w:val="24"/>
                      <w:szCs w:val="24"/>
                      <w:lang w:val="el-GR"/>
                    </w:rPr>
                    <w:t>(2)</w:t>
                  </w:r>
                  <w:r w:rsidRPr="00BB5D23">
                    <w:rPr>
                      <w:rFonts w:ascii="Times New Roman" w:hAnsi="Times New Roman" w:cs="Times New Roman"/>
                      <w:sz w:val="24"/>
                      <w:szCs w:val="24"/>
                      <w:lang w:val="el-GR"/>
                    </w:rPr>
                    <w:t xml:space="preserve"> για τα οικονομικά έτη που αρχίζουν την 1η Ιανουαρίου 2025 ή μεταγενέστερα:</w:t>
                  </w:r>
                </w:p>
                <w:p w14:paraId="1DE35D5C" w14:textId="77777777" w:rsidR="00BB5D23" w:rsidRDefault="00BB5D23" w:rsidP="00BB5D23">
                  <w:pPr>
                    <w:rPr>
                      <w:rFonts w:ascii="Times New Roman" w:hAnsi="Times New Roman" w:cs="Times New Roman"/>
                      <w:sz w:val="24"/>
                      <w:szCs w:val="24"/>
                      <w:lang w:val="el-GR"/>
                    </w:rPr>
                  </w:pPr>
                </w:p>
                <w:p w14:paraId="41B9CFDA" w14:textId="081E9849" w:rsidR="00BB5D23" w:rsidRDefault="00BB5D23" w:rsidP="00BB5D23">
                  <w:pPr>
                    <w:rPr>
                      <w:rFonts w:ascii="Times New Roman" w:hAnsi="Times New Roman" w:cs="Times New Roman"/>
                      <w:sz w:val="24"/>
                      <w:szCs w:val="24"/>
                      <w:lang w:val="el-GR"/>
                    </w:rPr>
                  </w:pPr>
                  <w:r>
                    <w:rPr>
                      <w:rFonts w:ascii="Times New Roman" w:hAnsi="Times New Roman" w:cs="Times New Roman"/>
                      <w:sz w:val="24"/>
                      <w:szCs w:val="24"/>
                      <w:lang w:val="el-GR"/>
                    </w:rPr>
                    <w:t>(α)</w:t>
                  </w:r>
                  <w:r w:rsidRPr="00BB5D23">
                    <w:rPr>
                      <w:rFonts w:ascii="Times New Roman" w:hAnsi="Times New Roman" w:cs="Times New Roman"/>
                      <w:sz w:val="24"/>
                      <w:szCs w:val="24"/>
                      <w:lang w:val="el-GR"/>
                    </w:rPr>
                    <w:t xml:space="preserve"> σε </w:t>
                  </w:r>
                  <w:r w:rsidR="00C65FDA">
                    <w:rPr>
                      <w:rFonts w:ascii="Times New Roman" w:hAnsi="Times New Roman" w:cs="Times New Roman"/>
                      <w:sz w:val="24"/>
                      <w:szCs w:val="24"/>
                      <w:lang w:val="el-GR"/>
                    </w:rPr>
                    <w:t>εταιρείες μεγάλου μεγέθους</w:t>
                  </w:r>
                  <w:r w:rsidRPr="00BB5D23">
                    <w:rPr>
                      <w:rFonts w:ascii="Times New Roman" w:hAnsi="Times New Roman" w:cs="Times New Roman"/>
                      <w:sz w:val="24"/>
                      <w:szCs w:val="24"/>
                      <w:lang w:val="el-GR"/>
                    </w:rPr>
                    <w:t>, πλην εκείνων που</w:t>
                  </w:r>
                  <w:r>
                    <w:rPr>
                      <w:rFonts w:ascii="Times New Roman" w:hAnsi="Times New Roman" w:cs="Times New Roman"/>
                      <w:sz w:val="24"/>
                      <w:szCs w:val="24"/>
                      <w:lang w:val="el-GR"/>
                    </w:rPr>
                    <w:t xml:space="preserve"> </w:t>
                  </w:r>
                  <w:r w:rsidRPr="00BB5D23">
                    <w:rPr>
                      <w:rFonts w:ascii="Times New Roman" w:hAnsi="Times New Roman" w:cs="Times New Roman"/>
                      <w:sz w:val="24"/>
                      <w:szCs w:val="24"/>
                      <w:lang w:val="el-GR"/>
                    </w:rPr>
                    <w:t>αναφέρονται στ</w:t>
                  </w:r>
                  <w:r w:rsidR="00C65FDA">
                    <w:rPr>
                      <w:rFonts w:ascii="Times New Roman" w:hAnsi="Times New Roman" w:cs="Times New Roman"/>
                      <w:sz w:val="24"/>
                      <w:szCs w:val="24"/>
                      <w:lang w:val="el-GR"/>
                    </w:rPr>
                    <w:t>ην παράγραφο (α) του εδαφίου (1)</w:t>
                  </w:r>
                  <w:r w:rsidRPr="00BB5D23">
                    <w:rPr>
                      <w:rFonts w:ascii="Times New Roman" w:hAnsi="Times New Roman" w:cs="Times New Roman"/>
                      <w:sz w:val="24"/>
                      <w:szCs w:val="24"/>
                      <w:lang w:val="el-GR"/>
                    </w:rPr>
                    <w:t>·</w:t>
                  </w:r>
                </w:p>
                <w:p w14:paraId="54216CD5" w14:textId="77777777" w:rsidR="00C65FDA" w:rsidRPr="00BB5D23" w:rsidRDefault="00C65FDA" w:rsidP="00BB5D23">
                  <w:pPr>
                    <w:rPr>
                      <w:rFonts w:ascii="Times New Roman" w:hAnsi="Times New Roman" w:cs="Times New Roman"/>
                      <w:sz w:val="24"/>
                      <w:szCs w:val="24"/>
                      <w:lang w:val="el-GR"/>
                    </w:rPr>
                  </w:pPr>
                </w:p>
                <w:p w14:paraId="74208484" w14:textId="77BA54CC" w:rsidR="00BB5D23" w:rsidRPr="00BB5D23" w:rsidRDefault="00BB5D23" w:rsidP="00BB5D23">
                  <w:pPr>
                    <w:rPr>
                      <w:rFonts w:ascii="Times New Roman" w:hAnsi="Times New Roman" w:cs="Times New Roman"/>
                      <w:sz w:val="24"/>
                      <w:szCs w:val="24"/>
                      <w:lang w:val="el-GR"/>
                    </w:rPr>
                  </w:pPr>
                  <w:r>
                    <w:rPr>
                      <w:rFonts w:ascii="Times New Roman" w:hAnsi="Times New Roman" w:cs="Times New Roman"/>
                      <w:sz w:val="24"/>
                      <w:szCs w:val="24"/>
                      <w:lang w:val="el-GR"/>
                    </w:rPr>
                    <w:t>(β)</w:t>
                  </w:r>
                  <w:r w:rsidRPr="00BB5D23">
                    <w:rPr>
                      <w:rFonts w:ascii="Times New Roman" w:hAnsi="Times New Roman" w:cs="Times New Roman"/>
                      <w:sz w:val="24"/>
                      <w:szCs w:val="24"/>
                      <w:lang w:val="el-GR"/>
                    </w:rPr>
                    <w:t xml:space="preserve"> σε μητρικές επιχειρήσεις </w:t>
                  </w:r>
                  <w:r w:rsidR="00C65FDA">
                    <w:rPr>
                      <w:rFonts w:ascii="Times New Roman" w:hAnsi="Times New Roman" w:cs="Times New Roman"/>
                      <w:sz w:val="24"/>
                      <w:szCs w:val="24"/>
                      <w:lang w:val="el-GR"/>
                    </w:rPr>
                    <w:t>συγκροτήματος μεγάλου μεγέθους</w:t>
                  </w:r>
                  <w:r w:rsidRPr="00BB5D23">
                    <w:rPr>
                      <w:rFonts w:ascii="Times New Roman" w:hAnsi="Times New Roman" w:cs="Times New Roman"/>
                      <w:sz w:val="24"/>
                      <w:szCs w:val="24"/>
                      <w:lang w:val="el-GR"/>
                    </w:rPr>
                    <w:t>, πλην</w:t>
                  </w:r>
                  <w:r>
                    <w:rPr>
                      <w:rFonts w:ascii="Times New Roman" w:hAnsi="Times New Roman" w:cs="Times New Roman"/>
                      <w:sz w:val="24"/>
                      <w:szCs w:val="24"/>
                      <w:lang w:val="el-GR"/>
                    </w:rPr>
                    <w:t xml:space="preserve"> </w:t>
                  </w:r>
                  <w:r w:rsidRPr="00BB5D23">
                    <w:rPr>
                      <w:rFonts w:ascii="Times New Roman" w:hAnsi="Times New Roman" w:cs="Times New Roman"/>
                      <w:sz w:val="24"/>
                      <w:szCs w:val="24"/>
                      <w:lang w:val="el-GR"/>
                    </w:rPr>
                    <w:t>εκείνων που αναφέρονται στ</w:t>
                  </w:r>
                  <w:r w:rsidR="00C65FDA">
                    <w:rPr>
                      <w:rFonts w:ascii="Times New Roman" w:hAnsi="Times New Roman" w:cs="Times New Roman"/>
                      <w:sz w:val="24"/>
                      <w:szCs w:val="24"/>
                      <w:lang w:val="el-GR"/>
                    </w:rPr>
                    <w:t>ην παράγραφο (β) του εδαφίου (1)</w:t>
                  </w:r>
                  <w:r w:rsidRPr="00BB5D23">
                    <w:rPr>
                      <w:rFonts w:ascii="Times New Roman" w:hAnsi="Times New Roman" w:cs="Times New Roman"/>
                      <w:sz w:val="24"/>
                      <w:szCs w:val="24"/>
                      <w:lang w:val="el-GR"/>
                    </w:rPr>
                    <w:t>·</w:t>
                  </w:r>
                </w:p>
                <w:p w14:paraId="006F58EB" w14:textId="77777777" w:rsidR="00BB5D23" w:rsidRDefault="00BB5D23" w:rsidP="00BB5D23">
                  <w:pPr>
                    <w:rPr>
                      <w:rFonts w:ascii="Times New Roman" w:hAnsi="Times New Roman" w:cs="Times New Roman"/>
                      <w:sz w:val="24"/>
                      <w:szCs w:val="24"/>
                      <w:lang w:val="el-GR"/>
                    </w:rPr>
                  </w:pPr>
                </w:p>
                <w:p w14:paraId="1E88C1DA" w14:textId="736114E7" w:rsidR="00BB5D23" w:rsidRPr="00B47E64" w:rsidRDefault="00BB5D23" w:rsidP="00BB5D23">
                  <w:pPr>
                    <w:rPr>
                      <w:rFonts w:ascii="Times New Roman" w:hAnsi="Times New Roman" w:cs="Times New Roman"/>
                      <w:sz w:val="24"/>
                      <w:szCs w:val="24"/>
                      <w:lang w:val="el-GR"/>
                    </w:rPr>
                  </w:pPr>
                  <w:r>
                    <w:rPr>
                      <w:rFonts w:ascii="Times New Roman" w:hAnsi="Times New Roman" w:cs="Times New Roman"/>
                      <w:sz w:val="24"/>
                      <w:szCs w:val="24"/>
                      <w:lang w:val="el-GR"/>
                    </w:rPr>
                    <w:lastRenderedPageBreak/>
                    <w:t>(3)</w:t>
                  </w:r>
                  <w:r w:rsidRPr="00BB5D23">
                    <w:rPr>
                      <w:rFonts w:ascii="Times New Roman" w:hAnsi="Times New Roman" w:cs="Times New Roman"/>
                      <w:sz w:val="24"/>
                      <w:szCs w:val="24"/>
                      <w:lang w:val="el-GR"/>
                    </w:rPr>
                    <w:t xml:space="preserve"> </w:t>
                  </w:r>
                  <w:r w:rsidRPr="00B47E64">
                    <w:rPr>
                      <w:rFonts w:ascii="Times New Roman" w:hAnsi="Times New Roman" w:cs="Times New Roman"/>
                      <w:sz w:val="24"/>
                      <w:szCs w:val="24"/>
                      <w:lang w:val="el-GR"/>
                    </w:rPr>
                    <w:t>για τα οικονομικά έτη που αρχίζουν την 1η Ιανουαρίου 2026 ή μεταγενέστερα:</w:t>
                  </w:r>
                </w:p>
                <w:p w14:paraId="3C7B0940" w14:textId="77777777" w:rsidR="00BB5D23" w:rsidRPr="00B47E64" w:rsidRDefault="00BB5D23" w:rsidP="00BB5D23">
                  <w:pPr>
                    <w:rPr>
                      <w:rFonts w:ascii="Times New Roman" w:hAnsi="Times New Roman" w:cs="Times New Roman"/>
                      <w:sz w:val="24"/>
                      <w:szCs w:val="24"/>
                      <w:lang w:val="el-GR"/>
                    </w:rPr>
                  </w:pPr>
                </w:p>
                <w:p w14:paraId="1FBE61D6" w14:textId="7CCB5551" w:rsidR="00BB5D23" w:rsidRDefault="00BB5D23" w:rsidP="000514F2">
                  <w:pPr>
                    <w:rPr>
                      <w:rFonts w:ascii="Times New Roman" w:hAnsi="Times New Roman" w:cs="Times New Roman"/>
                      <w:sz w:val="24"/>
                      <w:szCs w:val="24"/>
                      <w:lang w:val="el-GR"/>
                    </w:rPr>
                  </w:pPr>
                  <w:r w:rsidRPr="00B47E64">
                    <w:rPr>
                      <w:rFonts w:ascii="Times New Roman" w:hAnsi="Times New Roman" w:cs="Times New Roman"/>
                      <w:sz w:val="24"/>
                      <w:szCs w:val="24"/>
                      <w:lang w:val="el-GR"/>
                    </w:rPr>
                    <w:t xml:space="preserve">(α) σε </w:t>
                  </w:r>
                  <w:r w:rsidR="000514F2" w:rsidRPr="00B47E64">
                    <w:rPr>
                      <w:rFonts w:ascii="Times New Roman" w:hAnsi="Times New Roman" w:cs="Times New Roman"/>
                      <w:sz w:val="24"/>
                      <w:szCs w:val="24"/>
                      <w:lang w:val="el-GR"/>
                    </w:rPr>
                    <w:t>εταιρείες μικρού μεγέθους και εταιρείες μεσαίου μεγέθους</w:t>
                  </w:r>
                  <w:r w:rsidRPr="00B47E64">
                    <w:rPr>
                      <w:rFonts w:ascii="Times New Roman" w:hAnsi="Times New Roman" w:cs="Times New Roman"/>
                      <w:sz w:val="24"/>
                      <w:szCs w:val="24"/>
                      <w:lang w:val="el-GR"/>
                    </w:rPr>
                    <w:t>, οι οποίες</w:t>
                  </w:r>
                  <w:r>
                    <w:rPr>
                      <w:rFonts w:ascii="Times New Roman" w:hAnsi="Times New Roman" w:cs="Times New Roman"/>
                      <w:sz w:val="24"/>
                      <w:szCs w:val="24"/>
                      <w:lang w:val="el-GR"/>
                    </w:rPr>
                    <w:t xml:space="preserve"> </w:t>
                  </w:r>
                  <w:r w:rsidR="000514F2" w:rsidRPr="002E2447">
                    <w:rPr>
                      <w:rFonts w:ascii="Times New Roman" w:hAnsi="Times New Roman" w:cs="Times New Roman"/>
                      <w:sz w:val="24"/>
                      <w:szCs w:val="24"/>
                      <w:lang w:val="el-GR"/>
                    </w:rPr>
                    <w:t xml:space="preserve">είναι οντότητες </w:t>
                  </w:r>
                  <w:r w:rsidR="000514F2" w:rsidRPr="00B45747">
                    <w:rPr>
                      <w:rFonts w:ascii="Times New Roman" w:hAnsi="Times New Roman" w:cs="Times New Roman"/>
                      <w:sz w:val="24"/>
                      <w:szCs w:val="24"/>
                      <w:lang w:val="el-GR"/>
                    </w:rPr>
                    <w:t xml:space="preserve">οι οποίες </w:t>
                  </w:r>
                  <w:proofErr w:type="spellStart"/>
                  <w:r w:rsidR="000514F2" w:rsidRPr="00B45747">
                    <w:rPr>
                      <w:rFonts w:ascii="Times New Roman" w:hAnsi="Times New Roman" w:cs="Times New Roman"/>
                      <w:sz w:val="24"/>
                      <w:szCs w:val="24"/>
                      <w:lang w:val="el-GR"/>
                    </w:rPr>
                    <w:t>διέπονται</w:t>
                  </w:r>
                  <w:proofErr w:type="spellEnd"/>
                  <w:r w:rsidR="000514F2" w:rsidRPr="00B45747">
                    <w:rPr>
                      <w:rFonts w:ascii="Times New Roman" w:hAnsi="Times New Roman" w:cs="Times New Roman"/>
                      <w:sz w:val="24"/>
                      <w:szCs w:val="24"/>
                      <w:lang w:val="el-GR"/>
                    </w:rPr>
                    <w:t xml:space="preserve"> από το δίκαιο της Δημοκρατίας των οποίων οι</w:t>
                  </w:r>
                  <w:r w:rsidR="000514F2">
                    <w:rPr>
                      <w:rFonts w:ascii="Times New Roman" w:hAnsi="Times New Roman" w:cs="Times New Roman"/>
                      <w:sz w:val="24"/>
                      <w:szCs w:val="24"/>
                      <w:lang w:val="el-GR"/>
                    </w:rPr>
                    <w:t xml:space="preserve"> </w:t>
                  </w:r>
                  <w:r w:rsidR="000514F2" w:rsidRPr="00B45747">
                    <w:rPr>
                      <w:rFonts w:ascii="Times New Roman" w:hAnsi="Times New Roman" w:cs="Times New Roman"/>
                      <w:sz w:val="24"/>
                      <w:szCs w:val="24"/>
                      <w:lang w:val="el-GR"/>
                    </w:rPr>
                    <w:t>μεταβιβάσιμοι τίτλοι είναι εισηγμένοι προς διαπραγμάτευση σε οργανωμένη</w:t>
                  </w:r>
                  <w:r w:rsidR="000514F2">
                    <w:rPr>
                      <w:rFonts w:ascii="Times New Roman" w:hAnsi="Times New Roman" w:cs="Times New Roman"/>
                      <w:sz w:val="24"/>
                      <w:szCs w:val="24"/>
                      <w:lang w:val="el-GR"/>
                    </w:rPr>
                    <w:t xml:space="preserve"> </w:t>
                  </w:r>
                  <w:r w:rsidR="000514F2" w:rsidRPr="00B45747">
                    <w:rPr>
                      <w:rFonts w:ascii="Times New Roman" w:hAnsi="Times New Roman" w:cs="Times New Roman"/>
                      <w:sz w:val="24"/>
                      <w:szCs w:val="24"/>
                      <w:lang w:val="el-GR"/>
                    </w:rPr>
                    <w:t>αγορά ή ρυθμιζόμενη αγορά οποιουδήποτε κράτους μέλους κατά την έννοια</w:t>
                  </w:r>
                  <w:r w:rsidR="000514F2">
                    <w:rPr>
                      <w:rFonts w:ascii="Times New Roman" w:hAnsi="Times New Roman" w:cs="Times New Roman"/>
                      <w:sz w:val="24"/>
                      <w:szCs w:val="24"/>
                      <w:lang w:val="el-GR"/>
                    </w:rPr>
                    <w:t xml:space="preserve"> </w:t>
                  </w:r>
                  <w:r w:rsidR="000514F2" w:rsidRPr="00B45747">
                    <w:rPr>
                      <w:rFonts w:ascii="Times New Roman" w:hAnsi="Times New Roman" w:cs="Times New Roman"/>
                      <w:sz w:val="24"/>
                      <w:szCs w:val="24"/>
                      <w:lang w:val="el-GR"/>
                    </w:rPr>
                    <w:t>που αποδίδεται στον όρο αυτό από το άρθρο 2 του περί Επενδυτικών</w:t>
                  </w:r>
                  <w:r w:rsidR="000514F2">
                    <w:rPr>
                      <w:rFonts w:ascii="Times New Roman" w:hAnsi="Times New Roman" w:cs="Times New Roman"/>
                      <w:sz w:val="24"/>
                      <w:szCs w:val="24"/>
                      <w:lang w:val="el-GR"/>
                    </w:rPr>
                    <w:t xml:space="preserve"> </w:t>
                  </w:r>
                  <w:r w:rsidR="000514F2" w:rsidRPr="00B45747">
                    <w:rPr>
                      <w:rFonts w:ascii="Times New Roman" w:hAnsi="Times New Roman" w:cs="Times New Roman"/>
                      <w:sz w:val="24"/>
                      <w:szCs w:val="24"/>
                      <w:lang w:val="el-GR"/>
                    </w:rPr>
                    <w:t>Υπηρεσιών και Δραστηριοτήτων και Ρυθμιζόμενων Αγορών Νόμου</w:t>
                  </w:r>
                  <w:r w:rsidR="000514F2">
                    <w:rPr>
                      <w:rFonts w:ascii="Times New Roman" w:hAnsi="Times New Roman" w:cs="Times New Roman"/>
                      <w:sz w:val="24"/>
                      <w:szCs w:val="24"/>
                      <w:lang w:val="el-GR"/>
                    </w:rPr>
                    <w:t xml:space="preserve"> και δεν είναι εταιρείες πολύ μικρού μεγέθους</w:t>
                  </w:r>
                  <w:r w:rsidRPr="00BB5D23">
                    <w:rPr>
                      <w:rFonts w:ascii="Times New Roman" w:hAnsi="Times New Roman" w:cs="Times New Roman"/>
                      <w:sz w:val="24"/>
                      <w:szCs w:val="24"/>
                      <w:lang w:val="el-GR"/>
                    </w:rPr>
                    <w:t>·</w:t>
                  </w:r>
                </w:p>
                <w:p w14:paraId="648DBD70" w14:textId="77777777" w:rsidR="000514F2" w:rsidRPr="00BB5D23" w:rsidRDefault="000514F2" w:rsidP="000514F2">
                  <w:pPr>
                    <w:rPr>
                      <w:rFonts w:ascii="Times New Roman" w:hAnsi="Times New Roman" w:cs="Times New Roman"/>
                      <w:sz w:val="24"/>
                      <w:szCs w:val="24"/>
                      <w:lang w:val="el-GR"/>
                    </w:rPr>
                  </w:pPr>
                </w:p>
                <w:p w14:paraId="23A0CDFA" w14:textId="541DA530" w:rsidR="00BB5D23" w:rsidRDefault="00BB5D23" w:rsidP="00BB5D23">
                  <w:pPr>
                    <w:rPr>
                      <w:rFonts w:ascii="Times New Roman" w:hAnsi="Times New Roman" w:cs="Times New Roman"/>
                      <w:sz w:val="24"/>
                      <w:szCs w:val="24"/>
                      <w:lang w:val="el-GR"/>
                    </w:rPr>
                  </w:pPr>
                  <w:r>
                    <w:rPr>
                      <w:rFonts w:ascii="Times New Roman" w:hAnsi="Times New Roman" w:cs="Times New Roman"/>
                      <w:sz w:val="24"/>
                      <w:szCs w:val="24"/>
                      <w:lang w:val="el-GR"/>
                    </w:rPr>
                    <w:t>(β)</w:t>
                  </w:r>
                  <w:r w:rsidRPr="00BB5D23">
                    <w:rPr>
                      <w:rFonts w:ascii="Times New Roman" w:hAnsi="Times New Roman" w:cs="Times New Roman"/>
                      <w:sz w:val="24"/>
                      <w:szCs w:val="24"/>
                      <w:lang w:val="el-GR"/>
                    </w:rPr>
                    <w:t xml:space="preserve"> σε μικρά και μη πολύπλοκα ιδρύματα, που ορίζονται στο άρθρο 4, παράγραφος 1, σημείο 145) του κανονισμού (ΕΕ)</w:t>
                  </w:r>
                  <w:r>
                    <w:rPr>
                      <w:rFonts w:ascii="Times New Roman" w:hAnsi="Times New Roman" w:cs="Times New Roman"/>
                      <w:sz w:val="24"/>
                      <w:szCs w:val="24"/>
                      <w:lang w:val="el-GR"/>
                    </w:rPr>
                    <w:t xml:space="preserve"> </w:t>
                  </w:r>
                  <w:r w:rsidRPr="00BB5D23">
                    <w:rPr>
                      <w:rFonts w:ascii="Times New Roman" w:hAnsi="Times New Roman" w:cs="Times New Roman"/>
                      <w:sz w:val="24"/>
                      <w:szCs w:val="24"/>
                      <w:lang w:val="el-GR"/>
                    </w:rPr>
                    <w:t xml:space="preserve">αριθ. 575/2013, υπό την προϋπόθεση ότι είναι </w:t>
                  </w:r>
                  <w:r w:rsidR="000514F2">
                    <w:rPr>
                      <w:rFonts w:ascii="Times New Roman" w:hAnsi="Times New Roman" w:cs="Times New Roman"/>
                      <w:sz w:val="24"/>
                      <w:szCs w:val="24"/>
                      <w:lang w:val="el-GR"/>
                    </w:rPr>
                    <w:t xml:space="preserve">εταιρείες μεγάλου μεγέθους </w:t>
                  </w:r>
                  <w:r w:rsidRPr="00BB5D23">
                    <w:rPr>
                      <w:rFonts w:ascii="Times New Roman" w:hAnsi="Times New Roman" w:cs="Times New Roman"/>
                      <w:sz w:val="24"/>
                      <w:szCs w:val="24"/>
                      <w:lang w:val="el-GR"/>
                    </w:rPr>
                    <w:t xml:space="preserve">ή ότι είναι </w:t>
                  </w:r>
                  <w:r w:rsidR="000514F2">
                    <w:rPr>
                      <w:rFonts w:ascii="Times New Roman" w:hAnsi="Times New Roman" w:cs="Times New Roman"/>
                      <w:sz w:val="24"/>
                      <w:szCs w:val="24"/>
                      <w:lang w:val="el-GR"/>
                    </w:rPr>
                    <w:t>εταιρείες μικρού μεγέθους και εταιρείες μεσαίου μεγέθους</w:t>
                  </w:r>
                  <w:r w:rsidRPr="00BB5D23">
                    <w:rPr>
                      <w:rFonts w:ascii="Times New Roman" w:hAnsi="Times New Roman" w:cs="Times New Roman"/>
                      <w:sz w:val="24"/>
                      <w:szCs w:val="24"/>
                      <w:lang w:val="el-GR"/>
                    </w:rPr>
                    <w:t xml:space="preserve">, οι οποίες είναι </w:t>
                  </w:r>
                  <w:proofErr w:type="spellStart"/>
                  <w:r w:rsidR="000514F2" w:rsidRPr="002E2447">
                    <w:rPr>
                      <w:rFonts w:ascii="Times New Roman" w:hAnsi="Times New Roman" w:cs="Times New Roman"/>
                      <w:sz w:val="24"/>
                      <w:szCs w:val="24"/>
                      <w:lang w:val="el-GR"/>
                    </w:rPr>
                    <w:t>είναι</w:t>
                  </w:r>
                  <w:proofErr w:type="spellEnd"/>
                  <w:r w:rsidR="000514F2" w:rsidRPr="002E2447">
                    <w:rPr>
                      <w:rFonts w:ascii="Times New Roman" w:hAnsi="Times New Roman" w:cs="Times New Roman"/>
                      <w:sz w:val="24"/>
                      <w:szCs w:val="24"/>
                      <w:lang w:val="el-GR"/>
                    </w:rPr>
                    <w:t xml:space="preserve"> οντότητες </w:t>
                  </w:r>
                  <w:r w:rsidR="000514F2" w:rsidRPr="00B45747">
                    <w:rPr>
                      <w:rFonts w:ascii="Times New Roman" w:hAnsi="Times New Roman" w:cs="Times New Roman"/>
                      <w:sz w:val="24"/>
                      <w:szCs w:val="24"/>
                      <w:lang w:val="el-GR"/>
                    </w:rPr>
                    <w:t xml:space="preserve">οι οποίες </w:t>
                  </w:r>
                  <w:proofErr w:type="spellStart"/>
                  <w:r w:rsidR="000514F2" w:rsidRPr="00B45747">
                    <w:rPr>
                      <w:rFonts w:ascii="Times New Roman" w:hAnsi="Times New Roman" w:cs="Times New Roman"/>
                      <w:sz w:val="24"/>
                      <w:szCs w:val="24"/>
                      <w:lang w:val="el-GR"/>
                    </w:rPr>
                    <w:t>διέπονται</w:t>
                  </w:r>
                  <w:proofErr w:type="spellEnd"/>
                  <w:r w:rsidR="000514F2" w:rsidRPr="00B45747">
                    <w:rPr>
                      <w:rFonts w:ascii="Times New Roman" w:hAnsi="Times New Roman" w:cs="Times New Roman"/>
                      <w:sz w:val="24"/>
                      <w:szCs w:val="24"/>
                      <w:lang w:val="el-GR"/>
                    </w:rPr>
                    <w:t xml:space="preserve"> από το δίκαιο της Δημοκρατίας των οποίων οι</w:t>
                  </w:r>
                  <w:r w:rsidR="000514F2">
                    <w:rPr>
                      <w:rFonts w:ascii="Times New Roman" w:hAnsi="Times New Roman" w:cs="Times New Roman"/>
                      <w:sz w:val="24"/>
                      <w:szCs w:val="24"/>
                      <w:lang w:val="el-GR"/>
                    </w:rPr>
                    <w:t xml:space="preserve"> </w:t>
                  </w:r>
                  <w:r w:rsidR="000514F2" w:rsidRPr="00B45747">
                    <w:rPr>
                      <w:rFonts w:ascii="Times New Roman" w:hAnsi="Times New Roman" w:cs="Times New Roman"/>
                      <w:sz w:val="24"/>
                      <w:szCs w:val="24"/>
                      <w:lang w:val="el-GR"/>
                    </w:rPr>
                    <w:t>μεταβιβάσιμοι τίτλοι είναι εισηγμένοι προς διαπραγμάτευση σε οργανωμένη</w:t>
                  </w:r>
                  <w:r w:rsidR="000514F2">
                    <w:rPr>
                      <w:rFonts w:ascii="Times New Roman" w:hAnsi="Times New Roman" w:cs="Times New Roman"/>
                      <w:sz w:val="24"/>
                      <w:szCs w:val="24"/>
                      <w:lang w:val="el-GR"/>
                    </w:rPr>
                    <w:t xml:space="preserve"> </w:t>
                  </w:r>
                  <w:r w:rsidR="000514F2" w:rsidRPr="00B45747">
                    <w:rPr>
                      <w:rFonts w:ascii="Times New Roman" w:hAnsi="Times New Roman" w:cs="Times New Roman"/>
                      <w:sz w:val="24"/>
                      <w:szCs w:val="24"/>
                      <w:lang w:val="el-GR"/>
                    </w:rPr>
                    <w:t>αγορά ή ρυθμιζόμενη αγορά οποιουδήποτε κράτους μέλους κατά την έννοια</w:t>
                  </w:r>
                  <w:r w:rsidR="000514F2">
                    <w:rPr>
                      <w:rFonts w:ascii="Times New Roman" w:hAnsi="Times New Roman" w:cs="Times New Roman"/>
                      <w:sz w:val="24"/>
                      <w:szCs w:val="24"/>
                      <w:lang w:val="el-GR"/>
                    </w:rPr>
                    <w:t xml:space="preserve"> </w:t>
                  </w:r>
                  <w:r w:rsidR="000514F2" w:rsidRPr="00B45747">
                    <w:rPr>
                      <w:rFonts w:ascii="Times New Roman" w:hAnsi="Times New Roman" w:cs="Times New Roman"/>
                      <w:sz w:val="24"/>
                      <w:szCs w:val="24"/>
                      <w:lang w:val="el-GR"/>
                    </w:rPr>
                    <w:t>που αποδίδεται στον όρο αυτό από το άρθρο 2 του περί Επενδυτικών</w:t>
                  </w:r>
                  <w:r w:rsidR="000514F2">
                    <w:rPr>
                      <w:rFonts w:ascii="Times New Roman" w:hAnsi="Times New Roman" w:cs="Times New Roman"/>
                      <w:sz w:val="24"/>
                      <w:szCs w:val="24"/>
                      <w:lang w:val="el-GR"/>
                    </w:rPr>
                    <w:t xml:space="preserve"> </w:t>
                  </w:r>
                  <w:r w:rsidR="000514F2" w:rsidRPr="00B45747">
                    <w:rPr>
                      <w:rFonts w:ascii="Times New Roman" w:hAnsi="Times New Roman" w:cs="Times New Roman"/>
                      <w:sz w:val="24"/>
                      <w:szCs w:val="24"/>
                      <w:lang w:val="el-GR"/>
                    </w:rPr>
                    <w:t>Υπηρεσιών και Δραστηριοτήτων και Ρυθμιζόμενων Αγορών Νόμου</w:t>
                  </w:r>
                  <w:r w:rsidR="000514F2">
                    <w:rPr>
                      <w:rFonts w:ascii="Times New Roman" w:hAnsi="Times New Roman" w:cs="Times New Roman"/>
                      <w:sz w:val="24"/>
                      <w:szCs w:val="24"/>
                      <w:lang w:val="el-GR"/>
                    </w:rPr>
                    <w:t xml:space="preserve"> και δεν είναι εταιρείες πολύ μικρού μεγέθους</w:t>
                  </w:r>
                  <w:r w:rsidRPr="00BB5D23">
                    <w:rPr>
                      <w:rFonts w:ascii="Times New Roman" w:hAnsi="Times New Roman" w:cs="Times New Roman"/>
                      <w:sz w:val="24"/>
                      <w:szCs w:val="24"/>
                      <w:lang w:val="el-GR"/>
                    </w:rPr>
                    <w:t>·</w:t>
                  </w:r>
                </w:p>
                <w:p w14:paraId="12E523C0" w14:textId="77777777" w:rsidR="00BB5D23" w:rsidRDefault="00BB5D23" w:rsidP="00F443AA">
                  <w:pPr>
                    <w:rPr>
                      <w:rFonts w:ascii="Times New Roman" w:hAnsi="Times New Roman" w:cs="Times New Roman"/>
                      <w:sz w:val="24"/>
                      <w:szCs w:val="24"/>
                      <w:lang w:val="el-GR"/>
                    </w:rPr>
                  </w:pPr>
                </w:p>
                <w:p w14:paraId="4606C230" w14:textId="2641468B" w:rsidR="00BB5D23" w:rsidRPr="00BB5D23" w:rsidRDefault="00BB5D23" w:rsidP="00BB5D23">
                  <w:pPr>
                    <w:rPr>
                      <w:rFonts w:ascii="Times New Roman" w:hAnsi="Times New Roman" w:cs="Times New Roman"/>
                      <w:sz w:val="24"/>
                      <w:szCs w:val="24"/>
                      <w:lang w:val="el-GR"/>
                    </w:rPr>
                  </w:pPr>
                  <w:r>
                    <w:rPr>
                      <w:rFonts w:ascii="Times New Roman" w:hAnsi="Times New Roman" w:cs="Times New Roman"/>
                      <w:sz w:val="24"/>
                      <w:szCs w:val="24"/>
                      <w:lang w:val="el-GR"/>
                    </w:rPr>
                    <w:t>(γ)</w:t>
                  </w:r>
                  <w:r w:rsidRPr="00BB5D23">
                    <w:rPr>
                      <w:rFonts w:ascii="Times New Roman" w:hAnsi="Times New Roman" w:cs="Times New Roman"/>
                      <w:sz w:val="24"/>
                      <w:szCs w:val="24"/>
                      <w:lang w:val="el-GR"/>
                    </w:rPr>
                    <w:t xml:space="preserve"> σε εξαρτημένες ασφαλιστικές επιχειρήσεις που ορίζονται στο άρθρο 13 σημείο 2) της οδηγίας 2009/138/ΕΚ του</w:t>
                  </w:r>
                  <w:r>
                    <w:rPr>
                      <w:rFonts w:ascii="Times New Roman" w:hAnsi="Times New Roman" w:cs="Times New Roman"/>
                      <w:sz w:val="24"/>
                      <w:szCs w:val="24"/>
                      <w:lang w:val="el-GR"/>
                    </w:rPr>
                    <w:t xml:space="preserve"> </w:t>
                  </w:r>
                  <w:r w:rsidRPr="00BB5D23">
                    <w:rPr>
                      <w:rFonts w:ascii="Times New Roman" w:hAnsi="Times New Roman" w:cs="Times New Roman"/>
                      <w:sz w:val="24"/>
                      <w:szCs w:val="24"/>
                      <w:lang w:val="el-GR"/>
                    </w:rPr>
                    <w:t xml:space="preserve">Ευρωπαϊκού Κοινοβουλίου και του Συμβουλίου (39) και εξαρτημένες </w:t>
                  </w:r>
                  <w:proofErr w:type="spellStart"/>
                  <w:r w:rsidRPr="00BB5D23">
                    <w:rPr>
                      <w:rFonts w:ascii="Times New Roman" w:hAnsi="Times New Roman" w:cs="Times New Roman"/>
                      <w:sz w:val="24"/>
                      <w:szCs w:val="24"/>
                      <w:lang w:val="el-GR"/>
                    </w:rPr>
                    <w:t>αντασφαλιστικές</w:t>
                  </w:r>
                  <w:proofErr w:type="spellEnd"/>
                  <w:r w:rsidRPr="00BB5D23">
                    <w:rPr>
                      <w:rFonts w:ascii="Times New Roman" w:hAnsi="Times New Roman" w:cs="Times New Roman"/>
                      <w:sz w:val="24"/>
                      <w:szCs w:val="24"/>
                      <w:lang w:val="el-GR"/>
                    </w:rPr>
                    <w:t xml:space="preserve"> επιχειρήσεις, που ορίζονται στο</w:t>
                  </w:r>
                  <w:r>
                    <w:rPr>
                      <w:rFonts w:ascii="Times New Roman" w:hAnsi="Times New Roman" w:cs="Times New Roman"/>
                      <w:sz w:val="24"/>
                      <w:szCs w:val="24"/>
                      <w:lang w:val="el-GR"/>
                    </w:rPr>
                    <w:t xml:space="preserve"> </w:t>
                  </w:r>
                  <w:r w:rsidRPr="00BB5D23">
                    <w:rPr>
                      <w:rFonts w:ascii="Times New Roman" w:hAnsi="Times New Roman" w:cs="Times New Roman"/>
                      <w:sz w:val="24"/>
                      <w:szCs w:val="24"/>
                      <w:lang w:val="el-GR"/>
                    </w:rPr>
                    <w:t xml:space="preserve">άρθρο 13 σημείο 5) της εν λόγω οδηγίας, υπό την προϋπόθεση ότι είναι </w:t>
                  </w:r>
                  <w:r w:rsidR="000514F2">
                    <w:rPr>
                      <w:rFonts w:ascii="Times New Roman" w:hAnsi="Times New Roman" w:cs="Times New Roman"/>
                      <w:sz w:val="24"/>
                      <w:szCs w:val="24"/>
                      <w:lang w:val="el-GR"/>
                    </w:rPr>
                    <w:t xml:space="preserve">εταιρείες μεγάλου μεγέθους </w:t>
                  </w:r>
                  <w:r w:rsidRPr="00BB5D23">
                    <w:rPr>
                      <w:rFonts w:ascii="Times New Roman" w:hAnsi="Times New Roman" w:cs="Times New Roman"/>
                      <w:sz w:val="24"/>
                      <w:szCs w:val="24"/>
                      <w:lang w:val="el-GR"/>
                    </w:rPr>
                    <w:t xml:space="preserve">ή </w:t>
                  </w:r>
                  <w:r w:rsidR="000514F2">
                    <w:rPr>
                      <w:rFonts w:ascii="Times New Roman" w:hAnsi="Times New Roman" w:cs="Times New Roman"/>
                      <w:sz w:val="24"/>
                      <w:szCs w:val="24"/>
                      <w:lang w:val="el-GR"/>
                    </w:rPr>
                    <w:t>εταιρείες μικρού μεγέθους και εταιρείες μεσαίου μεγέθους</w:t>
                  </w:r>
                  <w:r w:rsidRPr="00BB5D23">
                    <w:rPr>
                      <w:rFonts w:ascii="Times New Roman" w:hAnsi="Times New Roman" w:cs="Times New Roman"/>
                      <w:sz w:val="24"/>
                      <w:szCs w:val="24"/>
                      <w:lang w:val="el-GR"/>
                    </w:rPr>
                    <w:t>, οι οποίες</w:t>
                  </w:r>
                  <w:r w:rsidR="000514F2">
                    <w:rPr>
                      <w:rFonts w:ascii="Times New Roman" w:hAnsi="Times New Roman" w:cs="Times New Roman"/>
                      <w:sz w:val="24"/>
                      <w:szCs w:val="24"/>
                      <w:lang w:val="el-GR"/>
                    </w:rPr>
                    <w:t xml:space="preserve"> </w:t>
                  </w:r>
                  <w:r w:rsidR="000514F2" w:rsidRPr="002E2447">
                    <w:rPr>
                      <w:rFonts w:ascii="Times New Roman" w:hAnsi="Times New Roman" w:cs="Times New Roman"/>
                      <w:sz w:val="24"/>
                      <w:szCs w:val="24"/>
                      <w:lang w:val="el-GR"/>
                    </w:rPr>
                    <w:t xml:space="preserve">είναι οντότητες </w:t>
                  </w:r>
                  <w:r w:rsidR="000514F2" w:rsidRPr="00B45747">
                    <w:rPr>
                      <w:rFonts w:ascii="Times New Roman" w:hAnsi="Times New Roman" w:cs="Times New Roman"/>
                      <w:sz w:val="24"/>
                      <w:szCs w:val="24"/>
                      <w:lang w:val="el-GR"/>
                    </w:rPr>
                    <w:t xml:space="preserve">οι οποίες </w:t>
                  </w:r>
                  <w:proofErr w:type="spellStart"/>
                  <w:r w:rsidR="000514F2" w:rsidRPr="00B45747">
                    <w:rPr>
                      <w:rFonts w:ascii="Times New Roman" w:hAnsi="Times New Roman" w:cs="Times New Roman"/>
                      <w:sz w:val="24"/>
                      <w:szCs w:val="24"/>
                      <w:lang w:val="el-GR"/>
                    </w:rPr>
                    <w:t>διέπονται</w:t>
                  </w:r>
                  <w:proofErr w:type="spellEnd"/>
                  <w:r w:rsidR="000514F2" w:rsidRPr="00B45747">
                    <w:rPr>
                      <w:rFonts w:ascii="Times New Roman" w:hAnsi="Times New Roman" w:cs="Times New Roman"/>
                      <w:sz w:val="24"/>
                      <w:szCs w:val="24"/>
                      <w:lang w:val="el-GR"/>
                    </w:rPr>
                    <w:t xml:space="preserve"> από το δίκαιο της Δημοκρατίας των </w:t>
                  </w:r>
                  <w:r w:rsidR="000514F2" w:rsidRPr="00B45747">
                    <w:rPr>
                      <w:rFonts w:ascii="Times New Roman" w:hAnsi="Times New Roman" w:cs="Times New Roman"/>
                      <w:sz w:val="24"/>
                      <w:szCs w:val="24"/>
                      <w:lang w:val="el-GR"/>
                    </w:rPr>
                    <w:lastRenderedPageBreak/>
                    <w:t>οποίων οι</w:t>
                  </w:r>
                  <w:r w:rsidR="000514F2">
                    <w:rPr>
                      <w:rFonts w:ascii="Times New Roman" w:hAnsi="Times New Roman" w:cs="Times New Roman"/>
                      <w:sz w:val="24"/>
                      <w:szCs w:val="24"/>
                      <w:lang w:val="el-GR"/>
                    </w:rPr>
                    <w:t xml:space="preserve"> </w:t>
                  </w:r>
                  <w:r w:rsidR="000514F2" w:rsidRPr="00B45747">
                    <w:rPr>
                      <w:rFonts w:ascii="Times New Roman" w:hAnsi="Times New Roman" w:cs="Times New Roman"/>
                      <w:sz w:val="24"/>
                      <w:szCs w:val="24"/>
                      <w:lang w:val="el-GR"/>
                    </w:rPr>
                    <w:t>μεταβιβάσιμοι τίτλοι είναι εισηγμένοι προς διαπραγμάτευση σε οργανωμένη</w:t>
                  </w:r>
                  <w:r w:rsidR="000514F2">
                    <w:rPr>
                      <w:rFonts w:ascii="Times New Roman" w:hAnsi="Times New Roman" w:cs="Times New Roman"/>
                      <w:sz w:val="24"/>
                      <w:szCs w:val="24"/>
                      <w:lang w:val="el-GR"/>
                    </w:rPr>
                    <w:t xml:space="preserve"> </w:t>
                  </w:r>
                  <w:r w:rsidR="000514F2" w:rsidRPr="00B45747">
                    <w:rPr>
                      <w:rFonts w:ascii="Times New Roman" w:hAnsi="Times New Roman" w:cs="Times New Roman"/>
                      <w:sz w:val="24"/>
                      <w:szCs w:val="24"/>
                      <w:lang w:val="el-GR"/>
                    </w:rPr>
                    <w:t>αγορά ή ρυθμιζόμενη αγορά οποιουδήποτε κράτους μέλους κατά την έννοια</w:t>
                  </w:r>
                  <w:r w:rsidR="000514F2">
                    <w:rPr>
                      <w:rFonts w:ascii="Times New Roman" w:hAnsi="Times New Roman" w:cs="Times New Roman"/>
                      <w:sz w:val="24"/>
                      <w:szCs w:val="24"/>
                      <w:lang w:val="el-GR"/>
                    </w:rPr>
                    <w:t xml:space="preserve"> </w:t>
                  </w:r>
                  <w:r w:rsidR="000514F2" w:rsidRPr="00B45747">
                    <w:rPr>
                      <w:rFonts w:ascii="Times New Roman" w:hAnsi="Times New Roman" w:cs="Times New Roman"/>
                      <w:sz w:val="24"/>
                      <w:szCs w:val="24"/>
                      <w:lang w:val="el-GR"/>
                    </w:rPr>
                    <w:t>που αποδίδεται στον όρο αυτό από το άρθρο 2 του περί Επενδυτικών</w:t>
                  </w:r>
                  <w:r w:rsidR="000514F2">
                    <w:rPr>
                      <w:rFonts w:ascii="Times New Roman" w:hAnsi="Times New Roman" w:cs="Times New Roman"/>
                      <w:sz w:val="24"/>
                      <w:szCs w:val="24"/>
                      <w:lang w:val="el-GR"/>
                    </w:rPr>
                    <w:t xml:space="preserve"> </w:t>
                  </w:r>
                  <w:r w:rsidR="000514F2" w:rsidRPr="00B45747">
                    <w:rPr>
                      <w:rFonts w:ascii="Times New Roman" w:hAnsi="Times New Roman" w:cs="Times New Roman"/>
                      <w:sz w:val="24"/>
                      <w:szCs w:val="24"/>
                      <w:lang w:val="el-GR"/>
                    </w:rPr>
                    <w:t>Υπηρεσιών και Δραστηριοτήτων και Ρυθμιζόμενων Αγορών Νόμου</w:t>
                  </w:r>
                  <w:r w:rsidR="000514F2">
                    <w:rPr>
                      <w:rFonts w:ascii="Times New Roman" w:hAnsi="Times New Roman" w:cs="Times New Roman"/>
                      <w:sz w:val="24"/>
                      <w:szCs w:val="24"/>
                      <w:lang w:val="el-GR"/>
                    </w:rPr>
                    <w:t xml:space="preserve"> και δεν είναι εταιρείες πολύ μικρού μεγέθους</w:t>
                  </w:r>
                  <w:r w:rsidRPr="00BB5D23">
                    <w:rPr>
                      <w:rFonts w:ascii="Times New Roman" w:hAnsi="Times New Roman" w:cs="Times New Roman"/>
                      <w:sz w:val="24"/>
                      <w:szCs w:val="24"/>
                      <w:lang w:val="el-GR"/>
                    </w:rPr>
                    <w:t>.</w:t>
                  </w:r>
                </w:p>
                <w:p w14:paraId="1852EB28" w14:textId="77777777" w:rsidR="00BB5D23" w:rsidRDefault="00BB5D23" w:rsidP="00BB5D23">
                  <w:pPr>
                    <w:rPr>
                      <w:rFonts w:ascii="Times New Roman" w:hAnsi="Times New Roman" w:cs="Times New Roman"/>
                      <w:sz w:val="24"/>
                      <w:szCs w:val="24"/>
                      <w:lang w:val="el-GR"/>
                    </w:rPr>
                  </w:pPr>
                </w:p>
                <w:p w14:paraId="3E467978" w14:textId="0D2B24C9" w:rsidR="00BB5D23" w:rsidRDefault="00DC5FB3" w:rsidP="00BB5D23">
                  <w:pPr>
                    <w:rPr>
                      <w:rFonts w:ascii="Times New Roman" w:hAnsi="Times New Roman" w:cs="Times New Roman"/>
                      <w:sz w:val="24"/>
                      <w:szCs w:val="24"/>
                      <w:lang w:val="el-GR"/>
                    </w:rPr>
                  </w:pPr>
                  <w:r>
                    <w:rPr>
                      <w:rFonts w:ascii="Times New Roman" w:hAnsi="Times New Roman" w:cs="Times New Roman"/>
                      <w:sz w:val="24"/>
                      <w:szCs w:val="24"/>
                      <w:lang w:val="el-GR"/>
                    </w:rPr>
                    <w:t xml:space="preserve">(4) </w:t>
                  </w:r>
                  <w:r w:rsidR="00664588">
                    <w:rPr>
                      <w:rFonts w:ascii="Times New Roman" w:hAnsi="Times New Roman" w:cs="Times New Roman"/>
                      <w:sz w:val="24"/>
                      <w:szCs w:val="24"/>
                      <w:lang w:val="el-GR"/>
                    </w:rPr>
                    <w:t xml:space="preserve">Τα </w:t>
                  </w:r>
                  <w:r w:rsidR="00927B2F">
                    <w:rPr>
                      <w:rFonts w:ascii="Times New Roman" w:hAnsi="Times New Roman" w:cs="Times New Roman"/>
                      <w:sz w:val="24"/>
                      <w:szCs w:val="24"/>
                      <w:lang w:val="el-GR"/>
                    </w:rPr>
                    <w:t>άρθρ</w:t>
                  </w:r>
                  <w:r w:rsidR="00664588">
                    <w:rPr>
                      <w:rFonts w:ascii="Times New Roman" w:hAnsi="Times New Roman" w:cs="Times New Roman"/>
                      <w:sz w:val="24"/>
                      <w:szCs w:val="24"/>
                      <w:lang w:val="el-GR"/>
                    </w:rPr>
                    <w:t>α</w:t>
                  </w:r>
                  <w:r w:rsidR="00927B2F">
                    <w:rPr>
                      <w:rFonts w:ascii="Times New Roman" w:hAnsi="Times New Roman" w:cs="Times New Roman"/>
                      <w:sz w:val="24"/>
                      <w:szCs w:val="24"/>
                      <w:lang w:val="el-GR"/>
                    </w:rPr>
                    <w:t xml:space="preserve"> 152Β, 152Γ και 152Δ </w:t>
                  </w:r>
                  <w:r w:rsidR="00664588">
                    <w:rPr>
                      <w:rFonts w:ascii="Times New Roman" w:hAnsi="Times New Roman" w:cs="Times New Roman"/>
                      <w:sz w:val="24"/>
                      <w:szCs w:val="24"/>
                      <w:lang w:val="el-GR"/>
                    </w:rPr>
                    <w:t xml:space="preserve">τίθενται σε εφαρμογή την </w:t>
                  </w:r>
                  <w:r w:rsidR="00BB5D23" w:rsidRPr="00BB5D23">
                    <w:rPr>
                      <w:rFonts w:ascii="Times New Roman" w:hAnsi="Times New Roman" w:cs="Times New Roman"/>
                      <w:sz w:val="24"/>
                      <w:szCs w:val="24"/>
                      <w:lang w:val="el-GR"/>
                    </w:rPr>
                    <w:t>1η Ιανουαρίου 2028.</w:t>
                  </w:r>
                </w:p>
                <w:p w14:paraId="00FB7EDC" w14:textId="05A34803" w:rsidR="00BB5D23" w:rsidRPr="00BB5D23" w:rsidRDefault="00BB5D23" w:rsidP="00F443AA">
                  <w:pPr>
                    <w:rPr>
                      <w:rFonts w:ascii="Times New Roman" w:hAnsi="Times New Roman" w:cs="Times New Roman"/>
                      <w:sz w:val="24"/>
                      <w:szCs w:val="24"/>
                      <w:lang w:val="el-GR"/>
                    </w:rPr>
                  </w:pPr>
                </w:p>
              </w:tc>
            </w:tr>
          </w:tbl>
          <w:p w14:paraId="12A7C95D" w14:textId="77777777" w:rsidR="00F443AA" w:rsidRDefault="00F443AA" w:rsidP="00F443AA">
            <w:pPr>
              <w:rPr>
                <w:rFonts w:ascii="Times New Roman" w:hAnsi="Times New Roman" w:cs="Times New Roman"/>
                <w:sz w:val="24"/>
                <w:szCs w:val="24"/>
                <w:lang w:val="el-GR"/>
              </w:rPr>
            </w:pPr>
          </w:p>
          <w:p w14:paraId="180C38B1" w14:textId="481BD219" w:rsidR="00F443AA" w:rsidRPr="00D8146B" w:rsidRDefault="00F443AA" w:rsidP="00F443AA">
            <w:pPr>
              <w:rPr>
                <w:rFonts w:ascii="Times New Roman" w:hAnsi="Times New Roman" w:cs="Times New Roman"/>
                <w:sz w:val="24"/>
                <w:szCs w:val="24"/>
                <w:lang w:val="el-GR"/>
              </w:rPr>
            </w:pPr>
          </w:p>
        </w:tc>
      </w:tr>
    </w:tbl>
    <w:p w14:paraId="45DD8B4E" w14:textId="77777777" w:rsidR="000660B5" w:rsidRPr="000660B5" w:rsidRDefault="000660B5" w:rsidP="00636529">
      <w:pPr>
        <w:rPr>
          <w:rFonts w:ascii="Times New Roman" w:hAnsi="Times New Roman" w:cs="Times New Roman"/>
          <w:sz w:val="24"/>
          <w:szCs w:val="24"/>
          <w:lang w:val="el-GR"/>
        </w:rPr>
      </w:pPr>
    </w:p>
    <w:sectPr w:rsidR="000660B5" w:rsidRPr="000660B5">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398AB" w14:textId="77777777" w:rsidR="00B96FB8" w:rsidRDefault="00B96FB8" w:rsidP="00EF45CA">
      <w:pPr>
        <w:spacing w:after="0" w:line="240" w:lineRule="auto"/>
      </w:pPr>
      <w:r>
        <w:separator/>
      </w:r>
    </w:p>
  </w:endnote>
  <w:endnote w:type="continuationSeparator" w:id="0">
    <w:p w14:paraId="2BBF5224" w14:textId="77777777" w:rsidR="00B96FB8" w:rsidRDefault="00B96FB8" w:rsidP="00EF4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2570710"/>
      <w:docPartObj>
        <w:docPartGallery w:val="Page Numbers (Bottom of Page)"/>
        <w:docPartUnique/>
      </w:docPartObj>
    </w:sdtPr>
    <w:sdtEndPr>
      <w:rPr>
        <w:rFonts w:ascii="Times New Roman" w:hAnsi="Times New Roman" w:cs="Times New Roman"/>
        <w:noProof/>
        <w:sz w:val="20"/>
        <w:szCs w:val="20"/>
      </w:rPr>
    </w:sdtEndPr>
    <w:sdtContent>
      <w:p w14:paraId="1A12A7B6" w14:textId="77777777" w:rsidR="007C6D75" w:rsidRPr="007D0AFF" w:rsidRDefault="007C6D75">
        <w:pPr>
          <w:pStyle w:val="Footer"/>
          <w:jc w:val="center"/>
          <w:rPr>
            <w:rFonts w:ascii="Times New Roman" w:hAnsi="Times New Roman" w:cs="Times New Roman"/>
            <w:sz w:val="20"/>
            <w:szCs w:val="20"/>
          </w:rPr>
        </w:pPr>
        <w:r w:rsidRPr="007D0AFF">
          <w:rPr>
            <w:rFonts w:ascii="Times New Roman" w:hAnsi="Times New Roman" w:cs="Times New Roman"/>
            <w:sz w:val="20"/>
            <w:szCs w:val="20"/>
          </w:rPr>
          <w:fldChar w:fldCharType="begin"/>
        </w:r>
        <w:r w:rsidRPr="007D0AFF">
          <w:rPr>
            <w:rFonts w:ascii="Times New Roman" w:hAnsi="Times New Roman" w:cs="Times New Roman"/>
            <w:sz w:val="20"/>
            <w:szCs w:val="20"/>
          </w:rPr>
          <w:instrText xml:space="preserve"> PAGE   \* MERGEFORMAT </w:instrText>
        </w:r>
        <w:r w:rsidRPr="007D0AFF">
          <w:rPr>
            <w:rFonts w:ascii="Times New Roman" w:hAnsi="Times New Roman" w:cs="Times New Roman"/>
            <w:sz w:val="20"/>
            <w:szCs w:val="20"/>
          </w:rPr>
          <w:fldChar w:fldCharType="separate"/>
        </w:r>
        <w:r w:rsidRPr="007D0AFF">
          <w:rPr>
            <w:rFonts w:ascii="Times New Roman" w:hAnsi="Times New Roman" w:cs="Times New Roman"/>
            <w:noProof/>
            <w:sz w:val="20"/>
            <w:szCs w:val="20"/>
          </w:rPr>
          <w:t>2</w:t>
        </w:r>
        <w:r w:rsidRPr="007D0AFF">
          <w:rPr>
            <w:rFonts w:ascii="Times New Roman" w:hAnsi="Times New Roman" w:cs="Times New Roman"/>
            <w:noProof/>
            <w:sz w:val="20"/>
            <w:szCs w:val="20"/>
          </w:rPr>
          <w:fldChar w:fldCharType="end"/>
        </w:r>
      </w:p>
    </w:sdtContent>
  </w:sdt>
  <w:p w14:paraId="58B8AB56" w14:textId="77777777" w:rsidR="007C6D75" w:rsidRDefault="007C6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E6CAF" w14:textId="77777777" w:rsidR="00B96FB8" w:rsidRDefault="00B96FB8" w:rsidP="00EF45CA">
      <w:pPr>
        <w:spacing w:after="0" w:line="240" w:lineRule="auto"/>
      </w:pPr>
      <w:r>
        <w:separator/>
      </w:r>
    </w:p>
  </w:footnote>
  <w:footnote w:type="continuationSeparator" w:id="0">
    <w:p w14:paraId="45EF672E" w14:textId="77777777" w:rsidR="00B96FB8" w:rsidRDefault="00B96FB8" w:rsidP="00EF45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F5B85"/>
    <w:multiLevelType w:val="hybridMultilevel"/>
    <w:tmpl w:val="90963982"/>
    <w:lvl w:ilvl="0" w:tplc="CDE42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11A54"/>
    <w:multiLevelType w:val="hybridMultilevel"/>
    <w:tmpl w:val="641AD594"/>
    <w:lvl w:ilvl="0" w:tplc="0D9A18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D2CAA"/>
    <w:multiLevelType w:val="hybridMultilevel"/>
    <w:tmpl w:val="BF3E5E0C"/>
    <w:lvl w:ilvl="0" w:tplc="305C8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37860"/>
    <w:multiLevelType w:val="hybridMultilevel"/>
    <w:tmpl w:val="290898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B452D"/>
    <w:multiLevelType w:val="hybridMultilevel"/>
    <w:tmpl w:val="FB8A60AC"/>
    <w:lvl w:ilvl="0" w:tplc="F97EE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143B9"/>
    <w:multiLevelType w:val="hybridMultilevel"/>
    <w:tmpl w:val="2A52E434"/>
    <w:lvl w:ilvl="0" w:tplc="A3F0AF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94A60"/>
    <w:multiLevelType w:val="hybridMultilevel"/>
    <w:tmpl w:val="987EC22C"/>
    <w:lvl w:ilvl="0" w:tplc="D450978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3E5291"/>
    <w:multiLevelType w:val="hybridMultilevel"/>
    <w:tmpl w:val="6DBC5C8E"/>
    <w:lvl w:ilvl="0" w:tplc="1BB0A3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000764"/>
    <w:multiLevelType w:val="hybridMultilevel"/>
    <w:tmpl w:val="773CB07C"/>
    <w:lvl w:ilvl="0" w:tplc="531CD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2C282E"/>
    <w:multiLevelType w:val="hybridMultilevel"/>
    <w:tmpl w:val="40461B08"/>
    <w:lvl w:ilvl="0" w:tplc="FC9C76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1D4DC6"/>
    <w:multiLevelType w:val="hybridMultilevel"/>
    <w:tmpl w:val="348090C6"/>
    <w:lvl w:ilvl="0" w:tplc="4FEC8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FA1316"/>
    <w:multiLevelType w:val="hybridMultilevel"/>
    <w:tmpl w:val="6B5E94CA"/>
    <w:lvl w:ilvl="0" w:tplc="83D4F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7F7780"/>
    <w:multiLevelType w:val="hybridMultilevel"/>
    <w:tmpl w:val="D2DCE87A"/>
    <w:lvl w:ilvl="0" w:tplc="BF84DB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9F101C"/>
    <w:multiLevelType w:val="hybridMultilevel"/>
    <w:tmpl w:val="9A5AD5CC"/>
    <w:lvl w:ilvl="0" w:tplc="69EA9D0E">
      <w:start w:val="1"/>
      <w:numFmt w:val="lowerRoman"/>
      <w:lvlText w:val="(%1)"/>
      <w:lvlJc w:val="left"/>
      <w:pPr>
        <w:ind w:left="2398" w:hanging="720"/>
      </w:pPr>
      <w:rPr>
        <w:rFonts w:hint="default"/>
      </w:rPr>
    </w:lvl>
    <w:lvl w:ilvl="1" w:tplc="04090019" w:tentative="1">
      <w:start w:val="1"/>
      <w:numFmt w:val="lowerLetter"/>
      <w:lvlText w:val="%2."/>
      <w:lvlJc w:val="left"/>
      <w:pPr>
        <w:ind w:left="2758" w:hanging="360"/>
      </w:pPr>
    </w:lvl>
    <w:lvl w:ilvl="2" w:tplc="0409001B" w:tentative="1">
      <w:start w:val="1"/>
      <w:numFmt w:val="lowerRoman"/>
      <w:lvlText w:val="%3."/>
      <w:lvlJc w:val="right"/>
      <w:pPr>
        <w:ind w:left="3478" w:hanging="180"/>
      </w:pPr>
    </w:lvl>
    <w:lvl w:ilvl="3" w:tplc="0409000F" w:tentative="1">
      <w:start w:val="1"/>
      <w:numFmt w:val="decimal"/>
      <w:lvlText w:val="%4."/>
      <w:lvlJc w:val="left"/>
      <w:pPr>
        <w:ind w:left="4198" w:hanging="360"/>
      </w:pPr>
    </w:lvl>
    <w:lvl w:ilvl="4" w:tplc="04090019" w:tentative="1">
      <w:start w:val="1"/>
      <w:numFmt w:val="lowerLetter"/>
      <w:lvlText w:val="%5."/>
      <w:lvlJc w:val="left"/>
      <w:pPr>
        <w:ind w:left="4918" w:hanging="360"/>
      </w:pPr>
    </w:lvl>
    <w:lvl w:ilvl="5" w:tplc="0409001B" w:tentative="1">
      <w:start w:val="1"/>
      <w:numFmt w:val="lowerRoman"/>
      <w:lvlText w:val="%6."/>
      <w:lvlJc w:val="right"/>
      <w:pPr>
        <w:ind w:left="5638" w:hanging="180"/>
      </w:pPr>
    </w:lvl>
    <w:lvl w:ilvl="6" w:tplc="0409000F" w:tentative="1">
      <w:start w:val="1"/>
      <w:numFmt w:val="decimal"/>
      <w:lvlText w:val="%7."/>
      <w:lvlJc w:val="left"/>
      <w:pPr>
        <w:ind w:left="6358" w:hanging="360"/>
      </w:pPr>
    </w:lvl>
    <w:lvl w:ilvl="7" w:tplc="04090019" w:tentative="1">
      <w:start w:val="1"/>
      <w:numFmt w:val="lowerLetter"/>
      <w:lvlText w:val="%8."/>
      <w:lvlJc w:val="left"/>
      <w:pPr>
        <w:ind w:left="7078" w:hanging="360"/>
      </w:pPr>
    </w:lvl>
    <w:lvl w:ilvl="8" w:tplc="0409001B" w:tentative="1">
      <w:start w:val="1"/>
      <w:numFmt w:val="lowerRoman"/>
      <w:lvlText w:val="%9."/>
      <w:lvlJc w:val="right"/>
      <w:pPr>
        <w:ind w:left="7798" w:hanging="180"/>
      </w:pPr>
    </w:lvl>
  </w:abstractNum>
  <w:abstractNum w:abstractNumId="14" w15:restartNumberingAfterBreak="0">
    <w:nsid w:val="38E61B40"/>
    <w:multiLevelType w:val="hybridMultilevel"/>
    <w:tmpl w:val="C8A03E34"/>
    <w:lvl w:ilvl="0" w:tplc="A3544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0A5D8F"/>
    <w:multiLevelType w:val="hybridMultilevel"/>
    <w:tmpl w:val="6FB4AF2E"/>
    <w:lvl w:ilvl="0" w:tplc="D4509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DDA0DE1"/>
    <w:multiLevelType w:val="hybridMultilevel"/>
    <w:tmpl w:val="0F463C54"/>
    <w:lvl w:ilvl="0" w:tplc="27AEAA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866CF6"/>
    <w:multiLevelType w:val="hybridMultilevel"/>
    <w:tmpl w:val="484CDB66"/>
    <w:lvl w:ilvl="0" w:tplc="116A5A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783DA9"/>
    <w:multiLevelType w:val="hybridMultilevel"/>
    <w:tmpl w:val="179AC1B6"/>
    <w:lvl w:ilvl="0" w:tplc="9E4E8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444AE"/>
    <w:multiLevelType w:val="hybridMultilevel"/>
    <w:tmpl w:val="70142D04"/>
    <w:lvl w:ilvl="0" w:tplc="052CA4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9F5D34"/>
    <w:multiLevelType w:val="hybridMultilevel"/>
    <w:tmpl w:val="3D647D80"/>
    <w:lvl w:ilvl="0" w:tplc="0824C7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463580"/>
    <w:multiLevelType w:val="hybridMultilevel"/>
    <w:tmpl w:val="9CD29A8E"/>
    <w:lvl w:ilvl="0" w:tplc="149E7204">
      <w:start w:val="1"/>
      <w:numFmt w:val="decimal"/>
      <w:lvlText w:val="(%1)"/>
      <w:lvlJc w:val="left"/>
      <w:pPr>
        <w:ind w:left="1678" w:hanging="360"/>
      </w:pPr>
      <w:rPr>
        <w:rFonts w:hint="default"/>
      </w:rPr>
    </w:lvl>
    <w:lvl w:ilvl="1" w:tplc="04090019" w:tentative="1">
      <w:start w:val="1"/>
      <w:numFmt w:val="lowerLetter"/>
      <w:lvlText w:val="%2."/>
      <w:lvlJc w:val="left"/>
      <w:pPr>
        <w:ind w:left="2398" w:hanging="360"/>
      </w:pPr>
    </w:lvl>
    <w:lvl w:ilvl="2" w:tplc="0409001B" w:tentative="1">
      <w:start w:val="1"/>
      <w:numFmt w:val="lowerRoman"/>
      <w:lvlText w:val="%3."/>
      <w:lvlJc w:val="right"/>
      <w:pPr>
        <w:ind w:left="3118" w:hanging="180"/>
      </w:pPr>
    </w:lvl>
    <w:lvl w:ilvl="3" w:tplc="0409000F" w:tentative="1">
      <w:start w:val="1"/>
      <w:numFmt w:val="decimal"/>
      <w:lvlText w:val="%4."/>
      <w:lvlJc w:val="left"/>
      <w:pPr>
        <w:ind w:left="3838" w:hanging="360"/>
      </w:pPr>
    </w:lvl>
    <w:lvl w:ilvl="4" w:tplc="04090019" w:tentative="1">
      <w:start w:val="1"/>
      <w:numFmt w:val="lowerLetter"/>
      <w:lvlText w:val="%5."/>
      <w:lvlJc w:val="left"/>
      <w:pPr>
        <w:ind w:left="4558" w:hanging="360"/>
      </w:pPr>
    </w:lvl>
    <w:lvl w:ilvl="5" w:tplc="0409001B" w:tentative="1">
      <w:start w:val="1"/>
      <w:numFmt w:val="lowerRoman"/>
      <w:lvlText w:val="%6."/>
      <w:lvlJc w:val="right"/>
      <w:pPr>
        <w:ind w:left="5278" w:hanging="180"/>
      </w:pPr>
    </w:lvl>
    <w:lvl w:ilvl="6" w:tplc="0409000F" w:tentative="1">
      <w:start w:val="1"/>
      <w:numFmt w:val="decimal"/>
      <w:lvlText w:val="%7."/>
      <w:lvlJc w:val="left"/>
      <w:pPr>
        <w:ind w:left="5998" w:hanging="360"/>
      </w:pPr>
    </w:lvl>
    <w:lvl w:ilvl="7" w:tplc="04090019" w:tentative="1">
      <w:start w:val="1"/>
      <w:numFmt w:val="lowerLetter"/>
      <w:lvlText w:val="%8."/>
      <w:lvlJc w:val="left"/>
      <w:pPr>
        <w:ind w:left="6718" w:hanging="360"/>
      </w:pPr>
    </w:lvl>
    <w:lvl w:ilvl="8" w:tplc="0409001B" w:tentative="1">
      <w:start w:val="1"/>
      <w:numFmt w:val="lowerRoman"/>
      <w:lvlText w:val="%9."/>
      <w:lvlJc w:val="right"/>
      <w:pPr>
        <w:ind w:left="7438" w:hanging="180"/>
      </w:pPr>
    </w:lvl>
  </w:abstractNum>
  <w:abstractNum w:abstractNumId="22" w15:restartNumberingAfterBreak="0">
    <w:nsid w:val="4B6A78D8"/>
    <w:multiLevelType w:val="hybridMultilevel"/>
    <w:tmpl w:val="C248B74A"/>
    <w:lvl w:ilvl="0" w:tplc="2644804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BD0E99"/>
    <w:multiLevelType w:val="hybridMultilevel"/>
    <w:tmpl w:val="8F1C8A62"/>
    <w:lvl w:ilvl="0" w:tplc="FFFFFFFF">
      <w:start w:val="1"/>
      <w:numFmt w:val="lowerRoman"/>
      <w:lvlText w:val="(%1)"/>
      <w:lvlJc w:val="left"/>
      <w:pPr>
        <w:ind w:left="1620" w:hanging="72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4" w15:restartNumberingAfterBreak="0">
    <w:nsid w:val="55E753EF"/>
    <w:multiLevelType w:val="hybridMultilevel"/>
    <w:tmpl w:val="1B26ECEA"/>
    <w:lvl w:ilvl="0" w:tplc="6B925A42">
      <w:start w:val="1"/>
      <w:numFmt w:val="lowerRoman"/>
      <w:lvlText w:val="(%1)"/>
      <w:lvlJc w:val="left"/>
      <w:pPr>
        <w:ind w:left="1318" w:hanging="720"/>
      </w:pPr>
      <w:rPr>
        <w:rFonts w:hint="default"/>
      </w:rPr>
    </w:lvl>
    <w:lvl w:ilvl="1" w:tplc="04090019" w:tentative="1">
      <w:start w:val="1"/>
      <w:numFmt w:val="lowerLetter"/>
      <w:lvlText w:val="%2."/>
      <w:lvlJc w:val="left"/>
      <w:pPr>
        <w:ind w:left="1678" w:hanging="360"/>
      </w:pPr>
    </w:lvl>
    <w:lvl w:ilvl="2" w:tplc="0409001B"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9" w:tentative="1">
      <w:start w:val="1"/>
      <w:numFmt w:val="lowerLetter"/>
      <w:lvlText w:val="%5."/>
      <w:lvlJc w:val="left"/>
      <w:pPr>
        <w:ind w:left="3838" w:hanging="360"/>
      </w:pPr>
    </w:lvl>
    <w:lvl w:ilvl="5" w:tplc="0409001B"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9" w:tentative="1">
      <w:start w:val="1"/>
      <w:numFmt w:val="lowerLetter"/>
      <w:lvlText w:val="%8."/>
      <w:lvlJc w:val="left"/>
      <w:pPr>
        <w:ind w:left="5998" w:hanging="360"/>
      </w:pPr>
    </w:lvl>
    <w:lvl w:ilvl="8" w:tplc="0409001B" w:tentative="1">
      <w:start w:val="1"/>
      <w:numFmt w:val="lowerRoman"/>
      <w:lvlText w:val="%9."/>
      <w:lvlJc w:val="right"/>
      <w:pPr>
        <w:ind w:left="6718" w:hanging="180"/>
      </w:pPr>
    </w:lvl>
  </w:abstractNum>
  <w:abstractNum w:abstractNumId="25" w15:restartNumberingAfterBreak="0">
    <w:nsid w:val="5CDA649D"/>
    <w:multiLevelType w:val="hybridMultilevel"/>
    <w:tmpl w:val="C5921A7A"/>
    <w:lvl w:ilvl="0" w:tplc="849E2B7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F96CFF"/>
    <w:multiLevelType w:val="hybridMultilevel"/>
    <w:tmpl w:val="5F8034BA"/>
    <w:lvl w:ilvl="0" w:tplc="4A425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BC38DB"/>
    <w:multiLevelType w:val="hybridMultilevel"/>
    <w:tmpl w:val="542A32C8"/>
    <w:lvl w:ilvl="0" w:tplc="74B23B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0F1212"/>
    <w:multiLevelType w:val="hybridMultilevel"/>
    <w:tmpl w:val="222A2B9A"/>
    <w:lvl w:ilvl="0" w:tplc="F022F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F76553"/>
    <w:multiLevelType w:val="hybridMultilevel"/>
    <w:tmpl w:val="8F1C8A62"/>
    <w:lvl w:ilvl="0" w:tplc="6CD0BF12">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6C2E77C5"/>
    <w:multiLevelType w:val="hybridMultilevel"/>
    <w:tmpl w:val="8CBEF1DA"/>
    <w:lvl w:ilvl="0" w:tplc="84B0B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A05141"/>
    <w:multiLevelType w:val="hybridMultilevel"/>
    <w:tmpl w:val="389ABD26"/>
    <w:lvl w:ilvl="0" w:tplc="9CD40438">
      <w:start w:val="1"/>
      <w:numFmt w:val="lowerRoman"/>
      <w:lvlText w:val="(%1)"/>
      <w:lvlJc w:val="left"/>
      <w:pPr>
        <w:ind w:left="1318" w:hanging="720"/>
      </w:pPr>
      <w:rPr>
        <w:rFonts w:hint="default"/>
      </w:rPr>
    </w:lvl>
    <w:lvl w:ilvl="1" w:tplc="04090019" w:tentative="1">
      <w:start w:val="1"/>
      <w:numFmt w:val="lowerLetter"/>
      <w:lvlText w:val="%2."/>
      <w:lvlJc w:val="left"/>
      <w:pPr>
        <w:ind w:left="1678" w:hanging="360"/>
      </w:pPr>
    </w:lvl>
    <w:lvl w:ilvl="2" w:tplc="0409001B"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9" w:tentative="1">
      <w:start w:val="1"/>
      <w:numFmt w:val="lowerLetter"/>
      <w:lvlText w:val="%5."/>
      <w:lvlJc w:val="left"/>
      <w:pPr>
        <w:ind w:left="3838" w:hanging="360"/>
      </w:pPr>
    </w:lvl>
    <w:lvl w:ilvl="5" w:tplc="0409001B"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9" w:tentative="1">
      <w:start w:val="1"/>
      <w:numFmt w:val="lowerLetter"/>
      <w:lvlText w:val="%8."/>
      <w:lvlJc w:val="left"/>
      <w:pPr>
        <w:ind w:left="5998" w:hanging="360"/>
      </w:pPr>
    </w:lvl>
    <w:lvl w:ilvl="8" w:tplc="0409001B" w:tentative="1">
      <w:start w:val="1"/>
      <w:numFmt w:val="lowerRoman"/>
      <w:lvlText w:val="%9."/>
      <w:lvlJc w:val="right"/>
      <w:pPr>
        <w:ind w:left="6718" w:hanging="180"/>
      </w:pPr>
    </w:lvl>
  </w:abstractNum>
  <w:abstractNum w:abstractNumId="32" w15:restartNumberingAfterBreak="0">
    <w:nsid w:val="722414EE"/>
    <w:multiLevelType w:val="hybridMultilevel"/>
    <w:tmpl w:val="8D9CFFDA"/>
    <w:lvl w:ilvl="0" w:tplc="83C230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9515D44"/>
    <w:multiLevelType w:val="hybridMultilevel"/>
    <w:tmpl w:val="329AC590"/>
    <w:lvl w:ilvl="0" w:tplc="8A625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27"/>
  </w:num>
  <w:num w:numId="4">
    <w:abstractNumId w:val="26"/>
  </w:num>
  <w:num w:numId="5">
    <w:abstractNumId w:val="29"/>
  </w:num>
  <w:num w:numId="6">
    <w:abstractNumId w:val="0"/>
  </w:num>
  <w:num w:numId="7">
    <w:abstractNumId w:val="10"/>
  </w:num>
  <w:num w:numId="8">
    <w:abstractNumId w:val="16"/>
  </w:num>
  <w:num w:numId="9">
    <w:abstractNumId w:val="2"/>
  </w:num>
  <w:num w:numId="10">
    <w:abstractNumId w:val="32"/>
  </w:num>
  <w:num w:numId="11">
    <w:abstractNumId w:val="7"/>
  </w:num>
  <w:num w:numId="12">
    <w:abstractNumId w:val="6"/>
  </w:num>
  <w:num w:numId="13">
    <w:abstractNumId w:val="5"/>
  </w:num>
  <w:num w:numId="14">
    <w:abstractNumId w:val="24"/>
  </w:num>
  <w:num w:numId="15">
    <w:abstractNumId w:val="31"/>
  </w:num>
  <w:num w:numId="16">
    <w:abstractNumId w:val="21"/>
  </w:num>
  <w:num w:numId="17">
    <w:abstractNumId w:val="13"/>
  </w:num>
  <w:num w:numId="18">
    <w:abstractNumId w:val="33"/>
  </w:num>
  <w:num w:numId="19">
    <w:abstractNumId w:val="20"/>
  </w:num>
  <w:num w:numId="20">
    <w:abstractNumId w:val="15"/>
  </w:num>
  <w:num w:numId="21">
    <w:abstractNumId w:val="1"/>
  </w:num>
  <w:num w:numId="22">
    <w:abstractNumId w:val="22"/>
  </w:num>
  <w:num w:numId="23">
    <w:abstractNumId w:val="4"/>
  </w:num>
  <w:num w:numId="24">
    <w:abstractNumId w:val="25"/>
  </w:num>
  <w:num w:numId="25">
    <w:abstractNumId w:val="23"/>
  </w:num>
  <w:num w:numId="26">
    <w:abstractNumId w:val="17"/>
  </w:num>
  <w:num w:numId="27">
    <w:abstractNumId w:val="14"/>
  </w:num>
  <w:num w:numId="28">
    <w:abstractNumId w:val="9"/>
  </w:num>
  <w:num w:numId="29">
    <w:abstractNumId w:val="18"/>
  </w:num>
  <w:num w:numId="30">
    <w:abstractNumId w:val="30"/>
  </w:num>
  <w:num w:numId="31">
    <w:abstractNumId w:val="12"/>
  </w:num>
  <w:num w:numId="32">
    <w:abstractNumId w:val="28"/>
  </w:num>
  <w:num w:numId="33">
    <w:abstractNumId w:val="19"/>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960"/>
    <w:rsid w:val="0000597B"/>
    <w:rsid w:val="00014EAE"/>
    <w:rsid w:val="0001594E"/>
    <w:rsid w:val="00016BDF"/>
    <w:rsid w:val="00017302"/>
    <w:rsid w:val="00023DEC"/>
    <w:rsid w:val="0002624B"/>
    <w:rsid w:val="00026A27"/>
    <w:rsid w:val="00035D95"/>
    <w:rsid w:val="00036102"/>
    <w:rsid w:val="0004551D"/>
    <w:rsid w:val="00046F6A"/>
    <w:rsid w:val="000514F2"/>
    <w:rsid w:val="000528F0"/>
    <w:rsid w:val="00053B70"/>
    <w:rsid w:val="00056823"/>
    <w:rsid w:val="00060AA5"/>
    <w:rsid w:val="000660B5"/>
    <w:rsid w:val="000737B6"/>
    <w:rsid w:val="00073CC1"/>
    <w:rsid w:val="00096AE1"/>
    <w:rsid w:val="000A29B7"/>
    <w:rsid w:val="000A3642"/>
    <w:rsid w:val="000A7A8A"/>
    <w:rsid w:val="000B1EE2"/>
    <w:rsid w:val="000B6837"/>
    <w:rsid w:val="000B75AC"/>
    <w:rsid w:val="000E04FE"/>
    <w:rsid w:val="000E50AE"/>
    <w:rsid w:val="000F11D1"/>
    <w:rsid w:val="00102ABD"/>
    <w:rsid w:val="00103F21"/>
    <w:rsid w:val="00104DF8"/>
    <w:rsid w:val="001069F7"/>
    <w:rsid w:val="0011452D"/>
    <w:rsid w:val="00116BBC"/>
    <w:rsid w:val="00120DC9"/>
    <w:rsid w:val="001218F3"/>
    <w:rsid w:val="00122F07"/>
    <w:rsid w:val="00127524"/>
    <w:rsid w:val="00134560"/>
    <w:rsid w:val="00134D7B"/>
    <w:rsid w:val="001376AB"/>
    <w:rsid w:val="0015293E"/>
    <w:rsid w:val="001538B3"/>
    <w:rsid w:val="0015747A"/>
    <w:rsid w:val="00166A35"/>
    <w:rsid w:val="00167E47"/>
    <w:rsid w:val="00172786"/>
    <w:rsid w:val="00175D7E"/>
    <w:rsid w:val="00180EB6"/>
    <w:rsid w:val="001821B2"/>
    <w:rsid w:val="001830F2"/>
    <w:rsid w:val="00191D09"/>
    <w:rsid w:val="00193619"/>
    <w:rsid w:val="00195B1B"/>
    <w:rsid w:val="00197278"/>
    <w:rsid w:val="001A7FCA"/>
    <w:rsid w:val="001C20F3"/>
    <w:rsid w:val="001C335B"/>
    <w:rsid w:val="001D5EBF"/>
    <w:rsid w:val="001E1DF3"/>
    <w:rsid w:val="001E36F6"/>
    <w:rsid w:val="001E3A2E"/>
    <w:rsid w:val="001E7A13"/>
    <w:rsid w:val="001F625B"/>
    <w:rsid w:val="001F751E"/>
    <w:rsid w:val="00200D1B"/>
    <w:rsid w:val="00202E25"/>
    <w:rsid w:val="00204CD1"/>
    <w:rsid w:val="0020526F"/>
    <w:rsid w:val="00236CED"/>
    <w:rsid w:val="00236D8D"/>
    <w:rsid w:val="00243783"/>
    <w:rsid w:val="0024612F"/>
    <w:rsid w:val="00246FC2"/>
    <w:rsid w:val="0024784B"/>
    <w:rsid w:val="00247CAD"/>
    <w:rsid w:val="00250684"/>
    <w:rsid w:val="00254B76"/>
    <w:rsid w:val="00262907"/>
    <w:rsid w:val="00265646"/>
    <w:rsid w:val="002721EA"/>
    <w:rsid w:val="002739E0"/>
    <w:rsid w:val="00277E54"/>
    <w:rsid w:val="00282EAA"/>
    <w:rsid w:val="002845A3"/>
    <w:rsid w:val="0028478E"/>
    <w:rsid w:val="002A16D2"/>
    <w:rsid w:val="002A32C0"/>
    <w:rsid w:val="002B34CE"/>
    <w:rsid w:val="002B40D7"/>
    <w:rsid w:val="002B5439"/>
    <w:rsid w:val="002B75C6"/>
    <w:rsid w:val="002C46C9"/>
    <w:rsid w:val="002C77E7"/>
    <w:rsid w:val="002C7F6D"/>
    <w:rsid w:val="002D04C3"/>
    <w:rsid w:val="002D67ED"/>
    <w:rsid w:val="002E222A"/>
    <w:rsid w:val="002E2447"/>
    <w:rsid w:val="002E7AC0"/>
    <w:rsid w:val="002F4B93"/>
    <w:rsid w:val="00302B19"/>
    <w:rsid w:val="00307079"/>
    <w:rsid w:val="003107F5"/>
    <w:rsid w:val="00311765"/>
    <w:rsid w:val="00312749"/>
    <w:rsid w:val="00317393"/>
    <w:rsid w:val="00320C1F"/>
    <w:rsid w:val="00334E27"/>
    <w:rsid w:val="00334F0F"/>
    <w:rsid w:val="0033619C"/>
    <w:rsid w:val="003417E0"/>
    <w:rsid w:val="003436D8"/>
    <w:rsid w:val="0034561E"/>
    <w:rsid w:val="003476A8"/>
    <w:rsid w:val="00351C3A"/>
    <w:rsid w:val="0035211F"/>
    <w:rsid w:val="003549D8"/>
    <w:rsid w:val="00357AF8"/>
    <w:rsid w:val="00375D60"/>
    <w:rsid w:val="0037609E"/>
    <w:rsid w:val="0037668C"/>
    <w:rsid w:val="003902F6"/>
    <w:rsid w:val="00396996"/>
    <w:rsid w:val="003A3B53"/>
    <w:rsid w:val="003A5676"/>
    <w:rsid w:val="003B2AB9"/>
    <w:rsid w:val="003C466A"/>
    <w:rsid w:val="003C6176"/>
    <w:rsid w:val="003D1D15"/>
    <w:rsid w:val="003D5FAD"/>
    <w:rsid w:val="003E3908"/>
    <w:rsid w:val="003E3EAD"/>
    <w:rsid w:val="003E47A2"/>
    <w:rsid w:val="003F0FA3"/>
    <w:rsid w:val="003F1B94"/>
    <w:rsid w:val="00400A09"/>
    <w:rsid w:val="004017E4"/>
    <w:rsid w:val="00420C6E"/>
    <w:rsid w:val="004221FE"/>
    <w:rsid w:val="004253F8"/>
    <w:rsid w:val="00434E68"/>
    <w:rsid w:val="00437CFB"/>
    <w:rsid w:val="00444DF7"/>
    <w:rsid w:val="00447126"/>
    <w:rsid w:val="00455546"/>
    <w:rsid w:val="00456BCD"/>
    <w:rsid w:val="004606EE"/>
    <w:rsid w:val="0046274B"/>
    <w:rsid w:val="00465041"/>
    <w:rsid w:val="00466A83"/>
    <w:rsid w:val="004679A6"/>
    <w:rsid w:val="00467D1C"/>
    <w:rsid w:val="00471586"/>
    <w:rsid w:val="00480314"/>
    <w:rsid w:val="004854CD"/>
    <w:rsid w:val="004A2F04"/>
    <w:rsid w:val="004A3B45"/>
    <w:rsid w:val="004A4D92"/>
    <w:rsid w:val="004B09F8"/>
    <w:rsid w:val="004B1C81"/>
    <w:rsid w:val="004B247B"/>
    <w:rsid w:val="004B54A1"/>
    <w:rsid w:val="004C0C1F"/>
    <w:rsid w:val="004C6BCC"/>
    <w:rsid w:val="004C7DDA"/>
    <w:rsid w:val="004D284D"/>
    <w:rsid w:val="004F0D79"/>
    <w:rsid w:val="004F10A8"/>
    <w:rsid w:val="005011E9"/>
    <w:rsid w:val="00503858"/>
    <w:rsid w:val="005076E0"/>
    <w:rsid w:val="005227A6"/>
    <w:rsid w:val="0052671C"/>
    <w:rsid w:val="00526D2B"/>
    <w:rsid w:val="0052740E"/>
    <w:rsid w:val="00531945"/>
    <w:rsid w:val="00532B48"/>
    <w:rsid w:val="00534641"/>
    <w:rsid w:val="00541075"/>
    <w:rsid w:val="00543A8D"/>
    <w:rsid w:val="00546A0A"/>
    <w:rsid w:val="00551ACE"/>
    <w:rsid w:val="00563F2C"/>
    <w:rsid w:val="005668E0"/>
    <w:rsid w:val="00574BDA"/>
    <w:rsid w:val="005778EA"/>
    <w:rsid w:val="005849A2"/>
    <w:rsid w:val="00585529"/>
    <w:rsid w:val="005879AF"/>
    <w:rsid w:val="00587A2C"/>
    <w:rsid w:val="0059467C"/>
    <w:rsid w:val="00596AE3"/>
    <w:rsid w:val="005A22A3"/>
    <w:rsid w:val="005A32DC"/>
    <w:rsid w:val="005A43F6"/>
    <w:rsid w:val="005A7B54"/>
    <w:rsid w:val="005C0268"/>
    <w:rsid w:val="005C1762"/>
    <w:rsid w:val="005E7D3B"/>
    <w:rsid w:val="005F1665"/>
    <w:rsid w:val="005F2A9A"/>
    <w:rsid w:val="005F627B"/>
    <w:rsid w:val="005F7D89"/>
    <w:rsid w:val="006132BE"/>
    <w:rsid w:val="00617DA8"/>
    <w:rsid w:val="0062071A"/>
    <w:rsid w:val="00620858"/>
    <w:rsid w:val="00622C4B"/>
    <w:rsid w:val="00623188"/>
    <w:rsid w:val="00623600"/>
    <w:rsid w:val="006309E2"/>
    <w:rsid w:val="00631B5C"/>
    <w:rsid w:val="006320A2"/>
    <w:rsid w:val="006337EE"/>
    <w:rsid w:val="006351E7"/>
    <w:rsid w:val="00636529"/>
    <w:rsid w:val="006365BC"/>
    <w:rsid w:val="00640697"/>
    <w:rsid w:val="00645562"/>
    <w:rsid w:val="00650691"/>
    <w:rsid w:val="00650982"/>
    <w:rsid w:val="0065471D"/>
    <w:rsid w:val="00655368"/>
    <w:rsid w:val="006618BD"/>
    <w:rsid w:val="00664588"/>
    <w:rsid w:val="00664B49"/>
    <w:rsid w:val="00665E49"/>
    <w:rsid w:val="00667325"/>
    <w:rsid w:val="006674D1"/>
    <w:rsid w:val="0067062B"/>
    <w:rsid w:val="0067185A"/>
    <w:rsid w:val="006734A3"/>
    <w:rsid w:val="0068010F"/>
    <w:rsid w:val="006815D8"/>
    <w:rsid w:val="00693593"/>
    <w:rsid w:val="006A2544"/>
    <w:rsid w:val="006A32AD"/>
    <w:rsid w:val="006A449F"/>
    <w:rsid w:val="006B29CA"/>
    <w:rsid w:val="006B7812"/>
    <w:rsid w:val="006D1129"/>
    <w:rsid w:val="006D3CC2"/>
    <w:rsid w:val="006E0082"/>
    <w:rsid w:val="007018BE"/>
    <w:rsid w:val="007019AB"/>
    <w:rsid w:val="00703484"/>
    <w:rsid w:val="0070484D"/>
    <w:rsid w:val="00710624"/>
    <w:rsid w:val="00712152"/>
    <w:rsid w:val="007158A6"/>
    <w:rsid w:val="007216AE"/>
    <w:rsid w:val="00727F81"/>
    <w:rsid w:val="00730B2E"/>
    <w:rsid w:val="00732F97"/>
    <w:rsid w:val="00734384"/>
    <w:rsid w:val="00743A6E"/>
    <w:rsid w:val="00744F09"/>
    <w:rsid w:val="007528C5"/>
    <w:rsid w:val="00755C28"/>
    <w:rsid w:val="0076428F"/>
    <w:rsid w:val="00774570"/>
    <w:rsid w:val="0078189E"/>
    <w:rsid w:val="00782EA7"/>
    <w:rsid w:val="0078605E"/>
    <w:rsid w:val="00791D25"/>
    <w:rsid w:val="007942E2"/>
    <w:rsid w:val="007A1FA0"/>
    <w:rsid w:val="007A2B4B"/>
    <w:rsid w:val="007A3530"/>
    <w:rsid w:val="007B256F"/>
    <w:rsid w:val="007B265C"/>
    <w:rsid w:val="007B4DA0"/>
    <w:rsid w:val="007B4FB1"/>
    <w:rsid w:val="007C23B3"/>
    <w:rsid w:val="007C4A59"/>
    <w:rsid w:val="007C6D75"/>
    <w:rsid w:val="007D0AFF"/>
    <w:rsid w:val="007D6BC5"/>
    <w:rsid w:val="007E0CD3"/>
    <w:rsid w:val="007E1E45"/>
    <w:rsid w:val="007E265E"/>
    <w:rsid w:val="007E52A3"/>
    <w:rsid w:val="007E5CBD"/>
    <w:rsid w:val="007F0F5A"/>
    <w:rsid w:val="007F1B76"/>
    <w:rsid w:val="007F5532"/>
    <w:rsid w:val="00800C28"/>
    <w:rsid w:val="00801470"/>
    <w:rsid w:val="00801933"/>
    <w:rsid w:val="00802C8F"/>
    <w:rsid w:val="008041B5"/>
    <w:rsid w:val="0080420F"/>
    <w:rsid w:val="00804778"/>
    <w:rsid w:val="00805890"/>
    <w:rsid w:val="00805CE8"/>
    <w:rsid w:val="00811209"/>
    <w:rsid w:val="00816DB3"/>
    <w:rsid w:val="008339E1"/>
    <w:rsid w:val="00843E7A"/>
    <w:rsid w:val="0084729B"/>
    <w:rsid w:val="00851C5F"/>
    <w:rsid w:val="0085620A"/>
    <w:rsid w:val="00870754"/>
    <w:rsid w:val="008712D5"/>
    <w:rsid w:val="008748BB"/>
    <w:rsid w:val="00891E76"/>
    <w:rsid w:val="008924C1"/>
    <w:rsid w:val="008942D6"/>
    <w:rsid w:val="00895692"/>
    <w:rsid w:val="008A041A"/>
    <w:rsid w:val="008A1C17"/>
    <w:rsid w:val="008A359F"/>
    <w:rsid w:val="008B0A5A"/>
    <w:rsid w:val="008B1925"/>
    <w:rsid w:val="008B1EF7"/>
    <w:rsid w:val="008B2843"/>
    <w:rsid w:val="008B63B7"/>
    <w:rsid w:val="008B7CE2"/>
    <w:rsid w:val="008C5138"/>
    <w:rsid w:val="008C5C29"/>
    <w:rsid w:val="008C7BB4"/>
    <w:rsid w:val="008D1085"/>
    <w:rsid w:val="008D158F"/>
    <w:rsid w:val="008D1719"/>
    <w:rsid w:val="008D18CD"/>
    <w:rsid w:val="008D4A27"/>
    <w:rsid w:val="008D5744"/>
    <w:rsid w:val="008D5A5A"/>
    <w:rsid w:val="008D7A0D"/>
    <w:rsid w:val="008E36F0"/>
    <w:rsid w:val="00900903"/>
    <w:rsid w:val="009030EB"/>
    <w:rsid w:val="00904CB7"/>
    <w:rsid w:val="009060C4"/>
    <w:rsid w:val="00912F3D"/>
    <w:rsid w:val="00915EC2"/>
    <w:rsid w:val="00917366"/>
    <w:rsid w:val="00927B2F"/>
    <w:rsid w:val="0093079F"/>
    <w:rsid w:val="00932593"/>
    <w:rsid w:val="00943925"/>
    <w:rsid w:val="00944ED5"/>
    <w:rsid w:val="00946ED9"/>
    <w:rsid w:val="00947515"/>
    <w:rsid w:val="00947C68"/>
    <w:rsid w:val="00952599"/>
    <w:rsid w:val="00954CC6"/>
    <w:rsid w:val="00957D48"/>
    <w:rsid w:val="009629AA"/>
    <w:rsid w:val="0096668E"/>
    <w:rsid w:val="00967334"/>
    <w:rsid w:val="00980CCC"/>
    <w:rsid w:val="009832B7"/>
    <w:rsid w:val="009851EF"/>
    <w:rsid w:val="00987639"/>
    <w:rsid w:val="00992B23"/>
    <w:rsid w:val="00994232"/>
    <w:rsid w:val="009A5B5C"/>
    <w:rsid w:val="009B01D9"/>
    <w:rsid w:val="009B2ADE"/>
    <w:rsid w:val="009B2B2F"/>
    <w:rsid w:val="009B4570"/>
    <w:rsid w:val="009B7F13"/>
    <w:rsid w:val="009C060B"/>
    <w:rsid w:val="009C2577"/>
    <w:rsid w:val="009C39B7"/>
    <w:rsid w:val="009C4C56"/>
    <w:rsid w:val="009D2477"/>
    <w:rsid w:val="009D33E9"/>
    <w:rsid w:val="009D3983"/>
    <w:rsid w:val="009D6B03"/>
    <w:rsid w:val="009E140D"/>
    <w:rsid w:val="009E1999"/>
    <w:rsid w:val="009E370C"/>
    <w:rsid w:val="009E7FAA"/>
    <w:rsid w:val="009F5CC3"/>
    <w:rsid w:val="009F6C4E"/>
    <w:rsid w:val="00A04312"/>
    <w:rsid w:val="00A047E2"/>
    <w:rsid w:val="00A13A89"/>
    <w:rsid w:val="00A13E63"/>
    <w:rsid w:val="00A22D3F"/>
    <w:rsid w:val="00A26D09"/>
    <w:rsid w:val="00A35071"/>
    <w:rsid w:val="00A3530C"/>
    <w:rsid w:val="00A40502"/>
    <w:rsid w:val="00A40E10"/>
    <w:rsid w:val="00A46960"/>
    <w:rsid w:val="00A623AA"/>
    <w:rsid w:val="00A6318F"/>
    <w:rsid w:val="00A636F4"/>
    <w:rsid w:val="00A725E7"/>
    <w:rsid w:val="00A845FF"/>
    <w:rsid w:val="00A914DB"/>
    <w:rsid w:val="00AA0A62"/>
    <w:rsid w:val="00AB22D5"/>
    <w:rsid w:val="00AB3BD2"/>
    <w:rsid w:val="00AC13D0"/>
    <w:rsid w:val="00AC727C"/>
    <w:rsid w:val="00AD57C0"/>
    <w:rsid w:val="00AE13C6"/>
    <w:rsid w:val="00AF5051"/>
    <w:rsid w:val="00AF75F3"/>
    <w:rsid w:val="00B06C73"/>
    <w:rsid w:val="00B10960"/>
    <w:rsid w:val="00B143D2"/>
    <w:rsid w:val="00B15D34"/>
    <w:rsid w:val="00B16E0E"/>
    <w:rsid w:val="00B211A6"/>
    <w:rsid w:val="00B264AA"/>
    <w:rsid w:val="00B32022"/>
    <w:rsid w:val="00B368E6"/>
    <w:rsid w:val="00B36D80"/>
    <w:rsid w:val="00B43362"/>
    <w:rsid w:val="00B4554E"/>
    <w:rsid w:val="00B45747"/>
    <w:rsid w:val="00B47E64"/>
    <w:rsid w:val="00B52409"/>
    <w:rsid w:val="00B56C93"/>
    <w:rsid w:val="00B617F9"/>
    <w:rsid w:val="00B63F87"/>
    <w:rsid w:val="00B642B0"/>
    <w:rsid w:val="00B644BE"/>
    <w:rsid w:val="00B67850"/>
    <w:rsid w:val="00B76239"/>
    <w:rsid w:val="00B80A25"/>
    <w:rsid w:val="00B80E69"/>
    <w:rsid w:val="00B83CCA"/>
    <w:rsid w:val="00B83EFB"/>
    <w:rsid w:val="00B83F97"/>
    <w:rsid w:val="00B8473F"/>
    <w:rsid w:val="00B84C0C"/>
    <w:rsid w:val="00B85827"/>
    <w:rsid w:val="00B865E6"/>
    <w:rsid w:val="00B86AE2"/>
    <w:rsid w:val="00B86FB1"/>
    <w:rsid w:val="00B91388"/>
    <w:rsid w:val="00B93B91"/>
    <w:rsid w:val="00B96FB8"/>
    <w:rsid w:val="00B97891"/>
    <w:rsid w:val="00BA32E8"/>
    <w:rsid w:val="00BA3EBF"/>
    <w:rsid w:val="00BA4963"/>
    <w:rsid w:val="00BB2010"/>
    <w:rsid w:val="00BB20D4"/>
    <w:rsid w:val="00BB5D23"/>
    <w:rsid w:val="00BB6315"/>
    <w:rsid w:val="00BD46D5"/>
    <w:rsid w:val="00BE4D08"/>
    <w:rsid w:val="00BF28B7"/>
    <w:rsid w:val="00C015E2"/>
    <w:rsid w:val="00C055EF"/>
    <w:rsid w:val="00C10E9D"/>
    <w:rsid w:val="00C12BF1"/>
    <w:rsid w:val="00C15686"/>
    <w:rsid w:val="00C244CC"/>
    <w:rsid w:val="00C32949"/>
    <w:rsid w:val="00C34348"/>
    <w:rsid w:val="00C418FB"/>
    <w:rsid w:val="00C5212E"/>
    <w:rsid w:val="00C65FDA"/>
    <w:rsid w:val="00C74C65"/>
    <w:rsid w:val="00C826E4"/>
    <w:rsid w:val="00C91135"/>
    <w:rsid w:val="00C93C1E"/>
    <w:rsid w:val="00CB2400"/>
    <w:rsid w:val="00CB5505"/>
    <w:rsid w:val="00CC4C21"/>
    <w:rsid w:val="00CC75E0"/>
    <w:rsid w:val="00CC7D2B"/>
    <w:rsid w:val="00CD2A05"/>
    <w:rsid w:val="00CD7EE9"/>
    <w:rsid w:val="00CE39E5"/>
    <w:rsid w:val="00CE4EC2"/>
    <w:rsid w:val="00CF0B7F"/>
    <w:rsid w:val="00D12303"/>
    <w:rsid w:val="00D15828"/>
    <w:rsid w:val="00D20CB6"/>
    <w:rsid w:val="00D53BD1"/>
    <w:rsid w:val="00D54CBF"/>
    <w:rsid w:val="00D6046F"/>
    <w:rsid w:val="00D612EE"/>
    <w:rsid w:val="00D62B3D"/>
    <w:rsid w:val="00D6482F"/>
    <w:rsid w:val="00D65B14"/>
    <w:rsid w:val="00D66638"/>
    <w:rsid w:val="00D7393B"/>
    <w:rsid w:val="00D74486"/>
    <w:rsid w:val="00D751A3"/>
    <w:rsid w:val="00D766D8"/>
    <w:rsid w:val="00D7683D"/>
    <w:rsid w:val="00D774B7"/>
    <w:rsid w:val="00D8146B"/>
    <w:rsid w:val="00D82432"/>
    <w:rsid w:val="00D825C7"/>
    <w:rsid w:val="00D82E70"/>
    <w:rsid w:val="00D846C2"/>
    <w:rsid w:val="00DA2508"/>
    <w:rsid w:val="00DA2B42"/>
    <w:rsid w:val="00DA3F0E"/>
    <w:rsid w:val="00DA5AD3"/>
    <w:rsid w:val="00DA7AC9"/>
    <w:rsid w:val="00DA7AD2"/>
    <w:rsid w:val="00DB055A"/>
    <w:rsid w:val="00DC41A8"/>
    <w:rsid w:val="00DC5FB3"/>
    <w:rsid w:val="00DC75DE"/>
    <w:rsid w:val="00DD1CF7"/>
    <w:rsid w:val="00DD70E4"/>
    <w:rsid w:val="00DE42AB"/>
    <w:rsid w:val="00DE764A"/>
    <w:rsid w:val="00DF1149"/>
    <w:rsid w:val="00DF2AA3"/>
    <w:rsid w:val="00DF4CCB"/>
    <w:rsid w:val="00DF51A0"/>
    <w:rsid w:val="00E006A5"/>
    <w:rsid w:val="00E016E8"/>
    <w:rsid w:val="00E053C1"/>
    <w:rsid w:val="00E22BF4"/>
    <w:rsid w:val="00E30B8E"/>
    <w:rsid w:val="00E3135B"/>
    <w:rsid w:val="00E33F2A"/>
    <w:rsid w:val="00E41017"/>
    <w:rsid w:val="00E41F45"/>
    <w:rsid w:val="00E55BF8"/>
    <w:rsid w:val="00E570AA"/>
    <w:rsid w:val="00E57D9F"/>
    <w:rsid w:val="00E62A02"/>
    <w:rsid w:val="00E633B6"/>
    <w:rsid w:val="00E66768"/>
    <w:rsid w:val="00E715C1"/>
    <w:rsid w:val="00E803FD"/>
    <w:rsid w:val="00E82A0C"/>
    <w:rsid w:val="00E84500"/>
    <w:rsid w:val="00E913C5"/>
    <w:rsid w:val="00E91880"/>
    <w:rsid w:val="00EA7594"/>
    <w:rsid w:val="00EB469F"/>
    <w:rsid w:val="00EC2F3E"/>
    <w:rsid w:val="00EC47C6"/>
    <w:rsid w:val="00EC4EB2"/>
    <w:rsid w:val="00EC71FF"/>
    <w:rsid w:val="00ED22CD"/>
    <w:rsid w:val="00ED2705"/>
    <w:rsid w:val="00ED4935"/>
    <w:rsid w:val="00ED5611"/>
    <w:rsid w:val="00EE030E"/>
    <w:rsid w:val="00EE0509"/>
    <w:rsid w:val="00EE2C26"/>
    <w:rsid w:val="00EE5C3F"/>
    <w:rsid w:val="00EE5DAC"/>
    <w:rsid w:val="00EF45CA"/>
    <w:rsid w:val="00F007E6"/>
    <w:rsid w:val="00F0122C"/>
    <w:rsid w:val="00F017E9"/>
    <w:rsid w:val="00F0409C"/>
    <w:rsid w:val="00F14064"/>
    <w:rsid w:val="00F14CA4"/>
    <w:rsid w:val="00F16DAB"/>
    <w:rsid w:val="00F24D48"/>
    <w:rsid w:val="00F26672"/>
    <w:rsid w:val="00F268B6"/>
    <w:rsid w:val="00F278D7"/>
    <w:rsid w:val="00F303DA"/>
    <w:rsid w:val="00F35F81"/>
    <w:rsid w:val="00F40127"/>
    <w:rsid w:val="00F40F9C"/>
    <w:rsid w:val="00F417F0"/>
    <w:rsid w:val="00F443AA"/>
    <w:rsid w:val="00F5056B"/>
    <w:rsid w:val="00F56A49"/>
    <w:rsid w:val="00F666A0"/>
    <w:rsid w:val="00F67B37"/>
    <w:rsid w:val="00F67B54"/>
    <w:rsid w:val="00F67D93"/>
    <w:rsid w:val="00F724CD"/>
    <w:rsid w:val="00F737A3"/>
    <w:rsid w:val="00F769B6"/>
    <w:rsid w:val="00F77D8A"/>
    <w:rsid w:val="00F840B5"/>
    <w:rsid w:val="00F848A6"/>
    <w:rsid w:val="00F868FB"/>
    <w:rsid w:val="00F94084"/>
    <w:rsid w:val="00F978C0"/>
    <w:rsid w:val="00FA3526"/>
    <w:rsid w:val="00FA3792"/>
    <w:rsid w:val="00FA4D74"/>
    <w:rsid w:val="00FA606C"/>
    <w:rsid w:val="00FB0759"/>
    <w:rsid w:val="00FB265C"/>
    <w:rsid w:val="00FB6A48"/>
    <w:rsid w:val="00FC15F8"/>
    <w:rsid w:val="00FD4BF7"/>
    <w:rsid w:val="00FD5187"/>
    <w:rsid w:val="00FE484A"/>
    <w:rsid w:val="00FE6D1A"/>
    <w:rsid w:val="00FF23C9"/>
    <w:rsid w:val="00FF2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B64D1"/>
  <w15:docId w15:val="{C87F9A8B-67B7-4C70-8BD4-DF713101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6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D5"/>
    <w:pPr>
      <w:ind w:left="720"/>
      <w:contextualSpacing/>
    </w:pPr>
  </w:style>
  <w:style w:type="character" w:styleId="CommentReference">
    <w:name w:val="annotation reference"/>
    <w:basedOn w:val="DefaultParagraphFont"/>
    <w:uiPriority w:val="99"/>
    <w:semiHidden/>
    <w:unhideWhenUsed/>
    <w:rsid w:val="00CC4C21"/>
    <w:rPr>
      <w:sz w:val="16"/>
      <w:szCs w:val="16"/>
    </w:rPr>
  </w:style>
  <w:style w:type="paragraph" w:styleId="CommentText">
    <w:name w:val="annotation text"/>
    <w:basedOn w:val="Normal"/>
    <w:link w:val="CommentTextChar"/>
    <w:uiPriority w:val="99"/>
    <w:semiHidden/>
    <w:unhideWhenUsed/>
    <w:rsid w:val="00CC4C21"/>
    <w:pPr>
      <w:spacing w:line="240" w:lineRule="auto"/>
    </w:pPr>
    <w:rPr>
      <w:sz w:val="20"/>
      <w:szCs w:val="20"/>
    </w:rPr>
  </w:style>
  <w:style w:type="character" w:customStyle="1" w:styleId="CommentTextChar">
    <w:name w:val="Comment Text Char"/>
    <w:basedOn w:val="DefaultParagraphFont"/>
    <w:link w:val="CommentText"/>
    <w:uiPriority w:val="99"/>
    <w:semiHidden/>
    <w:rsid w:val="00CC4C21"/>
    <w:rPr>
      <w:sz w:val="20"/>
      <w:szCs w:val="20"/>
    </w:rPr>
  </w:style>
  <w:style w:type="paragraph" w:styleId="CommentSubject">
    <w:name w:val="annotation subject"/>
    <w:basedOn w:val="CommentText"/>
    <w:next w:val="CommentText"/>
    <w:link w:val="CommentSubjectChar"/>
    <w:uiPriority w:val="99"/>
    <w:semiHidden/>
    <w:unhideWhenUsed/>
    <w:rsid w:val="00CC4C21"/>
    <w:rPr>
      <w:b/>
      <w:bCs/>
    </w:rPr>
  </w:style>
  <w:style w:type="character" w:customStyle="1" w:styleId="CommentSubjectChar">
    <w:name w:val="Comment Subject Char"/>
    <w:basedOn w:val="CommentTextChar"/>
    <w:link w:val="CommentSubject"/>
    <w:uiPriority w:val="99"/>
    <w:semiHidden/>
    <w:rsid w:val="00CC4C21"/>
    <w:rPr>
      <w:b/>
      <w:bCs/>
      <w:sz w:val="20"/>
      <w:szCs w:val="20"/>
    </w:rPr>
  </w:style>
  <w:style w:type="paragraph" w:styleId="Header">
    <w:name w:val="header"/>
    <w:basedOn w:val="Normal"/>
    <w:link w:val="HeaderChar"/>
    <w:uiPriority w:val="99"/>
    <w:unhideWhenUsed/>
    <w:rsid w:val="00EF45CA"/>
    <w:pPr>
      <w:tabs>
        <w:tab w:val="center" w:pos="4320"/>
        <w:tab w:val="right" w:pos="8640"/>
      </w:tabs>
      <w:spacing w:after="0" w:line="240" w:lineRule="auto"/>
    </w:pPr>
  </w:style>
  <w:style w:type="character" w:customStyle="1" w:styleId="HeaderChar">
    <w:name w:val="Header Char"/>
    <w:basedOn w:val="DefaultParagraphFont"/>
    <w:link w:val="Header"/>
    <w:uiPriority w:val="99"/>
    <w:rsid w:val="00EF45CA"/>
  </w:style>
  <w:style w:type="paragraph" w:styleId="Footer">
    <w:name w:val="footer"/>
    <w:basedOn w:val="Normal"/>
    <w:link w:val="FooterChar"/>
    <w:uiPriority w:val="99"/>
    <w:unhideWhenUsed/>
    <w:rsid w:val="00EF45CA"/>
    <w:pPr>
      <w:tabs>
        <w:tab w:val="center" w:pos="4320"/>
        <w:tab w:val="right" w:pos="8640"/>
      </w:tabs>
      <w:spacing w:after="0" w:line="240" w:lineRule="auto"/>
    </w:pPr>
  </w:style>
  <w:style w:type="character" w:customStyle="1" w:styleId="FooterChar">
    <w:name w:val="Footer Char"/>
    <w:basedOn w:val="DefaultParagraphFont"/>
    <w:link w:val="Footer"/>
    <w:uiPriority w:val="99"/>
    <w:rsid w:val="00EF45CA"/>
  </w:style>
  <w:style w:type="paragraph" w:styleId="Revision">
    <w:name w:val="Revision"/>
    <w:hidden/>
    <w:uiPriority w:val="99"/>
    <w:semiHidden/>
    <w:rsid w:val="000F11D1"/>
    <w:pPr>
      <w:spacing w:after="0" w:line="240" w:lineRule="auto"/>
    </w:pPr>
  </w:style>
  <w:style w:type="paragraph" w:styleId="BalloonText">
    <w:name w:val="Balloon Text"/>
    <w:basedOn w:val="Normal"/>
    <w:link w:val="BalloonTextChar"/>
    <w:uiPriority w:val="99"/>
    <w:semiHidden/>
    <w:unhideWhenUsed/>
    <w:rsid w:val="00307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0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681AF-DA50-4B3E-8DDE-435F6F639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9114</Words>
  <Characters>51952</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 Vassiliou</dc:creator>
  <cp:keywords/>
  <dc:description/>
  <cp:lastModifiedBy>irene papadamou</cp:lastModifiedBy>
  <cp:revision>2</cp:revision>
  <cp:lastPrinted>2024-03-01T11:45:00Z</cp:lastPrinted>
  <dcterms:created xsi:type="dcterms:W3CDTF">2024-03-05T06:48:00Z</dcterms:created>
  <dcterms:modified xsi:type="dcterms:W3CDTF">2024-03-05T06:48:00Z</dcterms:modified>
</cp:coreProperties>
</file>