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E322" w14:textId="77777777" w:rsidR="00C5667F" w:rsidRPr="003240EE" w:rsidRDefault="00C5667F" w:rsidP="00C5667F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3240EE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Άρθρο για τον Φιλελεύθερο</w:t>
      </w:r>
    </w:p>
    <w:p w14:paraId="305789B6" w14:textId="77777777" w:rsidR="00C5667F" w:rsidRDefault="00C5667F" w:rsidP="00C5667F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  <w:r w:rsidRPr="002A0098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Πακέτο </w:t>
      </w:r>
      <w:r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Μέτρων </w:t>
      </w:r>
      <w:r w:rsidRPr="002A0098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Αρωγής </w:t>
      </w:r>
      <w:r>
        <w:rPr>
          <w:rFonts w:ascii="Tahoma" w:hAnsi="Tahoma" w:cs="Tahoma"/>
          <w:b/>
          <w:bCs/>
          <w:sz w:val="24"/>
          <w:szCs w:val="24"/>
          <w:u w:val="single"/>
          <w:lang w:val="el-GR"/>
        </w:rPr>
        <w:t xml:space="preserve">της Ε.Ε. </w:t>
      </w:r>
      <w:r w:rsidRPr="002A0098"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για τις Μ</w:t>
      </w:r>
      <w:r>
        <w:rPr>
          <w:rFonts w:ascii="Tahoma" w:hAnsi="Tahoma" w:cs="Tahoma"/>
          <w:b/>
          <w:bCs/>
          <w:sz w:val="24"/>
          <w:szCs w:val="24"/>
          <w:u w:val="single"/>
          <w:lang w:val="el-GR"/>
        </w:rPr>
        <w:t>ικρομεσαίες Επιχειρήσεις</w:t>
      </w:r>
    </w:p>
    <w:p w14:paraId="294AD659" w14:textId="77777777" w:rsidR="00C5667F" w:rsidRDefault="00C5667F" w:rsidP="00C5667F">
      <w:pPr>
        <w:spacing w:line="240" w:lineRule="auto"/>
        <w:jc w:val="center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370DD5E5" w14:textId="77777777" w:rsidR="00C5667F" w:rsidRPr="002E3626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Οι Ευρωπαϊκές Μικρομεσαίες Επιχειρήσεις (ΜΜΕ) αντιμετωπίζουν περίπου τα ίδια καθημερινά προβλήματα όπως και οι αντίστοιχες Κυπριακές, όπως η έλλειψη προσωπικού ιδιαίτερα στα τεχνικά επαγγέλματα, η γραφειοκρατία, το επιχειρηματικό περιβάλλον, το κόστος ενέργειας και οι προκλήσεις από την πράσινη και ψηφιακή μετάβαση.</w:t>
      </w:r>
    </w:p>
    <w:p w14:paraId="28D3898F" w14:textId="77777777" w:rsidR="00C5667F" w:rsidRPr="00115DD4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Η Ευρωπαϊκή Επιτροπή (Ε.Ε.) </w:t>
      </w:r>
      <w:proofErr w:type="spellStart"/>
      <w:r>
        <w:rPr>
          <w:rFonts w:ascii="Tahoma" w:hAnsi="Tahoma" w:cs="Tahoma"/>
          <w:sz w:val="24"/>
          <w:szCs w:val="24"/>
          <w:lang w:val="el-GR"/>
        </w:rPr>
        <w:t>αφουγκραζόμενη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 τις δυσκολίες των ΜΜΕ ετοίμασε και παρουσίασε πρόσφατα το πακέτο αρωγής, «</w:t>
      </w:r>
      <w:r>
        <w:rPr>
          <w:rFonts w:ascii="Tahoma" w:hAnsi="Tahoma" w:cs="Tahoma"/>
          <w:sz w:val="24"/>
          <w:szCs w:val="24"/>
        </w:rPr>
        <w:t>SME</w:t>
      </w:r>
      <w:r w:rsidRPr="00D0500D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Relief</w:t>
      </w:r>
      <w:r w:rsidRPr="00D0500D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Package</w:t>
      </w:r>
      <w:r>
        <w:rPr>
          <w:rFonts w:ascii="Tahoma" w:hAnsi="Tahoma" w:cs="Tahoma"/>
          <w:sz w:val="24"/>
          <w:szCs w:val="24"/>
          <w:lang w:val="el-GR"/>
        </w:rPr>
        <w:t>».</w:t>
      </w:r>
      <w:r w:rsidRPr="001E1CFA">
        <w:rPr>
          <w:rFonts w:ascii="Tahoma" w:hAnsi="Tahoma" w:cs="Tahoma"/>
          <w:sz w:val="24"/>
          <w:szCs w:val="24"/>
          <w:lang w:val="el-GR"/>
        </w:rPr>
        <w:t xml:space="preserve"> Με αυτ</w:t>
      </w:r>
      <w:r>
        <w:rPr>
          <w:rFonts w:ascii="Tahoma" w:hAnsi="Tahoma" w:cs="Tahoma"/>
          <w:sz w:val="24"/>
          <w:szCs w:val="24"/>
          <w:lang w:val="el-GR"/>
        </w:rPr>
        <w:t xml:space="preserve">ά </w:t>
      </w:r>
      <w:r w:rsidRPr="001E1CFA">
        <w:rPr>
          <w:rFonts w:ascii="Tahoma" w:hAnsi="Tahoma" w:cs="Tahoma"/>
          <w:sz w:val="24"/>
          <w:szCs w:val="24"/>
          <w:lang w:val="el-GR"/>
        </w:rPr>
        <w:t>τ</w:t>
      </w:r>
      <w:r>
        <w:rPr>
          <w:rFonts w:ascii="Tahoma" w:hAnsi="Tahoma" w:cs="Tahoma"/>
          <w:sz w:val="24"/>
          <w:szCs w:val="24"/>
          <w:lang w:val="el-GR"/>
        </w:rPr>
        <w:t>α</w:t>
      </w:r>
      <w:r w:rsidRPr="001E1CFA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>μέτρα στήριξης</w:t>
      </w:r>
      <w:r w:rsidRPr="001E1CFA">
        <w:rPr>
          <w:rFonts w:ascii="Tahoma" w:hAnsi="Tahoma" w:cs="Tahoma"/>
          <w:sz w:val="24"/>
          <w:szCs w:val="24"/>
          <w:lang w:val="el-GR"/>
        </w:rPr>
        <w:t xml:space="preserve"> η Επιτροπή στοχεύει να παράσχει βραχυπρόθεσμη ανακούφιση, να ενισχύσει τη μακροπρόθεσμη ανταγωνιστικότητα και ανθεκτικότητα των ΜΜΕ και να προωθήσει ένα δίκαιο και φιλικό προς τις ΜΜΕ επιχειρηματικό περιβάλλον.</w:t>
      </w:r>
    </w:p>
    <w:p w14:paraId="565104D8" w14:textId="713D82AF" w:rsidR="00C5667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Το προτεινόμενο πακέτο μέτρων παρουσιάστηκε στους εκπροσώπους των επιχειρηματικών οργανώσεων και άλλων ενδιαφερομένων στα πλαίσια </w:t>
      </w:r>
      <w:r w:rsidR="00144EFF">
        <w:rPr>
          <w:rFonts w:ascii="Tahoma" w:hAnsi="Tahoma" w:cs="Tahoma"/>
          <w:sz w:val="24"/>
          <w:szCs w:val="24"/>
          <w:lang w:val="el-GR"/>
        </w:rPr>
        <w:t>της Συνόδου</w:t>
      </w:r>
      <w:r>
        <w:rPr>
          <w:rFonts w:ascii="Tahoma" w:hAnsi="Tahoma" w:cs="Tahoma"/>
          <w:sz w:val="24"/>
          <w:szCs w:val="24"/>
          <w:lang w:val="el-GR"/>
        </w:rPr>
        <w:t xml:space="preserve"> «</w:t>
      </w:r>
      <w:r>
        <w:rPr>
          <w:rFonts w:ascii="Tahoma" w:hAnsi="Tahoma" w:cs="Tahoma"/>
          <w:sz w:val="24"/>
          <w:szCs w:val="24"/>
        </w:rPr>
        <w:t>SME</w:t>
      </w:r>
      <w:r w:rsidRPr="009C171A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Assembly</w:t>
      </w:r>
      <w:r>
        <w:rPr>
          <w:rFonts w:ascii="Tahoma" w:hAnsi="Tahoma" w:cs="Tahoma"/>
          <w:sz w:val="24"/>
          <w:szCs w:val="24"/>
          <w:lang w:val="el-GR"/>
        </w:rPr>
        <w:t xml:space="preserve">» στο Μπιλμπάο που διοργάνωσε η Ε.Ε. με την Ισπανική Προεδρία 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και </w:t>
      </w:r>
      <w:r>
        <w:rPr>
          <w:rFonts w:ascii="Tahoma" w:hAnsi="Tahoma" w:cs="Tahoma"/>
          <w:sz w:val="24"/>
          <w:szCs w:val="24"/>
          <w:lang w:val="el-GR"/>
        </w:rPr>
        <w:t>στο οποίο συμμετείχε η Ομοσπονδία Εργοδοτών &amp; Βιομηχάνων (ΟΕΒ)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 με τον υποφαινόμενο</w:t>
      </w:r>
      <w:r>
        <w:rPr>
          <w:rFonts w:ascii="Tahoma" w:hAnsi="Tahoma" w:cs="Tahoma"/>
          <w:sz w:val="24"/>
          <w:szCs w:val="24"/>
          <w:lang w:val="el-GR"/>
        </w:rPr>
        <w:t xml:space="preserve">. 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Η </w:t>
      </w:r>
      <w:r w:rsidRPr="002E3626">
        <w:rPr>
          <w:rFonts w:ascii="Tahoma" w:hAnsi="Tahoma" w:cs="Tahoma"/>
          <w:sz w:val="24"/>
          <w:szCs w:val="24"/>
          <w:lang w:val="el-GR"/>
        </w:rPr>
        <w:t xml:space="preserve">δημιουργία ενός καλύτερου ρυθμιστικού </w:t>
      </w:r>
      <w:r>
        <w:rPr>
          <w:rFonts w:ascii="Tahoma" w:hAnsi="Tahoma" w:cs="Tahoma"/>
          <w:sz w:val="24"/>
          <w:szCs w:val="24"/>
          <w:lang w:val="el-GR"/>
        </w:rPr>
        <w:t>περιβάλλοντος</w:t>
      </w:r>
      <w:r w:rsidRPr="002E3626">
        <w:rPr>
          <w:rFonts w:ascii="Tahoma" w:hAnsi="Tahoma" w:cs="Tahoma"/>
          <w:sz w:val="24"/>
          <w:szCs w:val="24"/>
          <w:lang w:val="el-GR"/>
        </w:rPr>
        <w:t xml:space="preserve"> για τις ΜΜΕ που να προστατεύονται από </w:t>
      </w:r>
      <w:r>
        <w:rPr>
          <w:rFonts w:ascii="Tahoma" w:hAnsi="Tahoma" w:cs="Tahoma"/>
          <w:sz w:val="24"/>
          <w:szCs w:val="24"/>
          <w:lang w:val="el-GR"/>
        </w:rPr>
        <w:t>αχρείαστες επιβαρύνσεις, φόρτο και κόστος αποτελ</w:t>
      </w:r>
      <w:r w:rsidR="002456C4">
        <w:rPr>
          <w:rFonts w:ascii="Tahoma" w:hAnsi="Tahoma" w:cs="Tahoma"/>
          <w:sz w:val="24"/>
          <w:szCs w:val="24"/>
          <w:lang w:val="el-GR"/>
        </w:rPr>
        <w:t>εί</w:t>
      </w:r>
      <w:r>
        <w:rPr>
          <w:rFonts w:ascii="Tahoma" w:hAnsi="Tahoma" w:cs="Tahoma"/>
          <w:sz w:val="24"/>
          <w:szCs w:val="24"/>
          <w:lang w:val="el-GR"/>
        </w:rPr>
        <w:t xml:space="preserve"> μια από τις προτεραιότητες της ΟΕΒ. </w:t>
      </w:r>
    </w:p>
    <w:p w14:paraId="7D33C0C3" w14:textId="23C33373" w:rsidR="00C5667F" w:rsidRPr="001D4E0B" w:rsidRDefault="00144EF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Οι </w:t>
      </w:r>
      <w:r w:rsidR="00C5667F">
        <w:rPr>
          <w:rFonts w:ascii="Tahoma" w:hAnsi="Tahoma" w:cs="Tahoma"/>
          <w:sz w:val="24"/>
          <w:szCs w:val="24"/>
          <w:lang w:val="el-GR"/>
        </w:rPr>
        <w:t xml:space="preserve">κυριότερες </w:t>
      </w:r>
      <w:r w:rsidR="00C5667F" w:rsidRPr="00D0500D">
        <w:rPr>
          <w:rFonts w:ascii="Tahoma" w:hAnsi="Tahoma" w:cs="Tahoma"/>
          <w:sz w:val="24"/>
          <w:szCs w:val="24"/>
          <w:lang w:val="el-GR"/>
        </w:rPr>
        <w:t xml:space="preserve">δράσεις που προτείνει η </w:t>
      </w:r>
      <w:r w:rsidR="002456C4">
        <w:rPr>
          <w:rFonts w:ascii="Tahoma" w:hAnsi="Tahoma" w:cs="Tahoma"/>
          <w:sz w:val="24"/>
          <w:szCs w:val="24"/>
          <w:lang w:val="el-GR"/>
        </w:rPr>
        <w:t>ΕΕ</w:t>
      </w:r>
      <w:r w:rsidR="00C5667F" w:rsidRPr="00D0500D">
        <w:rPr>
          <w:rFonts w:ascii="Tahoma" w:hAnsi="Tahoma" w:cs="Tahoma"/>
          <w:sz w:val="24"/>
          <w:szCs w:val="24"/>
          <w:lang w:val="el-GR"/>
        </w:rPr>
        <w:t xml:space="preserve"> στο πακέτο βοήθειας</w:t>
      </w:r>
      <w:r>
        <w:rPr>
          <w:rFonts w:ascii="Tahoma" w:hAnsi="Tahoma" w:cs="Tahoma"/>
          <w:sz w:val="24"/>
          <w:szCs w:val="24"/>
          <w:lang w:val="el-GR"/>
        </w:rPr>
        <w:t xml:space="preserve"> και που συζητήθηκαν κατά την πιο πάνω Σύνοδο</w:t>
      </w:r>
      <w:r w:rsidR="00C5667F">
        <w:rPr>
          <w:rFonts w:ascii="Tahoma" w:hAnsi="Tahoma" w:cs="Tahoma"/>
          <w:sz w:val="24"/>
          <w:szCs w:val="24"/>
          <w:lang w:val="el-GR"/>
        </w:rPr>
        <w:t>, περιλαμβά</w:t>
      </w:r>
      <w:r>
        <w:rPr>
          <w:rFonts w:ascii="Tahoma" w:hAnsi="Tahoma" w:cs="Tahoma"/>
          <w:sz w:val="24"/>
          <w:szCs w:val="24"/>
          <w:lang w:val="el-GR"/>
        </w:rPr>
        <w:t>νουν</w:t>
      </w:r>
      <w:r w:rsidR="00C5667F">
        <w:rPr>
          <w:rFonts w:ascii="Tahoma" w:hAnsi="Tahoma" w:cs="Tahoma"/>
          <w:sz w:val="24"/>
          <w:szCs w:val="24"/>
          <w:lang w:val="el-GR"/>
        </w:rPr>
        <w:t xml:space="preserve"> τα πιο κάτω</w:t>
      </w:r>
      <w:r w:rsidR="00C5667F" w:rsidRPr="001D4E0B">
        <w:rPr>
          <w:rFonts w:ascii="Tahoma" w:hAnsi="Tahoma" w:cs="Tahoma"/>
          <w:sz w:val="24"/>
          <w:szCs w:val="24"/>
          <w:lang w:val="el-GR"/>
        </w:rPr>
        <w:t>:</w:t>
      </w:r>
    </w:p>
    <w:p w14:paraId="4576E111" w14:textId="77777777" w:rsidR="00C5667F" w:rsidRPr="001E1CFA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1E1CFA">
        <w:rPr>
          <w:rFonts w:ascii="Tahoma" w:hAnsi="Tahoma" w:cs="Tahoma"/>
          <w:sz w:val="24"/>
          <w:szCs w:val="24"/>
          <w:lang w:val="el-GR"/>
        </w:rPr>
        <w:t xml:space="preserve">πρόταση κανονισμού για </w:t>
      </w:r>
      <w:r>
        <w:rPr>
          <w:rFonts w:ascii="Tahoma" w:hAnsi="Tahoma" w:cs="Tahoma"/>
          <w:sz w:val="24"/>
          <w:szCs w:val="24"/>
          <w:lang w:val="el-GR"/>
        </w:rPr>
        <w:t xml:space="preserve">τις </w:t>
      </w:r>
      <w:r w:rsidRPr="001E1CFA">
        <w:rPr>
          <w:rFonts w:ascii="Tahoma" w:hAnsi="Tahoma" w:cs="Tahoma"/>
          <w:sz w:val="24"/>
          <w:szCs w:val="24"/>
          <w:lang w:val="el-GR"/>
        </w:rPr>
        <w:t>καθυστ</w:t>
      </w:r>
      <w:r>
        <w:rPr>
          <w:rFonts w:ascii="Tahoma" w:hAnsi="Tahoma" w:cs="Tahoma"/>
          <w:sz w:val="24"/>
          <w:szCs w:val="24"/>
          <w:lang w:val="el-GR"/>
        </w:rPr>
        <w:t xml:space="preserve">ερημένες </w:t>
      </w:r>
      <w:r w:rsidRPr="001E1CFA">
        <w:rPr>
          <w:rFonts w:ascii="Tahoma" w:hAnsi="Tahoma" w:cs="Tahoma"/>
          <w:sz w:val="24"/>
          <w:szCs w:val="24"/>
          <w:lang w:val="el-GR"/>
        </w:rPr>
        <w:t>πληρωμ</w:t>
      </w:r>
      <w:r>
        <w:rPr>
          <w:rFonts w:ascii="Tahoma" w:hAnsi="Tahoma" w:cs="Tahoma"/>
          <w:sz w:val="24"/>
          <w:szCs w:val="24"/>
          <w:lang w:val="el-GR"/>
        </w:rPr>
        <w:t>ές στις εμπορικές συναλλαγές.</w:t>
      </w:r>
    </w:p>
    <w:p w14:paraId="7CA51620" w14:textId="77777777" w:rsidR="00C5667F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1E1CFA">
        <w:rPr>
          <w:rFonts w:ascii="Tahoma" w:hAnsi="Tahoma" w:cs="Tahoma"/>
          <w:sz w:val="24"/>
          <w:szCs w:val="24"/>
          <w:lang w:val="el-GR"/>
        </w:rPr>
        <w:t>πρόταση οδηγίας για τη φορολογική απλούστευση</w:t>
      </w:r>
      <w:r w:rsidRPr="007B582F">
        <w:rPr>
          <w:rFonts w:ascii="Tahoma" w:hAnsi="Tahoma" w:cs="Tahoma"/>
          <w:sz w:val="24"/>
          <w:szCs w:val="24"/>
          <w:lang w:val="el-GR"/>
        </w:rPr>
        <w:t>.</w:t>
      </w:r>
    </w:p>
    <w:p w14:paraId="644EB85E" w14:textId="77777777" w:rsidR="00C5667F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βελτίωση του νομοθετικού πλαισίου.</w:t>
      </w:r>
    </w:p>
    <w:p w14:paraId="3B03D9F9" w14:textId="2437EED7" w:rsidR="00C5667F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1E1CFA">
        <w:rPr>
          <w:rFonts w:ascii="Tahoma" w:hAnsi="Tahoma" w:cs="Tahoma"/>
          <w:sz w:val="24"/>
          <w:szCs w:val="24"/>
          <w:lang w:val="el-GR"/>
        </w:rPr>
        <w:t>μέτρ</w:t>
      </w:r>
      <w:r>
        <w:rPr>
          <w:rFonts w:ascii="Tahoma" w:hAnsi="Tahoma" w:cs="Tahoma"/>
          <w:sz w:val="24"/>
          <w:szCs w:val="24"/>
          <w:lang w:val="el-GR"/>
        </w:rPr>
        <w:t>α</w:t>
      </w:r>
      <w:r w:rsidRPr="001E1CFA">
        <w:rPr>
          <w:rFonts w:ascii="Tahoma" w:hAnsi="Tahoma" w:cs="Tahoma"/>
          <w:sz w:val="24"/>
          <w:szCs w:val="24"/>
          <w:lang w:val="el-GR"/>
        </w:rPr>
        <w:t xml:space="preserve"> για διευκόλυνση των ΜΜΕ</w:t>
      </w:r>
      <w:r w:rsidR="002456C4">
        <w:rPr>
          <w:rFonts w:ascii="Tahoma" w:hAnsi="Tahoma" w:cs="Tahoma"/>
          <w:sz w:val="24"/>
          <w:szCs w:val="24"/>
          <w:lang w:val="el-GR"/>
        </w:rPr>
        <w:t>.</w:t>
      </w:r>
      <w:r w:rsidRPr="001E1CFA">
        <w:rPr>
          <w:rFonts w:ascii="Tahoma" w:hAnsi="Tahoma" w:cs="Tahoma"/>
          <w:sz w:val="24"/>
          <w:szCs w:val="24"/>
          <w:lang w:val="el-GR"/>
        </w:rPr>
        <w:t xml:space="preserve"> </w:t>
      </w:r>
    </w:p>
    <w:p w14:paraId="1DCDE78C" w14:textId="77777777" w:rsidR="00C5667F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πρόσβαση σε ε</w:t>
      </w:r>
      <w:r w:rsidRPr="001E1CFA">
        <w:rPr>
          <w:rFonts w:ascii="Tahoma" w:hAnsi="Tahoma" w:cs="Tahoma"/>
          <w:sz w:val="24"/>
          <w:szCs w:val="24"/>
          <w:lang w:val="el-GR"/>
        </w:rPr>
        <w:t>ξειδικευμένο εργατικό δυναμικό</w:t>
      </w:r>
      <w:r>
        <w:rPr>
          <w:rFonts w:ascii="Tahoma" w:hAnsi="Tahoma" w:cs="Tahoma"/>
          <w:sz w:val="24"/>
          <w:szCs w:val="24"/>
          <w:lang w:val="el-GR"/>
        </w:rPr>
        <w:t>.</w:t>
      </w:r>
    </w:p>
    <w:p w14:paraId="7F38A146" w14:textId="77777777" w:rsidR="00C5667F" w:rsidRPr="007B582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>
        <w:rPr>
          <w:rFonts w:ascii="Tahoma" w:hAnsi="Tahoma" w:cs="Tahoma"/>
          <w:sz w:val="24"/>
          <w:szCs w:val="24"/>
          <w:u w:val="single"/>
          <w:lang w:val="el-GR"/>
        </w:rPr>
        <w:t>Κ</w:t>
      </w:r>
      <w:r w:rsidRPr="007B582F">
        <w:rPr>
          <w:rFonts w:ascii="Tahoma" w:hAnsi="Tahoma" w:cs="Tahoma"/>
          <w:sz w:val="24"/>
          <w:szCs w:val="24"/>
          <w:u w:val="single"/>
          <w:lang w:val="el-GR"/>
        </w:rPr>
        <w:t xml:space="preserve">αθυστερημένες </w:t>
      </w:r>
      <w:r>
        <w:rPr>
          <w:rFonts w:ascii="Tahoma" w:hAnsi="Tahoma" w:cs="Tahoma"/>
          <w:sz w:val="24"/>
          <w:szCs w:val="24"/>
          <w:u w:val="single"/>
          <w:lang w:val="el-GR"/>
        </w:rPr>
        <w:t>Π</w:t>
      </w:r>
      <w:r w:rsidRPr="007B582F">
        <w:rPr>
          <w:rFonts w:ascii="Tahoma" w:hAnsi="Tahoma" w:cs="Tahoma"/>
          <w:sz w:val="24"/>
          <w:szCs w:val="24"/>
          <w:u w:val="single"/>
          <w:lang w:val="el-GR"/>
        </w:rPr>
        <w:t>ληρωμές</w:t>
      </w:r>
    </w:p>
    <w:p w14:paraId="3A8FFC35" w14:textId="3BF27E0A" w:rsidR="00C5667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 w:rsidRPr="001A7A93">
        <w:rPr>
          <w:rFonts w:ascii="Tahoma" w:hAnsi="Tahoma" w:cs="Tahoma"/>
          <w:sz w:val="24"/>
          <w:szCs w:val="24"/>
          <w:lang w:val="el-GR"/>
        </w:rPr>
        <w:t xml:space="preserve">Η πρόταση της </w:t>
      </w:r>
      <w:r>
        <w:rPr>
          <w:rFonts w:ascii="Tahoma" w:hAnsi="Tahoma" w:cs="Tahoma"/>
          <w:sz w:val="24"/>
          <w:szCs w:val="24"/>
          <w:lang w:val="el-GR"/>
        </w:rPr>
        <w:t xml:space="preserve">Ε.Ε.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για μετάβαση από </w:t>
      </w:r>
      <w:r>
        <w:rPr>
          <w:rFonts w:ascii="Tahoma" w:hAnsi="Tahoma" w:cs="Tahoma"/>
          <w:sz w:val="24"/>
          <w:szCs w:val="24"/>
          <w:lang w:val="el-GR"/>
        </w:rPr>
        <w:t>Ο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δηγία σε </w:t>
      </w:r>
      <w:r>
        <w:rPr>
          <w:rFonts w:ascii="Tahoma" w:hAnsi="Tahoma" w:cs="Tahoma"/>
          <w:sz w:val="24"/>
          <w:szCs w:val="24"/>
          <w:lang w:val="el-GR"/>
        </w:rPr>
        <w:t>Κ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ανονισμό μειώνει τους όρους πληρωμής σε 30 ημέρες και </w:t>
      </w:r>
      <w:r>
        <w:rPr>
          <w:rFonts w:ascii="Tahoma" w:hAnsi="Tahoma" w:cs="Tahoma"/>
          <w:sz w:val="24"/>
          <w:szCs w:val="24"/>
          <w:lang w:val="el-GR"/>
        </w:rPr>
        <w:t xml:space="preserve">ταυτόχρονα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καταργεί τη ρήτρα «ελευθερίας της σύμβασης» </w:t>
      </w:r>
      <w:r>
        <w:rPr>
          <w:rFonts w:ascii="Tahoma" w:hAnsi="Tahoma" w:cs="Tahoma"/>
          <w:sz w:val="24"/>
          <w:szCs w:val="24"/>
          <w:lang w:val="el-GR"/>
        </w:rPr>
        <w:t>(</w:t>
      </w:r>
      <w:r w:rsidRPr="001A7A93">
        <w:rPr>
          <w:rFonts w:ascii="Tahoma" w:hAnsi="Tahoma" w:cs="Tahoma"/>
          <w:sz w:val="24"/>
          <w:szCs w:val="24"/>
        </w:rPr>
        <w:t>freedom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</w:t>
      </w:r>
      <w:r w:rsidRPr="001A7A93">
        <w:rPr>
          <w:rFonts w:ascii="Tahoma" w:hAnsi="Tahoma" w:cs="Tahoma"/>
          <w:sz w:val="24"/>
          <w:szCs w:val="24"/>
        </w:rPr>
        <w:t>of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</w:t>
      </w:r>
      <w:r w:rsidRPr="001A7A93">
        <w:rPr>
          <w:rFonts w:ascii="Tahoma" w:hAnsi="Tahoma" w:cs="Tahoma"/>
          <w:sz w:val="24"/>
          <w:szCs w:val="24"/>
        </w:rPr>
        <w:t>contract</w:t>
      </w:r>
      <w:r>
        <w:rPr>
          <w:rFonts w:ascii="Tahoma" w:hAnsi="Tahoma" w:cs="Tahoma"/>
          <w:sz w:val="24"/>
          <w:szCs w:val="24"/>
          <w:lang w:val="el-GR"/>
        </w:rPr>
        <w:t xml:space="preserve">)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στους συμβατικούς όρους </w:t>
      </w:r>
      <w:r>
        <w:rPr>
          <w:rFonts w:ascii="Tahoma" w:hAnsi="Tahoma" w:cs="Tahoma"/>
          <w:sz w:val="24"/>
          <w:szCs w:val="24"/>
          <w:lang w:val="el-GR"/>
        </w:rPr>
        <w:t>των εμπορικών συναλλαγών μεταξύ επιχειρήσεων (</w:t>
      </w:r>
      <w:r w:rsidRPr="001A7A93">
        <w:rPr>
          <w:rFonts w:ascii="Tahoma" w:hAnsi="Tahoma" w:cs="Tahoma"/>
          <w:sz w:val="24"/>
          <w:szCs w:val="24"/>
          <w:lang w:val="el-GR"/>
        </w:rPr>
        <w:t>B2B</w:t>
      </w:r>
      <w:r>
        <w:rPr>
          <w:rFonts w:ascii="Tahoma" w:hAnsi="Tahoma" w:cs="Tahoma"/>
          <w:sz w:val="24"/>
          <w:szCs w:val="24"/>
          <w:lang w:val="el-GR"/>
        </w:rPr>
        <w:t>).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Ενώ η πρόταση για ανώτατο όριο σε 30 ημέρες είναι κατανοητή ως κίνητρο για περαιτέρω πρόοδο </w:t>
      </w:r>
      <w:r>
        <w:rPr>
          <w:rFonts w:ascii="Tahoma" w:hAnsi="Tahoma" w:cs="Tahoma"/>
          <w:sz w:val="24"/>
          <w:szCs w:val="24"/>
          <w:lang w:val="el-GR"/>
        </w:rPr>
        <w:t>στις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πληρωμές, </w:t>
      </w:r>
      <w:r>
        <w:rPr>
          <w:rFonts w:ascii="Tahoma" w:hAnsi="Tahoma" w:cs="Tahoma"/>
          <w:sz w:val="24"/>
          <w:szCs w:val="24"/>
          <w:lang w:val="el-GR"/>
        </w:rPr>
        <w:t xml:space="preserve">στο </w:t>
      </w:r>
      <w:r>
        <w:rPr>
          <w:rFonts w:ascii="Tahoma" w:hAnsi="Tahoma" w:cs="Tahoma"/>
          <w:sz w:val="24"/>
          <w:szCs w:val="24"/>
        </w:rPr>
        <w:t>SME</w:t>
      </w:r>
      <w:r w:rsidRPr="008B0960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Assembly</w:t>
      </w:r>
      <w:r w:rsidRPr="008B0960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εκφράστηκαν ανησυχίες από εκπρόσωπους επιχειρήσεων για την </w:t>
      </w:r>
      <w:r w:rsidRPr="001A7A93">
        <w:rPr>
          <w:rFonts w:ascii="Tahoma" w:hAnsi="Tahoma" w:cs="Tahoma"/>
          <w:sz w:val="24"/>
          <w:szCs w:val="24"/>
          <w:lang w:val="el-GR"/>
        </w:rPr>
        <w:t>ανάγκη</w:t>
      </w:r>
      <w:r>
        <w:rPr>
          <w:rFonts w:ascii="Tahoma" w:hAnsi="Tahoma" w:cs="Tahoma"/>
          <w:sz w:val="24"/>
          <w:szCs w:val="24"/>
          <w:lang w:val="el-GR"/>
        </w:rPr>
        <w:t xml:space="preserve"> διατήρησης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της δυνατότητας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για συμβατική ευελιξία </w:t>
      </w:r>
      <w:r>
        <w:rPr>
          <w:rFonts w:ascii="Tahoma" w:hAnsi="Tahoma" w:cs="Tahoma"/>
          <w:sz w:val="24"/>
          <w:szCs w:val="24"/>
          <w:lang w:val="el-GR"/>
        </w:rPr>
        <w:t>σ</w:t>
      </w:r>
      <w:r w:rsidRPr="001A7A93">
        <w:rPr>
          <w:rFonts w:ascii="Tahoma" w:hAnsi="Tahoma" w:cs="Tahoma"/>
          <w:sz w:val="24"/>
          <w:szCs w:val="24"/>
          <w:lang w:val="el-GR"/>
        </w:rPr>
        <w:t>την αντιμετώπιση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 των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κατά περίπτωση περιστάσεων.</w:t>
      </w:r>
      <w:r w:rsidRPr="00EE1284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>Όπως αναφέρθηκε, μ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ια αδιαπραγμάτευτη προθεσμία πληρωμής ενδέχεται να αναγκάσει ορισμένες </w:t>
      </w:r>
      <w:r>
        <w:rPr>
          <w:rFonts w:ascii="Tahoma" w:hAnsi="Tahoma" w:cs="Tahoma"/>
          <w:sz w:val="24"/>
          <w:szCs w:val="24"/>
          <w:lang w:val="el-GR"/>
        </w:rPr>
        <w:t xml:space="preserve">επιχειρήσεις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να αυξήσουν τις τιμές </w:t>
      </w:r>
      <w:r>
        <w:rPr>
          <w:rFonts w:ascii="Tahoma" w:hAnsi="Tahoma" w:cs="Tahoma"/>
          <w:sz w:val="24"/>
          <w:szCs w:val="24"/>
          <w:lang w:val="el-GR"/>
        </w:rPr>
        <w:t>τους.</w:t>
      </w:r>
    </w:p>
    <w:p w14:paraId="518E9FC6" w14:textId="08779270" w:rsidR="00C5667F" w:rsidRPr="001A7A93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Επίσης, οι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προθεσμίες πληρωμής δεν είναι 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η </w:t>
      </w:r>
      <w:r w:rsidRPr="001A7A93">
        <w:rPr>
          <w:rFonts w:ascii="Tahoma" w:hAnsi="Tahoma" w:cs="Tahoma"/>
          <w:sz w:val="24"/>
          <w:szCs w:val="24"/>
          <w:lang w:val="el-GR"/>
        </w:rPr>
        <w:t>μόν</w:t>
      </w:r>
      <w:r w:rsidR="002456C4">
        <w:rPr>
          <w:rFonts w:ascii="Tahoma" w:hAnsi="Tahoma" w:cs="Tahoma"/>
          <w:sz w:val="24"/>
          <w:szCs w:val="24"/>
          <w:lang w:val="el-GR"/>
        </w:rPr>
        <w:t>η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παράμετρο</w:t>
      </w:r>
      <w:r w:rsidR="002456C4">
        <w:rPr>
          <w:rFonts w:ascii="Tahoma" w:hAnsi="Tahoma" w:cs="Tahoma"/>
          <w:sz w:val="24"/>
          <w:szCs w:val="24"/>
          <w:lang w:val="el-GR"/>
        </w:rPr>
        <w:t>ς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που διαπραγματεύονται στις σχέσεις B2B και με τις οποίες ανταγωνίζονται οι επιχειρήσεις</w:t>
      </w:r>
      <w:r>
        <w:rPr>
          <w:rFonts w:ascii="Tahoma" w:hAnsi="Tahoma" w:cs="Tahoma"/>
          <w:sz w:val="24"/>
          <w:szCs w:val="24"/>
          <w:lang w:val="el-GR"/>
        </w:rPr>
        <w:t xml:space="preserve"> καθώς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ορίζουν </w:t>
      </w:r>
      <w:r>
        <w:rPr>
          <w:rFonts w:ascii="Tahoma" w:hAnsi="Tahoma" w:cs="Tahoma"/>
          <w:sz w:val="24"/>
          <w:szCs w:val="24"/>
          <w:lang w:val="el-GR"/>
        </w:rPr>
        <w:t xml:space="preserve">και άλλους </w:t>
      </w:r>
      <w:r w:rsidRPr="001A7A93">
        <w:rPr>
          <w:rFonts w:ascii="Tahoma" w:hAnsi="Tahoma" w:cs="Tahoma"/>
          <w:sz w:val="24"/>
          <w:szCs w:val="24"/>
          <w:lang w:val="el-GR"/>
        </w:rPr>
        <w:t>όρους συναλλαγών, συμπεριλαμβανομένης της τιμής, της περιόδου εγγύησης, τους όρους παράδοσης και πληρωμής.</w:t>
      </w:r>
      <w:r>
        <w:rPr>
          <w:rFonts w:ascii="Tahoma" w:hAnsi="Tahoma" w:cs="Tahoma"/>
          <w:sz w:val="24"/>
          <w:szCs w:val="24"/>
          <w:lang w:val="el-GR"/>
        </w:rPr>
        <w:t xml:space="preserve"> Ταυτόχρονα μια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αδιαπραγμάτευτη προθεσμία πληρωμής </w:t>
      </w:r>
      <w:r>
        <w:rPr>
          <w:rFonts w:ascii="Tahoma" w:hAnsi="Tahoma" w:cs="Tahoma"/>
          <w:sz w:val="24"/>
          <w:szCs w:val="24"/>
          <w:lang w:val="el-GR"/>
        </w:rPr>
        <w:t xml:space="preserve">προκαλεί δυσκολίες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για </w:t>
      </w:r>
      <w:r>
        <w:rPr>
          <w:rFonts w:ascii="Tahoma" w:hAnsi="Tahoma" w:cs="Tahoma"/>
          <w:sz w:val="24"/>
          <w:szCs w:val="24"/>
          <w:lang w:val="el-GR"/>
        </w:rPr>
        <w:t xml:space="preserve">επιχειρήσεις </w:t>
      </w:r>
      <w:r w:rsidRPr="001A7A93">
        <w:rPr>
          <w:rFonts w:ascii="Tahoma" w:hAnsi="Tahoma" w:cs="Tahoma"/>
          <w:sz w:val="24"/>
          <w:szCs w:val="24"/>
          <w:lang w:val="el-GR"/>
        </w:rPr>
        <w:t>που δραστηριοποιούνται με χαμηλά περιθώρια κέρδους</w:t>
      </w:r>
      <w:r>
        <w:rPr>
          <w:rFonts w:ascii="Tahoma" w:hAnsi="Tahoma" w:cs="Tahoma"/>
          <w:sz w:val="24"/>
          <w:szCs w:val="24"/>
          <w:lang w:val="el-GR"/>
        </w:rPr>
        <w:t xml:space="preserve">. </w:t>
      </w:r>
    </w:p>
    <w:p w14:paraId="67944505" w14:textId="2B4A567B" w:rsidR="00C5667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Σε κάθε περίπτωση η 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πρόταση </w:t>
      </w:r>
      <w:r>
        <w:rPr>
          <w:rFonts w:ascii="Tahoma" w:hAnsi="Tahoma" w:cs="Tahoma"/>
          <w:sz w:val="24"/>
          <w:szCs w:val="24"/>
          <w:lang w:val="el-GR"/>
        </w:rPr>
        <w:t>της Ε.Ε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θα μπορούσε να στηρίξει τις προσπάθειες για την αντιμετώπιση αυτού του ζητήματος σε ολόκληρη την Ε</w:t>
      </w:r>
      <w:r>
        <w:rPr>
          <w:rFonts w:ascii="Tahoma" w:hAnsi="Tahoma" w:cs="Tahoma"/>
          <w:sz w:val="24"/>
          <w:szCs w:val="24"/>
          <w:lang w:val="el-GR"/>
        </w:rPr>
        <w:t>.</w:t>
      </w:r>
      <w:r w:rsidRPr="001A7A93">
        <w:rPr>
          <w:rFonts w:ascii="Tahoma" w:hAnsi="Tahoma" w:cs="Tahoma"/>
          <w:sz w:val="24"/>
          <w:szCs w:val="24"/>
          <w:lang w:val="el-GR"/>
        </w:rPr>
        <w:t>Ε</w:t>
      </w:r>
      <w:r>
        <w:rPr>
          <w:rFonts w:ascii="Tahoma" w:hAnsi="Tahoma" w:cs="Tahoma"/>
          <w:sz w:val="24"/>
          <w:szCs w:val="24"/>
          <w:lang w:val="el-GR"/>
        </w:rPr>
        <w:t>.</w:t>
      </w:r>
      <w:r w:rsidRPr="001A7A93">
        <w:rPr>
          <w:rFonts w:ascii="Tahoma" w:hAnsi="Tahoma" w:cs="Tahoma"/>
          <w:sz w:val="24"/>
          <w:szCs w:val="24"/>
          <w:lang w:val="el-GR"/>
        </w:rPr>
        <w:t xml:space="preserve"> με πιο εναρμονισμένο τρόπο.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662E5A">
        <w:rPr>
          <w:rFonts w:ascii="Tahoma" w:hAnsi="Tahoma" w:cs="Tahoma"/>
          <w:sz w:val="24"/>
          <w:szCs w:val="24"/>
          <w:lang w:val="el-GR"/>
        </w:rPr>
        <w:lastRenderedPageBreak/>
        <w:t xml:space="preserve">Σημειώνεται ότι στην Κύπρο ήδη ισχύει η νομοθεσία για 30 μέρες πληρωμή </w:t>
      </w:r>
      <w:r w:rsidR="00E35B3C" w:rsidRPr="00662E5A">
        <w:rPr>
          <w:rFonts w:ascii="Tahoma" w:hAnsi="Tahoma" w:cs="Tahoma"/>
          <w:sz w:val="24"/>
          <w:szCs w:val="24"/>
          <w:lang w:val="el-GR"/>
        </w:rPr>
        <w:t xml:space="preserve">σε εμπορικές συναλλαγές </w:t>
      </w:r>
      <w:r w:rsidRPr="00662E5A">
        <w:rPr>
          <w:rFonts w:ascii="Tahoma" w:hAnsi="Tahoma" w:cs="Tahoma"/>
          <w:sz w:val="24"/>
          <w:szCs w:val="24"/>
          <w:lang w:val="el-GR"/>
        </w:rPr>
        <w:t>και παρέχεται ευελιξία για μεγαλύτερο περιθώριο πληρωμής νοουμένου ότι κάτι τέτοιο συμφωνηθεί μεταξύ των μερών.</w:t>
      </w:r>
      <w:r w:rsidRPr="008E519F">
        <w:rPr>
          <w:rFonts w:ascii="Tahoma" w:hAnsi="Tahoma" w:cs="Tahoma"/>
          <w:sz w:val="24"/>
          <w:szCs w:val="24"/>
          <w:lang w:val="el-GR"/>
        </w:rPr>
        <w:t xml:space="preserve"> </w:t>
      </w:r>
    </w:p>
    <w:p w14:paraId="3E28C5B4" w14:textId="77777777" w:rsidR="00C5667F" w:rsidRPr="00EF338B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 w:rsidRPr="00EF338B">
        <w:rPr>
          <w:rFonts w:ascii="Tahoma" w:hAnsi="Tahoma" w:cs="Tahoma"/>
          <w:sz w:val="24"/>
          <w:szCs w:val="24"/>
          <w:u w:val="single"/>
          <w:lang w:val="el-GR"/>
        </w:rPr>
        <w:t xml:space="preserve">Φορολογική Απλούστευση </w:t>
      </w:r>
    </w:p>
    <w:p w14:paraId="3D357204" w14:textId="102A0F3F" w:rsidR="00C5667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Η Ε.Ε. προτείνει </w:t>
      </w:r>
      <w:r w:rsidRPr="00D16089">
        <w:rPr>
          <w:rFonts w:ascii="Tahoma" w:hAnsi="Tahoma" w:cs="Tahoma"/>
          <w:sz w:val="24"/>
          <w:szCs w:val="24"/>
          <w:lang w:val="el-GR"/>
        </w:rPr>
        <w:t xml:space="preserve">ένα νέο φορολογικό σύστημα </w:t>
      </w:r>
      <w:r>
        <w:rPr>
          <w:rFonts w:ascii="Tahoma" w:hAnsi="Tahoma" w:cs="Tahoma"/>
          <w:sz w:val="24"/>
          <w:szCs w:val="24"/>
          <w:lang w:val="el-GR"/>
        </w:rPr>
        <w:t>(</w:t>
      </w:r>
      <w:proofErr w:type="spellStart"/>
      <w:r w:rsidRPr="00D16089">
        <w:rPr>
          <w:rFonts w:ascii="Tahoma" w:hAnsi="Tahoma" w:cs="Tahoma"/>
          <w:sz w:val="24"/>
          <w:szCs w:val="24"/>
          <w:lang w:val="el-GR"/>
        </w:rPr>
        <w:t>Head</w:t>
      </w:r>
      <w:proofErr w:type="spellEnd"/>
      <w:r w:rsidRPr="00D16089">
        <w:rPr>
          <w:rFonts w:ascii="Tahoma" w:hAnsi="Tahoma" w:cs="Tahoma"/>
          <w:sz w:val="24"/>
          <w:szCs w:val="24"/>
          <w:lang w:val="el-GR"/>
        </w:rPr>
        <w:t xml:space="preserve"> Office </w:t>
      </w:r>
      <w:proofErr w:type="spellStart"/>
      <w:r w:rsidRPr="00D16089">
        <w:rPr>
          <w:rFonts w:ascii="Tahoma" w:hAnsi="Tahoma" w:cs="Tahoma"/>
          <w:sz w:val="24"/>
          <w:szCs w:val="24"/>
          <w:lang w:val="el-GR"/>
        </w:rPr>
        <w:t>Tax</w:t>
      </w:r>
      <w:proofErr w:type="spellEnd"/>
      <w:r w:rsidRPr="00D16089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D16089">
        <w:rPr>
          <w:rFonts w:ascii="Tahoma" w:hAnsi="Tahoma" w:cs="Tahoma"/>
          <w:sz w:val="24"/>
          <w:szCs w:val="24"/>
          <w:lang w:val="el-GR"/>
        </w:rPr>
        <w:t>System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) </w:t>
      </w:r>
      <w:r w:rsidRPr="00D16089">
        <w:rPr>
          <w:rFonts w:ascii="Tahoma" w:hAnsi="Tahoma" w:cs="Tahoma"/>
          <w:sz w:val="24"/>
          <w:szCs w:val="24"/>
          <w:lang w:val="el-GR"/>
        </w:rPr>
        <w:t>για τις ΜΜΕ που εκτελούν διασυνοριακές συναλλαγές μεταξύ κρατών μελών από μόνιμες εγκαταστάσεις</w:t>
      </w:r>
      <w:r>
        <w:rPr>
          <w:rFonts w:ascii="Tahoma" w:hAnsi="Tahoma" w:cs="Tahoma"/>
          <w:sz w:val="24"/>
          <w:szCs w:val="24"/>
          <w:lang w:val="el-GR"/>
        </w:rPr>
        <w:t>,</w:t>
      </w:r>
      <w:r w:rsidRPr="00D16089">
        <w:rPr>
          <w:rFonts w:ascii="Tahoma" w:hAnsi="Tahoma" w:cs="Tahoma"/>
          <w:sz w:val="24"/>
          <w:szCs w:val="24"/>
          <w:lang w:val="el-GR"/>
        </w:rPr>
        <w:t xml:space="preserve"> τη δυνατότητα να αλληλοεπιδρούν μόνο με μία φορολογική </w:t>
      </w:r>
      <w:r>
        <w:rPr>
          <w:rFonts w:ascii="Tahoma" w:hAnsi="Tahoma" w:cs="Tahoma"/>
          <w:sz w:val="24"/>
          <w:szCs w:val="24"/>
          <w:lang w:val="el-GR"/>
        </w:rPr>
        <w:t>αρχή</w:t>
      </w:r>
      <w:r w:rsidRPr="00D16089">
        <w:rPr>
          <w:rFonts w:ascii="Tahoma" w:hAnsi="Tahoma" w:cs="Tahoma"/>
          <w:sz w:val="24"/>
          <w:szCs w:val="24"/>
          <w:lang w:val="el-GR"/>
        </w:rPr>
        <w:t>, αντί να πρέπει να συμμορφώνονται με πολλαπλά συστήματα.</w:t>
      </w:r>
      <w:r>
        <w:rPr>
          <w:rFonts w:ascii="Tahoma" w:hAnsi="Tahoma" w:cs="Tahoma"/>
          <w:sz w:val="24"/>
          <w:szCs w:val="24"/>
          <w:lang w:val="el-GR"/>
        </w:rPr>
        <w:t xml:space="preserve"> Α</w:t>
      </w:r>
      <w:r w:rsidRPr="00D16089">
        <w:rPr>
          <w:rFonts w:ascii="Tahoma" w:hAnsi="Tahoma" w:cs="Tahoma"/>
          <w:sz w:val="24"/>
          <w:szCs w:val="24"/>
          <w:lang w:val="el-GR"/>
        </w:rPr>
        <w:t>υτό το μέτρο θα αυξήσει τη φορολογική δικαιοσύνη, θα μειώσει το κόστος συμμόρφωσης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D16089">
        <w:rPr>
          <w:rFonts w:ascii="Tahoma" w:hAnsi="Tahoma" w:cs="Tahoma"/>
          <w:sz w:val="24"/>
          <w:szCs w:val="24"/>
          <w:lang w:val="el-GR"/>
        </w:rPr>
        <w:t xml:space="preserve">και θα ελαχιστοποιήσει τον κίνδυνο διπλής 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φορολογίας </w:t>
      </w:r>
      <w:r w:rsidRPr="00D16089">
        <w:rPr>
          <w:rFonts w:ascii="Tahoma" w:hAnsi="Tahoma" w:cs="Tahoma"/>
          <w:sz w:val="24"/>
          <w:szCs w:val="24"/>
          <w:lang w:val="el-GR"/>
        </w:rPr>
        <w:t xml:space="preserve">και </w:t>
      </w:r>
      <w:proofErr w:type="spellStart"/>
      <w:r w:rsidRPr="00D16089">
        <w:rPr>
          <w:rFonts w:ascii="Tahoma" w:hAnsi="Tahoma" w:cs="Tahoma"/>
          <w:sz w:val="24"/>
          <w:szCs w:val="24"/>
          <w:lang w:val="el-GR"/>
        </w:rPr>
        <w:t>υπερφορολόγησης</w:t>
      </w:r>
      <w:proofErr w:type="spellEnd"/>
      <w:r>
        <w:rPr>
          <w:rFonts w:ascii="Tahoma" w:hAnsi="Tahoma" w:cs="Tahoma"/>
          <w:sz w:val="24"/>
          <w:szCs w:val="24"/>
          <w:lang w:val="el-GR"/>
        </w:rPr>
        <w:t xml:space="preserve">. </w:t>
      </w:r>
      <w:r w:rsidRPr="00933BD6">
        <w:rPr>
          <w:rFonts w:ascii="Tahoma" w:hAnsi="Tahoma" w:cs="Tahoma"/>
          <w:sz w:val="24"/>
          <w:szCs w:val="24"/>
          <w:lang w:val="el-GR"/>
        </w:rPr>
        <w:t>Αυτή η πρόταση έχει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933BD6">
        <w:rPr>
          <w:rFonts w:ascii="Tahoma" w:hAnsi="Tahoma" w:cs="Tahoma"/>
          <w:sz w:val="24"/>
          <w:szCs w:val="24"/>
          <w:lang w:val="el-GR"/>
        </w:rPr>
        <w:t>τη δυνατότητα ουσιαστικής μείωσης του διοικητικού φόρτου, δίνοντας ώθηση στη διασυνοριακή επιχειρηματικότητα.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933BD6">
        <w:rPr>
          <w:rFonts w:ascii="Tahoma" w:hAnsi="Tahoma" w:cs="Tahoma"/>
          <w:sz w:val="24"/>
          <w:szCs w:val="24"/>
          <w:lang w:val="el-GR"/>
        </w:rPr>
        <w:t>Η εισαγωγή των προτεινόμενων κανόνων σε πιλοτική λειτουργία θα μπορούσε να αποδειχθεί επωφελής για την αξιολόγηση της αποτελεσματικότητάς τους πριν από τη μόνιμη εφαρμογή τους.</w:t>
      </w:r>
    </w:p>
    <w:p w14:paraId="4663E54F" w14:textId="77777777" w:rsidR="00C5667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>
        <w:rPr>
          <w:rFonts w:ascii="Tahoma" w:hAnsi="Tahoma" w:cs="Tahoma"/>
          <w:sz w:val="24"/>
          <w:szCs w:val="24"/>
          <w:u w:val="single"/>
          <w:lang w:val="el-GR"/>
        </w:rPr>
        <w:br/>
        <w:t>Βελτίωση Νομοθετικού Πλαισίου</w:t>
      </w:r>
    </w:p>
    <w:p w14:paraId="0160EA16" w14:textId="77777777" w:rsidR="00C5667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Στα πλαίσια απλοποίησης του νομοθετικού ρυθμιστικού πλαισίου των ΜΜΕ, η </w:t>
      </w:r>
      <w:r w:rsidRPr="00EF338B">
        <w:rPr>
          <w:rFonts w:ascii="Tahoma" w:hAnsi="Tahoma" w:cs="Tahoma"/>
          <w:sz w:val="24"/>
          <w:szCs w:val="24"/>
          <w:lang w:val="el-GR"/>
        </w:rPr>
        <w:t>Επιτροπή</w:t>
      </w:r>
      <w:r>
        <w:rPr>
          <w:rFonts w:ascii="Tahoma" w:hAnsi="Tahoma" w:cs="Tahoma"/>
          <w:sz w:val="24"/>
          <w:szCs w:val="24"/>
          <w:lang w:val="el-GR"/>
        </w:rPr>
        <w:t xml:space="preserve"> προτίθεται να λάβει τα πιο κάτω μέτρα</w:t>
      </w:r>
      <w:r w:rsidRPr="00416E8B">
        <w:rPr>
          <w:rFonts w:ascii="Tahoma" w:hAnsi="Tahoma" w:cs="Tahoma"/>
          <w:sz w:val="24"/>
          <w:szCs w:val="24"/>
          <w:lang w:val="el-GR"/>
        </w:rPr>
        <w:t>: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</w:p>
    <w:p w14:paraId="7E00EE0F" w14:textId="77777777" w:rsidR="00C5667F" w:rsidRPr="00416E8B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 w:rsidRPr="00416E8B">
        <w:rPr>
          <w:rFonts w:ascii="Tahoma" w:hAnsi="Tahoma" w:cs="Tahoma"/>
          <w:sz w:val="24"/>
          <w:szCs w:val="24"/>
          <w:u w:val="single"/>
        </w:rPr>
        <w:t>SME</w:t>
      </w:r>
      <w:r w:rsidRPr="00416E8B">
        <w:rPr>
          <w:rFonts w:ascii="Tahoma" w:hAnsi="Tahoma" w:cs="Tahoma"/>
          <w:sz w:val="24"/>
          <w:szCs w:val="24"/>
          <w:u w:val="single"/>
          <w:lang w:val="el-GR"/>
        </w:rPr>
        <w:t xml:space="preserve"> </w:t>
      </w:r>
      <w:r w:rsidRPr="00416E8B">
        <w:rPr>
          <w:rFonts w:ascii="Tahoma" w:hAnsi="Tahoma" w:cs="Tahoma"/>
          <w:sz w:val="24"/>
          <w:szCs w:val="24"/>
          <w:u w:val="single"/>
        </w:rPr>
        <w:t>Test</w:t>
      </w:r>
    </w:p>
    <w:p w14:paraId="04B9ABC4" w14:textId="77777777" w:rsidR="00C5667F" w:rsidRPr="00933BD6" w:rsidRDefault="00C5667F" w:rsidP="00C5667F">
      <w:pPr>
        <w:spacing w:line="240" w:lineRule="auto"/>
        <w:ind w:left="720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Βελτίωση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 εφαρμογή</w:t>
      </w:r>
      <w:r>
        <w:rPr>
          <w:rFonts w:ascii="Tahoma" w:hAnsi="Tahoma" w:cs="Tahoma"/>
          <w:sz w:val="24"/>
          <w:szCs w:val="24"/>
          <w:lang w:val="el-GR"/>
        </w:rPr>
        <w:t>ς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 τ</w:t>
      </w:r>
      <w:r>
        <w:rPr>
          <w:rFonts w:ascii="Tahoma" w:hAnsi="Tahoma" w:cs="Tahoma"/>
          <w:sz w:val="24"/>
          <w:szCs w:val="24"/>
          <w:lang w:val="el-GR"/>
        </w:rPr>
        <w:t>ης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 </w:t>
      </w:r>
      <w:r w:rsidRPr="00933BD6">
        <w:rPr>
          <w:rFonts w:ascii="Tahoma" w:hAnsi="Tahoma" w:cs="Tahoma"/>
          <w:sz w:val="24"/>
          <w:szCs w:val="24"/>
          <w:lang w:val="el-GR"/>
        </w:rPr>
        <w:t xml:space="preserve">έκθεσης δοκιμής </w:t>
      </w:r>
      <w:r>
        <w:rPr>
          <w:rFonts w:ascii="Tahoma" w:hAnsi="Tahoma" w:cs="Tahoma"/>
          <w:sz w:val="24"/>
          <w:szCs w:val="24"/>
          <w:lang w:val="el-GR"/>
        </w:rPr>
        <w:t xml:space="preserve">για νομοθεσίες </w:t>
      </w:r>
      <w:r w:rsidRPr="00482060">
        <w:rPr>
          <w:rFonts w:ascii="Tahoma" w:hAnsi="Tahoma" w:cs="Tahoma"/>
          <w:sz w:val="24"/>
          <w:szCs w:val="24"/>
          <w:lang w:val="el-GR"/>
        </w:rPr>
        <w:t>(</w:t>
      </w:r>
      <w:r>
        <w:rPr>
          <w:rFonts w:ascii="Tahoma" w:hAnsi="Tahoma" w:cs="Tahoma"/>
          <w:sz w:val="24"/>
          <w:szCs w:val="24"/>
        </w:rPr>
        <w:t>SME</w:t>
      </w:r>
      <w:r w:rsidRPr="00482060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Test</w:t>
      </w:r>
      <w:r w:rsidRPr="00482060">
        <w:rPr>
          <w:rFonts w:ascii="Tahoma" w:hAnsi="Tahoma" w:cs="Tahoma"/>
          <w:sz w:val="24"/>
          <w:szCs w:val="24"/>
          <w:lang w:val="el-GR"/>
        </w:rPr>
        <w:t xml:space="preserve">) </w:t>
      </w:r>
      <w:r w:rsidRPr="00EF338B">
        <w:rPr>
          <w:rFonts w:ascii="Tahoma" w:hAnsi="Tahoma" w:cs="Tahoma"/>
          <w:sz w:val="24"/>
          <w:szCs w:val="24"/>
          <w:lang w:val="el-GR"/>
        </w:rPr>
        <w:t>και θα εξετά</w:t>
      </w:r>
      <w:r>
        <w:rPr>
          <w:rFonts w:ascii="Tahoma" w:hAnsi="Tahoma" w:cs="Tahoma"/>
          <w:sz w:val="24"/>
          <w:szCs w:val="24"/>
          <w:lang w:val="el-GR"/>
        </w:rPr>
        <w:t>ζ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ει με συνέπεια τις ανάγκες των ΜΜΕ </w:t>
      </w:r>
      <w:r>
        <w:rPr>
          <w:rFonts w:ascii="Tahoma" w:hAnsi="Tahoma" w:cs="Tahoma"/>
          <w:sz w:val="24"/>
          <w:szCs w:val="24"/>
          <w:lang w:val="el-GR"/>
        </w:rPr>
        <w:t xml:space="preserve">με </w:t>
      </w:r>
      <w:r w:rsidRPr="00933BD6">
        <w:rPr>
          <w:rFonts w:ascii="Tahoma" w:hAnsi="Tahoma" w:cs="Tahoma"/>
          <w:sz w:val="24"/>
          <w:szCs w:val="24"/>
          <w:lang w:val="el-GR"/>
        </w:rPr>
        <w:t>διατάξεις φιλικές προς τις ΜΜΕ</w:t>
      </w:r>
      <w:r>
        <w:rPr>
          <w:rFonts w:ascii="Tahoma" w:hAnsi="Tahoma" w:cs="Tahoma"/>
          <w:sz w:val="24"/>
          <w:szCs w:val="24"/>
          <w:lang w:val="el-GR"/>
        </w:rPr>
        <w:t xml:space="preserve"> για</w:t>
      </w:r>
      <w:r w:rsidRPr="00933BD6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μελλοντικές </w:t>
      </w:r>
      <w:r w:rsidRPr="00933BD6">
        <w:rPr>
          <w:rFonts w:ascii="Tahoma" w:hAnsi="Tahoma" w:cs="Tahoma"/>
          <w:sz w:val="24"/>
          <w:szCs w:val="24"/>
          <w:lang w:val="el-GR"/>
        </w:rPr>
        <w:t>νομοθετικές προτάσεις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EF338B">
        <w:rPr>
          <w:rFonts w:ascii="Tahoma" w:hAnsi="Tahoma" w:cs="Tahoma"/>
          <w:sz w:val="24"/>
          <w:szCs w:val="24"/>
          <w:lang w:val="el-GR"/>
        </w:rPr>
        <w:t>της Ε</w:t>
      </w:r>
      <w:r>
        <w:rPr>
          <w:rFonts w:ascii="Tahoma" w:hAnsi="Tahoma" w:cs="Tahoma"/>
          <w:sz w:val="24"/>
          <w:szCs w:val="24"/>
          <w:lang w:val="el-GR"/>
        </w:rPr>
        <w:t>.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Ε. </w:t>
      </w:r>
      <w:r>
        <w:rPr>
          <w:rFonts w:ascii="Tahoma" w:hAnsi="Tahoma" w:cs="Tahoma"/>
          <w:sz w:val="24"/>
          <w:szCs w:val="24"/>
          <w:lang w:val="el-GR"/>
        </w:rPr>
        <w:t xml:space="preserve">Με το νέο πλαίσιο θα μειωθεί ο κίνδυνος εισαγωγής νομοθετικών </w:t>
      </w:r>
      <w:r w:rsidRPr="00933BD6">
        <w:rPr>
          <w:rFonts w:ascii="Tahoma" w:hAnsi="Tahoma" w:cs="Tahoma"/>
          <w:sz w:val="24"/>
          <w:szCs w:val="24"/>
          <w:lang w:val="el-GR"/>
        </w:rPr>
        <w:t>σωρευτικ</w:t>
      </w:r>
      <w:r>
        <w:rPr>
          <w:rFonts w:ascii="Tahoma" w:hAnsi="Tahoma" w:cs="Tahoma"/>
          <w:sz w:val="24"/>
          <w:szCs w:val="24"/>
          <w:lang w:val="el-GR"/>
        </w:rPr>
        <w:t>ών</w:t>
      </w:r>
      <w:r w:rsidRPr="00933BD6">
        <w:rPr>
          <w:rFonts w:ascii="Tahoma" w:hAnsi="Tahoma" w:cs="Tahoma"/>
          <w:sz w:val="24"/>
          <w:szCs w:val="24"/>
          <w:lang w:val="el-GR"/>
        </w:rPr>
        <w:t xml:space="preserve"> β</w:t>
      </w:r>
      <w:r>
        <w:rPr>
          <w:rFonts w:ascii="Tahoma" w:hAnsi="Tahoma" w:cs="Tahoma"/>
          <w:sz w:val="24"/>
          <w:szCs w:val="24"/>
          <w:lang w:val="el-GR"/>
        </w:rPr>
        <w:t xml:space="preserve">αρών </w:t>
      </w:r>
      <w:r w:rsidRPr="00933BD6">
        <w:rPr>
          <w:rFonts w:ascii="Tahoma" w:hAnsi="Tahoma" w:cs="Tahoma"/>
          <w:sz w:val="24"/>
          <w:szCs w:val="24"/>
          <w:lang w:val="el-GR"/>
        </w:rPr>
        <w:t>ή κόστ</w:t>
      </w:r>
      <w:r>
        <w:rPr>
          <w:rFonts w:ascii="Tahoma" w:hAnsi="Tahoma" w:cs="Tahoma"/>
          <w:sz w:val="24"/>
          <w:szCs w:val="24"/>
          <w:lang w:val="el-GR"/>
        </w:rPr>
        <w:t>ους</w:t>
      </w:r>
      <w:r w:rsidRPr="00933BD6">
        <w:rPr>
          <w:rFonts w:ascii="Tahoma" w:hAnsi="Tahoma" w:cs="Tahoma"/>
          <w:sz w:val="24"/>
          <w:szCs w:val="24"/>
          <w:lang w:val="el-GR"/>
        </w:rPr>
        <w:t xml:space="preserve"> για τις ΜΜΕ που δεν ήταν αρχικά προβλέψιμα ή αναμενόμενα. </w:t>
      </w:r>
    </w:p>
    <w:p w14:paraId="61FF3606" w14:textId="77777777" w:rsidR="00C5667F" w:rsidRPr="006B62E5" w:rsidRDefault="00C5667F" w:rsidP="00C5667F">
      <w:pPr>
        <w:pStyle w:val="ListParagraph"/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 w:rsidRPr="006B62E5">
        <w:rPr>
          <w:rFonts w:ascii="Tahoma" w:hAnsi="Tahoma" w:cs="Tahoma"/>
          <w:sz w:val="24"/>
          <w:szCs w:val="24"/>
          <w:u w:val="single"/>
        </w:rPr>
        <w:t>SME</w:t>
      </w:r>
      <w:r w:rsidRPr="006B62E5">
        <w:rPr>
          <w:rFonts w:ascii="Tahoma" w:hAnsi="Tahoma" w:cs="Tahoma"/>
          <w:sz w:val="24"/>
          <w:szCs w:val="24"/>
          <w:u w:val="single"/>
          <w:lang w:val="el-GR"/>
        </w:rPr>
        <w:t xml:space="preserve"> </w:t>
      </w:r>
      <w:r w:rsidRPr="006B62E5">
        <w:rPr>
          <w:rFonts w:ascii="Tahoma" w:hAnsi="Tahoma" w:cs="Tahoma"/>
          <w:sz w:val="24"/>
          <w:szCs w:val="24"/>
          <w:u w:val="single"/>
        </w:rPr>
        <w:t>Envoy</w:t>
      </w:r>
    </w:p>
    <w:p w14:paraId="16C86A62" w14:textId="2DA030DC" w:rsidR="00C5667F" w:rsidRDefault="00C5667F" w:rsidP="00C5667F">
      <w:pPr>
        <w:spacing w:line="240" w:lineRule="auto"/>
        <w:ind w:left="720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Θα διοριστεί </w:t>
      </w:r>
      <w:r w:rsidRPr="00EF338B">
        <w:rPr>
          <w:rFonts w:ascii="Tahoma" w:hAnsi="Tahoma" w:cs="Tahoma"/>
          <w:sz w:val="24"/>
          <w:szCs w:val="24"/>
          <w:lang w:val="el-GR"/>
        </w:rPr>
        <w:t>απεσταλμένος της Ε</w:t>
      </w:r>
      <w:r>
        <w:rPr>
          <w:rFonts w:ascii="Tahoma" w:hAnsi="Tahoma" w:cs="Tahoma"/>
          <w:sz w:val="24"/>
          <w:szCs w:val="24"/>
          <w:lang w:val="el-GR"/>
        </w:rPr>
        <w:t>.</w:t>
      </w:r>
      <w:r w:rsidRPr="00EF338B">
        <w:rPr>
          <w:rFonts w:ascii="Tahoma" w:hAnsi="Tahoma" w:cs="Tahoma"/>
          <w:sz w:val="24"/>
          <w:szCs w:val="24"/>
          <w:lang w:val="el-GR"/>
        </w:rPr>
        <w:t>Ε</w:t>
      </w:r>
      <w:r>
        <w:rPr>
          <w:rFonts w:ascii="Tahoma" w:hAnsi="Tahoma" w:cs="Tahoma"/>
          <w:sz w:val="24"/>
          <w:szCs w:val="24"/>
          <w:lang w:val="el-GR"/>
        </w:rPr>
        <w:t>.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ειδικά </w:t>
      </w:r>
      <w:r w:rsidRPr="00EF338B">
        <w:rPr>
          <w:rFonts w:ascii="Tahoma" w:hAnsi="Tahoma" w:cs="Tahoma"/>
          <w:sz w:val="24"/>
          <w:szCs w:val="24"/>
          <w:lang w:val="el-GR"/>
        </w:rPr>
        <w:t>για τις ΜΜΕ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>(</w:t>
      </w:r>
      <w:r>
        <w:rPr>
          <w:rFonts w:ascii="Tahoma" w:hAnsi="Tahoma" w:cs="Tahoma"/>
          <w:sz w:val="24"/>
          <w:szCs w:val="24"/>
        </w:rPr>
        <w:t>SME</w:t>
      </w:r>
      <w:r w:rsidRPr="00CC0785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Envoy</w:t>
      </w:r>
      <w:r w:rsidR="002456C4">
        <w:rPr>
          <w:rFonts w:ascii="Tahoma" w:hAnsi="Tahoma" w:cs="Tahoma"/>
          <w:sz w:val="24"/>
          <w:szCs w:val="24"/>
          <w:lang w:val="el-GR"/>
        </w:rPr>
        <w:t xml:space="preserve"> - </w:t>
      </w:r>
      <w:r>
        <w:rPr>
          <w:rFonts w:ascii="Tahoma" w:hAnsi="Tahoma" w:cs="Tahoma"/>
          <w:sz w:val="24"/>
          <w:szCs w:val="24"/>
          <w:lang w:val="el-GR"/>
        </w:rPr>
        <w:t>θέση που παραμένει κενή εδώ και χρόνια</w:t>
      </w:r>
      <w:r w:rsidR="002456C4">
        <w:rPr>
          <w:rFonts w:ascii="Tahoma" w:hAnsi="Tahoma" w:cs="Tahoma"/>
          <w:sz w:val="24"/>
          <w:szCs w:val="24"/>
          <w:lang w:val="el-GR"/>
        </w:rPr>
        <w:t>),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 w:rsidRPr="00EF338B">
        <w:rPr>
          <w:rFonts w:ascii="Tahoma" w:hAnsi="Tahoma" w:cs="Tahoma"/>
          <w:sz w:val="24"/>
          <w:szCs w:val="24"/>
          <w:lang w:val="el-GR"/>
        </w:rPr>
        <w:t>οποίος θα αναφέρεται απευθείας στον Πρόεδρο</w:t>
      </w:r>
      <w:r>
        <w:rPr>
          <w:rFonts w:ascii="Tahoma" w:hAnsi="Tahoma" w:cs="Tahoma"/>
          <w:sz w:val="24"/>
          <w:szCs w:val="24"/>
          <w:lang w:val="el-GR"/>
        </w:rPr>
        <w:t xml:space="preserve"> της Επιτροπής, με στόχο να 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παρέχει στην Επιτροπή καθοδήγηση και συμβουλές </w:t>
      </w:r>
      <w:r>
        <w:rPr>
          <w:rFonts w:ascii="Tahoma" w:hAnsi="Tahoma" w:cs="Tahoma"/>
          <w:sz w:val="24"/>
          <w:szCs w:val="24"/>
          <w:lang w:val="el-GR"/>
        </w:rPr>
        <w:t xml:space="preserve">ειδικά για </w:t>
      </w:r>
      <w:r w:rsidRPr="00EF338B">
        <w:rPr>
          <w:rFonts w:ascii="Tahoma" w:hAnsi="Tahoma" w:cs="Tahoma"/>
          <w:sz w:val="24"/>
          <w:szCs w:val="24"/>
          <w:lang w:val="el-GR"/>
        </w:rPr>
        <w:t>υποστ</w:t>
      </w:r>
      <w:r>
        <w:rPr>
          <w:rFonts w:ascii="Tahoma" w:hAnsi="Tahoma" w:cs="Tahoma"/>
          <w:sz w:val="24"/>
          <w:szCs w:val="24"/>
          <w:lang w:val="el-GR"/>
        </w:rPr>
        <w:t xml:space="preserve">ήριξη </w:t>
      </w:r>
      <w:r w:rsidRPr="00EF338B">
        <w:rPr>
          <w:rFonts w:ascii="Tahoma" w:hAnsi="Tahoma" w:cs="Tahoma"/>
          <w:sz w:val="24"/>
          <w:szCs w:val="24"/>
          <w:lang w:val="el-GR"/>
        </w:rPr>
        <w:t xml:space="preserve">των ΜΜΕ. </w:t>
      </w:r>
    </w:p>
    <w:p w14:paraId="21A60227" w14:textId="77777777" w:rsidR="00C5667F" w:rsidRPr="006B62E5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 w:rsidRPr="006B62E5">
        <w:rPr>
          <w:rFonts w:ascii="Tahoma" w:hAnsi="Tahoma" w:cs="Tahoma"/>
          <w:sz w:val="24"/>
          <w:szCs w:val="24"/>
          <w:u w:val="single"/>
          <w:lang w:val="el-GR"/>
        </w:rPr>
        <w:t>Ετοιμασία Εκθέσεων</w:t>
      </w:r>
    </w:p>
    <w:p w14:paraId="78AD4FC2" w14:textId="77777777" w:rsidR="00C5667F" w:rsidRPr="002938E8" w:rsidRDefault="00C5667F" w:rsidP="00C5667F">
      <w:pPr>
        <w:spacing w:line="240" w:lineRule="auto"/>
        <w:ind w:left="720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Η Ε.Ε. εισηγείται </w:t>
      </w:r>
      <w:r w:rsidRPr="002938E8">
        <w:rPr>
          <w:rFonts w:ascii="Tahoma" w:hAnsi="Tahoma" w:cs="Tahoma"/>
          <w:sz w:val="24"/>
          <w:szCs w:val="24"/>
          <w:lang w:val="el-GR"/>
        </w:rPr>
        <w:t xml:space="preserve">την εξαίρεση περισσότερων </w:t>
      </w:r>
      <w:r>
        <w:rPr>
          <w:rFonts w:ascii="Tahoma" w:hAnsi="Tahoma" w:cs="Tahoma"/>
          <w:sz w:val="24"/>
          <w:szCs w:val="24"/>
          <w:lang w:val="el-GR"/>
        </w:rPr>
        <w:t>επιχειρήσεων</w:t>
      </w:r>
      <w:r w:rsidRPr="002938E8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σε σχέση με </w:t>
      </w:r>
      <w:r w:rsidRPr="002938E8">
        <w:rPr>
          <w:rFonts w:ascii="Tahoma" w:hAnsi="Tahoma" w:cs="Tahoma"/>
          <w:sz w:val="24"/>
          <w:szCs w:val="24"/>
          <w:lang w:val="el-GR"/>
        </w:rPr>
        <w:t xml:space="preserve">τις υποχρεώσεις υποβολής εκθέσεων για </w:t>
      </w:r>
      <w:r>
        <w:rPr>
          <w:rFonts w:ascii="Tahoma" w:hAnsi="Tahoma" w:cs="Tahoma"/>
          <w:sz w:val="24"/>
          <w:szCs w:val="24"/>
          <w:lang w:val="el-GR"/>
        </w:rPr>
        <w:t xml:space="preserve">συμμετοχή σε </w:t>
      </w:r>
      <w:r w:rsidRPr="002938E8">
        <w:rPr>
          <w:rFonts w:ascii="Tahoma" w:hAnsi="Tahoma" w:cs="Tahoma"/>
          <w:sz w:val="24"/>
          <w:szCs w:val="24"/>
          <w:lang w:val="el-GR"/>
        </w:rPr>
        <w:t>χρηματοδοτικά προγράμματα</w:t>
      </w:r>
      <w:r>
        <w:rPr>
          <w:rFonts w:ascii="Tahoma" w:hAnsi="Tahoma" w:cs="Tahoma"/>
          <w:sz w:val="24"/>
          <w:szCs w:val="24"/>
          <w:lang w:val="el-GR"/>
        </w:rPr>
        <w:t xml:space="preserve"> και εξασφάλιση</w:t>
      </w:r>
      <w:r w:rsidRPr="002938E8">
        <w:rPr>
          <w:rFonts w:ascii="Tahoma" w:hAnsi="Tahoma" w:cs="Tahoma"/>
          <w:sz w:val="24"/>
          <w:szCs w:val="24"/>
          <w:lang w:val="el-GR"/>
        </w:rPr>
        <w:t xml:space="preserve"> κρατικ</w:t>
      </w:r>
      <w:r>
        <w:rPr>
          <w:rFonts w:ascii="Tahoma" w:hAnsi="Tahoma" w:cs="Tahoma"/>
          <w:sz w:val="24"/>
          <w:szCs w:val="24"/>
          <w:lang w:val="el-GR"/>
        </w:rPr>
        <w:t>ών</w:t>
      </w:r>
      <w:r w:rsidRPr="002938E8">
        <w:rPr>
          <w:rFonts w:ascii="Tahoma" w:hAnsi="Tahoma" w:cs="Tahoma"/>
          <w:sz w:val="24"/>
          <w:szCs w:val="24"/>
          <w:lang w:val="el-GR"/>
        </w:rPr>
        <w:t xml:space="preserve"> ενισχύσ</w:t>
      </w:r>
      <w:r>
        <w:rPr>
          <w:rFonts w:ascii="Tahoma" w:hAnsi="Tahoma" w:cs="Tahoma"/>
          <w:sz w:val="24"/>
          <w:szCs w:val="24"/>
          <w:lang w:val="el-GR"/>
        </w:rPr>
        <w:t>εων.</w:t>
      </w:r>
    </w:p>
    <w:p w14:paraId="2BD9AB28" w14:textId="77777777" w:rsidR="00C5667F" w:rsidRPr="006B62E5" w:rsidRDefault="00C5667F" w:rsidP="00C5667F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 w:rsidRPr="006B62E5">
        <w:rPr>
          <w:rFonts w:ascii="Tahoma" w:hAnsi="Tahoma" w:cs="Tahoma"/>
          <w:sz w:val="24"/>
          <w:szCs w:val="24"/>
          <w:u w:val="single"/>
          <w:lang w:val="el-GR"/>
        </w:rPr>
        <w:t>Αναθεώρηση Ορισμού των ΜΜΕ</w:t>
      </w:r>
    </w:p>
    <w:p w14:paraId="5887E3BD" w14:textId="5B8521FA" w:rsidR="00C5667F" w:rsidRPr="000C524F" w:rsidRDefault="00C5667F" w:rsidP="00C5667F">
      <w:pPr>
        <w:spacing w:line="240" w:lineRule="auto"/>
        <w:ind w:left="720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Η </w:t>
      </w:r>
      <w:r w:rsidRPr="002C7A9F">
        <w:rPr>
          <w:rFonts w:ascii="Tahoma" w:hAnsi="Tahoma" w:cs="Tahoma"/>
          <w:sz w:val="24"/>
          <w:szCs w:val="24"/>
          <w:lang w:val="el-GR"/>
        </w:rPr>
        <w:t>Επιτροπή θα επανεξετάσει τ</w:t>
      </w:r>
      <w:r>
        <w:rPr>
          <w:rFonts w:ascii="Tahoma" w:hAnsi="Tahoma" w:cs="Tahoma"/>
          <w:sz w:val="24"/>
          <w:szCs w:val="24"/>
          <w:lang w:val="el-GR"/>
        </w:rPr>
        <w:t xml:space="preserve">ον ορισμό των ΜΜΕ </w:t>
      </w:r>
      <w:r w:rsidRPr="002C7A9F">
        <w:rPr>
          <w:rFonts w:ascii="Tahoma" w:hAnsi="Tahoma" w:cs="Tahoma"/>
          <w:sz w:val="24"/>
          <w:szCs w:val="24"/>
          <w:lang w:val="el-GR"/>
        </w:rPr>
        <w:t xml:space="preserve">και θα αναπτύξει </w:t>
      </w:r>
      <w:r>
        <w:rPr>
          <w:rFonts w:ascii="Tahoma" w:hAnsi="Tahoma" w:cs="Tahoma"/>
          <w:sz w:val="24"/>
          <w:szCs w:val="24"/>
          <w:lang w:val="el-GR"/>
        </w:rPr>
        <w:t>αναθεωρημένο ο</w:t>
      </w:r>
      <w:r w:rsidRPr="002C7A9F">
        <w:rPr>
          <w:rFonts w:ascii="Tahoma" w:hAnsi="Tahoma" w:cs="Tahoma"/>
          <w:sz w:val="24"/>
          <w:szCs w:val="24"/>
          <w:lang w:val="el-GR"/>
        </w:rPr>
        <w:t>ρισμό</w:t>
      </w:r>
      <w:r>
        <w:rPr>
          <w:rFonts w:ascii="Tahoma" w:hAnsi="Tahoma" w:cs="Tahoma"/>
          <w:sz w:val="24"/>
          <w:szCs w:val="24"/>
          <w:lang w:val="el-GR"/>
        </w:rPr>
        <w:t xml:space="preserve"> σύμφωνα με τα νέα οικονομικά δεδομένα. Δηλαδή, εκτιμάται ότι θα αυξηθεί ο αριθμός των εργαζομένων, ο κύκλος εργασιών και ο ισολογισμός των επιχειρήσεων με βάση τα οποία κατηγοριοποιούνται οι ΜΜΕ. Παρόλο που δεν εμπίπτει στο πεδίο εφαρμογής του </w:t>
      </w:r>
      <w:r>
        <w:rPr>
          <w:rFonts w:ascii="Tahoma" w:hAnsi="Tahoma" w:cs="Tahoma"/>
          <w:sz w:val="24"/>
          <w:szCs w:val="24"/>
        </w:rPr>
        <w:t>SME</w:t>
      </w:r>
      <w:r w:rsidRPr="000C524F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Relief</w:t>
      </w:r>
      <w:r w:rsidRPr="000C524F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Package</w:t>
      </w:r>
      <w:r w:rsidRPr="000C524F">
        <w:rPr>
          <w:rFonts w:ascii="Tahoma" w:hAnsi="Tahoma" w:cs="Tahoma"/>
          <w:sz w:val="24"/>
          <w:szCs w:val="24"/>
          <w:lang w:val="el-GR"/>
        </w:rPr>
        <w:t xml:space="preserve">, </w:t>
      </w:r>
      <w:r>
        <w:rPr>
          <w:rFonts w:ascii="Tahoma" w:hAnsi="Tahoma" w:cs="Tahoma"/>
          <w:sz w:val="24"/>
          <w:szCs w:val="24"/>
          <w:lang w:val="el-GR"/>
        </w:rPr>
        <w:t>αναφέρεται ότι η Επιτροπή αναμένεται να αυξήσει το ανώτατο όριο χορηγίας προς επιχειρήσεις με βάση τον κανονισμό ήσσονος σημασίας (</w:t>
      </w:r>
      <w:r>
        <w:rPr>
          <w:rFonts w:ascii="Tahoma" w:hAnsi="Tahoma" w:cs="Tahoma"/>
          <w:sz w:val="24"/>
          <w:szCs w:val="24"/>
        </w:rPr>
        <w:t>de</w:t>
      </w:r>
      <w:r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minimis</w:t>
      </w:r>
      <w:r w:rsidRPr="000C524F">
        <w:rPr>
          <w:rFonts w:ascii="Tahoma" w:hAnsi="Tahoma" w:cs="Tahoma"/>
          <w:sz w:val="24"/>
          <w:szCs w:val="24"/>
          <w:lang w:val="el-GR"/>
        </w:rPr>
        <w:t xml:space="preserve">) </w:t>
      </w:r>
      <w:r>
        <w:rPr>
          <w:rFonts w:ascii="Tahoma" w:hAnsi="Tahoma" w:cs="Tahoma"/>
          <w:sz w:val="24"/>
          <w:szCs w:val="24"/>
          <w:lang w:val="el-GR"/>
        </w:rPr>
        <w:t>που σήμερα ορίζεται στα €200,000 ανά τριετία.</w:t>
      </w:r>
    </w:p>
    <w:p w14:paraId="7038AB10" w14:textId="77777777" w:rsidR="00C5667F" w:rsidRPr="00D03BB0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u w:val="single"/>
          <w:lang w:val="el-GR"/>
        </w:rPr>
      </w:pPr>
      <w:r>
        <w:rPr>
          <w:rFonts w:ascii="Tahoma" w:hAnsi="Tahoma" w:cs="Tahoma"/>
          <w:sz w:val="24"/>
          <w:szCs w:val="24"/>
          <w:u w:val="single"/>
          <w:lang w:val="el-GR"/>
        </w:rPr>
        <w:lastRenderedPageBreak/>
        <w:t>Π</w:t>
      </w:r>
      <w:r w:rsidRPr="00D03BB0">
        <w:rPr>
          <w:rFonts w:ascii="Tahoma" w:hAnsi="Tahoma" w:cs="Tahoma"/>
          <w:sz w:val="24"/>
          <w:szCs w:val="24"/>
          <w:u w:val="single"/>
          <w:lang w:val="el-GR"/>
        </w:rPr>
        <w:t>ρόσβαση σε εξειδικευμένο προσωπικό</w:t>
      </w:r>
    </w:p>
    <w:p w14:paraId="49078A1C" w14:textId="77777777" w:rsidR="00C5667F" w:rsidRDefault="00C5667F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Για</w:t>
      </w:r>
      <w:r w:rsidRPr="00D03BB0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  <w:lang w:val="el-GR"/>
        </w:rPr>
        <w:t xml:space="preserve">προσέλκυση εργαζομένων – ταλέντα από </w:t>
      </w:r>
      <w:r w:rsidRPr="00D03BB0">
        <w:rPr>
          <w:rFonts w:ascii="Tahoma" w:hAnsi="Tahoma" w:cs="Tahoma"/>
          <w:sz w:val="24"/>
          <w:szCs w:val="24"/>
          <w:lang w:val="el-GR"/>
        </w:rPr>
        <w:t>τρίτ</w:t>
      </w:r>
      <w:r>
        <w:rPr>
          <w:rFonts w:ascii="Tahoma" w:hAnsi="Tahoma" w:cs="Tahoma"/>
          <w:sz w:val="24"/>
          <w:szCs w:val="24"/>
          <w:lang w:val="el-GR"/>
        </w:rPr>
        <w:t>ες</w:t>
      </w:r>
      <w:r w:rsidRPr="00D03BB0">
        <w:rPr>
          <w:rFonts w:ascii="Tahoma" w:hAnsi="Tahoma" w:cs="Tahoma"/>
          <w:sz w:val="24"/>
          <w:szCs w:val="24"/>
          <w:lang w:val="el-GR"/>
        </w:rPr>
        <w:t xml:space="preserve"> χ</w:t>
      </w:r>
      <w:r>
        <w:rPr>
          <w:rFonts w:ascii="Tahoma" w:hAnsi="Tahoma" w:cs="Tahoma"/>
          <w:sz w:val="24"/>
          <w:szCs w:val="24"/>
          <w:lang w:val="el-GR"/>
        </w:rPr>
        <w:t xml:space="preserve">ώρες, η Επιτροπή προτείνει την πρωτοβουλία </w:t>
      </w:r>
      <w:r>
        <w:rPr>
          <w:rFonts w:ascii="Tahoma" w:hAnsi="Tahoma" w:cs="Tahoma"/>
          <w:sz w:val="24"/>
          <w:szCs w:val="24"/>
        </w:rPr>
        <w:t>EU</w:t>
      </w:r>
      <w:r w:rsidRPr="00982F04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Talent</w:t>
      </w:r>
      <w:r w:rsidRPr="00982F04">
        <w:rPr>
          <w:rFonts w:ascii="Tahoma" w:hAnsi="Tahoma" w:cs="Tahoma"/>
          <w:sz w:val="24"/>
          <w:szCs w:val="24"/>
          <w:lang w:val="el-GR"/>
        </w:rPr>
        <w:t xml:space="preserve"> </w:t>
      </w:r>
      <w:r>
        <w:rPr>
          <w:rFonts w:ascii="Tahoma" w:hAnsi="Tahoma" w:cs="Tahoma"/>
          <w:sz w:val="24"/>
          <w:szCs w:val="24"/>
        </w:rPr>
        <w:t>Pool</w:t>
      </w:r>
      <w:r>
        <w:rPr>
          <w:rFonts w:ascii="Tahoma" w:hAnsi="Tahoma" w:cs="Tahoma"/>
          <w:sz w:val="24"/>
          <w:szCs w:val="24"/>
          <w:lang w:val="el-GR"/>
        </w:rPr>
        <w:t xml:space="preserve">, η οποία θα δίνει την δυνατότητα </w:t>
      </w:r>
      <w:r w:rsidRPr="00D03BB0">
        <w:rPr>
          <w:rFonts w:ascii="Tahoma" w:hAnsi="Tahoma" w:cs="Tahoma"/>
          <w:sz w:val="24"/>
          <w:szCs w:val="24"/>
          <w:lang w:val="el-GR"/>
        </w:rPr>
        <w:t>σε εργοδότες να δημοσιεύουν κενές θέσεις</w:t>
      </w:r>
      <w:r>
        <w:rPr>
          <w:rFonts w:ascii="Tahoma" w:hAnsi="Tahoma" w:cs="Tahoma"/>
          <w:sz w:val="24"/>
          <w:szCs w:val="24"/>
          <w:lang w:val="el-GR"/>
        </w:rPr>
        <w:t xml:space="preserve"> εξειδικευμένης εργασίας και θα </w:t>
      </w:r>
      <w:r w:rsidRPr="00D03BB0">
        <w:rPr>
          <w:rFonts w:ascii="Tahoma" w:hAnsi="Tahoma" w:cs="Tahoma"/>
          <w:sz w:val="24"/>
          <w:szCs w:val="24"/>
          <w:lang w:val="el-GR"/>
        </w:rPr>
        <w:t xml:space="preserve">επιτρέπει σε άτομα </w:t>
      </w:r>
      <w:r>
        <w:rPr>
          <w:rFonts w:ascii="Tahoma" w:hAnsi="Tahoma" w:cs="Tahoma"/>
          <w:sz w:val="24"/>
          <w:szCs w:val="24"/>
          <w:lang w:val="el-GR"/>
        </w:rPr>
        <w:t xml:space="preserve">από τρίτες χώρες </w:t>
      </w:r>
      <w:r w:rsidRPr="00D03BB0">
        <w:rPr>
          <w:rFonts w:ascii="Tahoma" w:hAnsi="Tahoma" w:cs="Tahoma"/>
          <w:sz w:val="24"/>
          <w:szCs w:val="24"/>
          <w:lang w:val="el-GR"/>
        </w:rPr>
        <w:t xml:space="preserve">που αναζητούν εργασία να </w:t>
      </w:r>
      <w:r>
        <w:rPr>
          <w:rFonts w:ascii="Tahoma" w:hAnsi="Tahoma" w:cs="Tahoma"/>
          <w:sz w:val="24"/>
          <w:szCs w:val="24"/>
          <w:lang w:val="el-GR"/>
        </w:rPr>
        <w:t xml:space="preserve">έχουν πρόσβαση στις αναρτημένες θέσεις. </w:t>
      </w:r>
      <w:r>
        <w:rPr>
          <w:rFonts w:ascii="Tahoma" w:hAnsi="Tahoma" w:cs="Tahoma"/>
          <w:sz w:val="24"/>
          <w:szCs w:val="24"/>
          <w:lang w:val="el-GR"/>
        </w:rPr>
        <w:br/>
        <w:t>Τ</w:t>
      </w:r>
      <w:r w:rsidRPr="00D03BB0">
        <w:rPr>
          <w:rFonts w:ascii="Tahoma" w:hAnsi="Tahoma" w:cs="Tahoma"/>
          <w:sz w:val="24"/>
          <w:szCs w:val="24"/>
          <w:lang w:val="el-GR"/>
        </w:rPr>
        <w:t xml:space="preserve">ο EU </w:t>
      </w:r>
      <w:proofErr w:type="spellStart"/>
      <w:r w:rsidRPr="00D03BB0">
        <w:rPr>
          <w:rFonts w:ascii="Tahoma" w:hAnsi="Tahoma" w:cs="Tahoma"/>
          <w:sz w:val="24"/>
          <w:szCs w:val="24"/>
          <w:lang w:val="el-GR"/>
        </w:rPr>
        <w:t>Talent</w:t>
      </w:r>
      <w:proofErr w:type="spellEnd"/>
      <w:r w:rsidRPr="00D03BB0">
        <w:rPr>
          <w:rFonts w:ascii="Tahoma" w:hAnsi="Tahoma" w:cs="Tahoma"/>
          <w:sz w:val="24"/>
          <w:szCs w:val="24"/>
          <w:lang w:val="el-GR"/>
        </w:rPr>
        <w:t xml:space="preserve"> </w:t>
      </w:r>
      <w:proofErr w:type="spellStart"/>
      <w:r w:rsidRPr="00D03BB0">
        <w:rPr>
          <w:rFonts w:ascii="Tahoma" w:hAnsi="Tahoma" w:cs="Tahoma"/>
          <w:sz w:val="24"/>
          <w:szCs w:val="24"/>
          <w:lang w:val="el-GR"/>
        </w:rPr>
        <w:t>Pool</w:t>
      </w:r>
      <w:proofErr w:type="spellEnd"/>
      <w:r w:rsidRPr="00D03BB0">
        <w:rPr>
          <w:rFonts w:ascii="Tahoma" w:hAnsi="Tahoma" w:cs="Tahoma"/>
          <w:sz w:val="24"/>
          <w:szCs w:val="24"/>
          <w:lang w:val="el-GR"/>
        </w:rPr>
        <w:t xml:space="preserve"> θα μπορούσε να αντιμετωπίσει τις ελλείψεις εργατικού δυναμικού σε τομείς και επαγγέλματα που προσδιορίζονται ως στρατηγικής σημασίας για την Ε</w:t>
      </w:r>
      <w:r>
        <w:rPr>
          <w:rFonts w:ascii="Tahoma" w:hAnsi="Tahoma" w:cs="Tahoma"/>
          <w:sz w:val="24"/>
          <w:szCs w:val="24"/>
          <w:lang w:val="el-GR"/>
        </w:rPr>
        <w:t>.</w:t>
      </w:r>
      <w:r w:rsidRPr="00D03BB0">
        <w:rPr>
          <w:rFonts w:ascii="Tahoma" w:hAnsi="Tahoma" w:cs="Tahoma"/>
          <w:sz w:val="24"/>
          <w:szCs w:val="24"/>
          <w:lang w:val="el-GR"/>
        </w:rPr>
        <w:t>Ε</w:t>
      </w:r>
      <w:r>
        <w:rPr>
          <w:rFonts w:ascii="Tahoma" w:hAnsi="Tahoma" w:cs="Tahoma"/>
          <w:sz w:val="24"/>
          <w:szCs w:val="24"/>
          <w:lang w:val="el-GR"/>
        </w:rPr>
        <w:t>.</w:t>
      </w:r>
      <w:r w:rsidRPr="00D03BB0">
        <w:rPr>
          <w:rFonts w:ascii="Tahoma" w:hAnsi="Tahoma" w:cs="Tahoma"/>
          <w:sz w:val="24"/>
          <w:szCs w:val="24"/>
          <w:lang w:val="el-GR"/>
        </w:rPr>
        <w:t xml:space="preserve"> </w:t>
      </w:r>
    </w:p>
    <w:p w14:paraId="414A3368" w14:textId="2637BDAF" w:rsidR="00C5667F" w:rsidRDefault="002456C4" w:rsidP="00C5667F">
      <w:pPr>
        <w:spacing w:line="240" w:lineRule="auto"/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 xml:space="preserve">Η </w:t>
      </w:r>
      <w:r w:rsidR="00C5667F">
        <w:rPr>
          <w:rFonts w:ascii="Tahoma" w:hAnsi="Tahoma" w:cs="Tahoma"/>
          <w:sz w:val="24"/>
          <w:szCs w:val="24"/>
          <w:lang w:val="el-GR"/>
        </w:rPr>
        <w:t>ΟΕΒ παρακολουθεί τις αποφάσεις των συλλογικών οργάνων της Ε.Ε. για να μπορεί να ενημερώνει έγκαιρα της επιχειρήσεις μας και να παρεμβαίνει εκεί και όπου κρίνεται απαραίτητο.</w:t>
      </w:r>
    </w:p>
    <w:p w14:paraId="631F33D3" w14:textId="77777777" w:rsidR="00F620EB" w:rsidRDefault="00F620EB" w:rsidP="00C5667F">
      <w:pPr>
        <w:spacing w:line="240" w:lineRule="auto"/>
        <w:rPr>
          <w:rFonts w:ascii="Tahoma" w:hAnsi="Tahoma" w:cs="Tahoma"/>
          <w:sz w:val="24"/>
          <w:szCs w:val="24"/>
          <w:lang w:val="el-GR"/>
        </w:rPr>
      </w:pPr>
    </w:p>
    <w:p w14:paraId="0E820843" w14:textId="5885BDBB" w:rsidR="00C5667F" w:rsidRPr="00786107" w:rsidRDefault="00C5667F" w:rsidP="00C5667F">
      <w:pPr>
        <w:spacing w:line="240" w:lineRule="auto"/>
        <w:rPr>
          <w:rFonts w:ascii="Tahoma" w:hAnsi="Tahoma" w:cs="Tahoma"/>
          <w:sz w:val="24"/>
          <w:szCs w:val="24"/>
          <w:lang w:val="el-GR"/>
        </w:rPr>
      </w:pPr>
      <w:r w:rsidRPr="00786107">
        <w:rPr>
          <w:rFonts w:ascii="Tahoma" w:hAnsi="Tahoma" w:cs="Tahoma"/>
          <w:sz w:val="24"/>
          <w:szCs w:val="24"/>
          <w:lang w:val="el-GR"/>
        </w:rPr>
        <w:t>Μιχάλης Γρηγορίου</w:t>
      </w:r>
      <w:r>
        <w:rPr>
          <w:rFonts w:ascii="Tahoma" w:hAnsi="Tahoma" w:cs="Tahoma"/>
          <w:sz w:val="24"/>
          <w:szCs w:val="24"/>
          <w:lang w:val="el-GR"/>
        </w:rPr>
        <w:br/>
      </w:r>
      <w:r w:rsidRPr="00786107">
        <w:rPr>
          <w:rFonts w:ascii="Tahoma" w:hAnsi="Tahoma" w:cs="Tahoma"/>
          <w:sz w:val="24"/>
          <w:szCs w:val="24"/>
          <w:lang w:val="el-GR"/>
        </w:rPr>
        <w:t xml:space="preserve">Ανώτερος Λειτουργός </w:t>
      </w:r>
      <w:r w:rsidR="005D5719">
        <w:rPr>
          <w:rFonts w:ascii="Tahoma" w:hAnsi="Tahoma" w:cs="Tahoma"/>
          <w:sz w:val="24"/>
          <w:szCs w:val="24"/>
          <w:lang w:val="el-GR"/>
        </w:rPr>
        <w:br/>
        <w:t xml:space="preserve">Τμήμα </w:t>
      </w:r>
      <w:r w:rsidRPr="00786107">
        <w:rPr>
          <w:rFonts w:ascii="Tahoma" w:hAnsi="Tahoma" w:cs="Tahoma"/>
          <w:sz w:val="24"/>
          <w:szCs w:val="24"/>
          <w:lang w:val="el-GR"/>
        </w:rPr>
        <w:t>Επιχειρηματικής Ανάπτυξ</w:t>
      </w:r>
      <w:r>
        <w:rPr>
          <w:rFonts w:ascii="Tahoma" w:hAnsi="Tahoma" w:cs="Tahoma"/>
          <w:sz w:val="24"/>
          <w:szCs w:val="24"/>
          <w:lang w:val="el-GR"/>
        </w:rPr>
        <w:t>η</w:t>
      </w:r>
      <w:r w:rsidRPr="00786107">
        <w:rPr>
          <w:rFonts w:ascii="Tahoma" w:hAnsi="Tahoma" w:cs="Tahoma"/>
          <w:sz w:val="24"/>
          <w:szCs w:val="24"/>
          <w:lang w:val="el-GR"/>
        </w:rPr>
        <w:t>ς</w:t>
      </w:r>
      <w:r>
        <w:rPr>
          <w:rFonts w:ascii="Tahoma" w:hAnsi="Tahoma" w:cs="Tahoma"/>
          <w:sz w:val="24"/>
          <w:szCs w:val="24"/>
          <w:lang w:val="el-GR"/>
        </w:rPr>
        <w:br/>
      </w:r>
      <w:r w:rsidRPr="00786107">
        <w:rPr>
          <w:rFonts w:ascii="Tahoma" w:hAnsi="Tahoma" w:cs="Tahoma"/>
          <w:sz w:val="24"/>
          <w:szCs w:val="24"/>
          <w:lang w:val="el-GR"/>
        </w:rPr>
        <w:t>ΟΕΒ</w:t>
      </w:r>
    </w:p>
    <w:p w14:paraId="2D83A6B7" w14:textId="77777777" w:rsidR="00C5667F" w:rsidRDefault="00C5667F" w:rsidP="00C5667F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2E9F930C" w14:textId="77777777" w:rsidR="00C5667F" w:rsidRDefault="00C5667F" w:rsidP="00C5667F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3AD901A9" w14:textId="77777777" w:rsidR="00C5667F" w:rsidRDefault="00C5667F" w:rsidP="00C5667F">
      <w:pPr>
        <w:spacing w:line="240" w:lineRule="auto"/>
        <w:jc w:val="both"/>
        <w:rPr>
          <w:rFonts w:ascii="Tahoma" w:hAnsi="Tahoma" w:cs="Tahoma"/>
          <w:b/>
          <w:bCs/>
          <w:sz w:val="24"/>
          <w:szCs w:val="24"/>
          <w:u w:val="single"/>
          <w:lang w:val="el-GR"/>
        </w:rPr>
      </w:pPr>
    </w:p>
    <w:p w14:paraId="3221831E" w14:textId="77777777" w:rsidR="00C5667F" w:rsidRPr="00296652" w:rsidRDefault="00C5667F" w:rsidP="00C5667F">
      <w:pPr>
        <w:spacing w:line="240" w:lineRule="auto"/>
        <w:jc w:val="both"/>
        <w:rPr>
          <w:rFonts w:ascii="Tahoma" w:hAnsi="Tahoma" w:cs="Tahoma"/>
          <w:b/>
          <w:bCs/>
          <w:sz w:val="16"/>
          <w:szCs w:val="16"/>
          <w:u w:val="single"/>
          <w:lang w:val="el-GR"/>
        </w:rPr>
      </w:pPr>
    </w:p>
    <w:p w14:paraId="4AAFDDC1" w14:textId="77777777" w:rsidR="00C5667F" w:rsidRPr="00296652" w:rsidRDefault="00C5667F" w:rsidP="00F620EB">
      <w:pPr>
        <w:spacing w:line="240" w:lineRule="auto"/>
        <w:jc w:val="right"/>
        <w:rPr>
          <w:rFonts w:ascii="Tahoma" w:hAnsi="Tahoma" w:cs="Tahoma"/>
          <w:bCs/>
          <w:sz w:val="16"/>
          <w:szCs w:val="16"/>
          <w:lang w:val="el-GR"/>
        </w:rPr>
      </w:pPr>
      <w:r w:rsidRPr="00296652">
        <w:rPr>
          <w:rFonts w:ascii="Tahoma" w:hAnsi="Tahoma" w:cs="Tahoma"/>
          <w:bCs/>
          <w:sz w:val="16"/>
          <w:szCs w:val="16"/>
        </w:rPr>
        <w:t>MG</w:t>
      </w:r>
      <w:r w:rsidRPr="00296652">
        <w:rPr>
          <w:rFonts w:ascii="Tahoma" w:hAnsi="Tahoma" w:cs="Tahoma"/>
          <w:bCs/>
          <w:sz w:val="16"/>
          <w:szCs w:val="16"/>
          <w:lang w:val="el-GR"/>
        </w:rPr>
        <w:t>231106</w:t>
      </w:r>
      <w:r w:rsidRPr="00296652">
        <w:rPr>
          <w:rFonts w:ascii="Tahoma" w:hAnsi="Tahoma" w:cs="Tahoma"/>
          <w:bCs/>
          <w:sz w:val="16"/>
          <w:szCs w:val="16"/>
        </w:rPr>
        <w:t>SYN</w:t>
      </w:r>
    </w:p>
    <w:p w14:paraId="49DFBBEF" w14:textId="77777777" w:rsidR="007B1E4F" w:rsidRPr="005D5719" w:rsidRDefault="007B1E4F" w:rsidP="00C5667F">
      <w:pPr>
        <w:rPr>
          <w:lang w:val="el-GR"/>
        </w:rPr>
      </w:pPr>
    </w:p>
    <w:p w14:paraId="61026B41" w14:textId="77777777" w:rsidR="003F2BEA" w:rsidRPr="005D5719" w:rsidRDefault="003F2BEA" w:rsidP="00C5667F">
      <w:pPr>
        <w:rPr>
          <w:lang w:val="el-GR"/>
        </w:rPr>
      </w:pPr>
    </w:p>
    <w:sectPr w:rsidR="003F2BEA" w:rsidRPr="005D5719" w:rsidSect="001D260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40" w:right="851" w:bottom="1440" w:left="1440" w:header="709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4FA45" w14:textId="77777777" w:rsidR="00BB7416" w:rsidRDefault="00BB7416" w:rsidP="00B40D88">
      <w:pPr>
        <w:spacing w:after="0" w:line="240" w:lineRule="auto"/>
      </w:pPr>
      <w:r>
        <w:separator/>
      </w:r>
    </w:p>
  </w:endnote>
  <w:endnote w:type="continuationSeparator" w:id="0">
    <w:p w14:paraId="6091742A" w14:textId="77777777" w:rsidR="00BB7416" w:rsidRDefault="00BB7416" w:rsidP="00B4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6581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E3CC12" w14:textId="3880FCFB" w:rsidR="00B40D88" w:rsidRDefault="00B40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D5013A" w14:textId="77777777" w:rsidR="00B40D88" w:rsidRDefault="00B40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3338B" w14:textId="5CFBC220" w:rsidR="0015560A" w:rsidRDefault="0015560A">
    <w:pPr>
      <w:pStyle w:val="Footer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EB61" w14:textId="77777777" w:rsidR="00BB7416" w:rsidRDefault="00BB7416" w:rsidP="00B40D88">
      <w:pPr>
        <w:spacing w:after="0" w:line="240" w:lineRule="auto"/>
      </w:pPr>
      <w:r>
        <w:separator/>
      </w:r>
    </w:p>
  </w:footnote>
  <w:footnote w:type="continuationSeparator" w:id="0">
    <w:p w14:paraId="5DE2BE01" w14:textId="77777777" w:rsidR="00BB7416" w:rsidRDefault="00BB7416" w:rsidP="00B4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CCFD" w14:textId="3C6986FE" w:rsidR="0036232B" w:rsidRDefault="001D260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6C8408" wp14:editId="03C8C7D0">
          <wp:simplePos x="0" y="0"/>
          <wp:positionH relativeFrom="column">
            <wp:posOffset>-668867</wp:posOffset>
          </wp:positionH>
          <wp:positionV relativeFrom="paragraph">
            <wp:posOffset>-297815</wp:posOffset>
          </wp:positionV>
          <wp:extent cx="635000" cy="635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967" cy="63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1F84" w14:textId="61156E7C" w:rsidR="001D260A" w:rsidRDefault="001D260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6EFAFF" wp14:editId="3F7E188C">
          <wp:simplePos x="0" y="0"/>
          <wp:positionH relativeFrom="column">
            <wp:posOffset>-745067</wp:posOffset>
          </wp:positionH>
          <wp:positionV relativeFrom="paragraph">
            <wp:posOffset>-263101</wp:posOffset>
          </wp:positionV>
          <wp:extent cx="838200" cy="838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C94"/>
    <w:multiLevelType w:val="hybridMultilevel"/>
    <w:tmpl w:val="DE40DD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B2287"/>
    <w:multiLevelType w:val="hybridMultilevel"/>
    <w:tmpl w:val="A46C35C2"/>
    <w:lvl w:ilvl="0" w:tplc="338E48F0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D71ED"/>
    <w:multiLevelType w:val="hybridMultilevel"/>
    <w:tmpl w:val="D8FA774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16A72"/>
    <w:multiLevelType w:val="hybridMultilevel"/>
    <w:tmpl w:val="E85A769C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2605393A"/>
    <w:multiLevelType w:val="hybridMultilevel"/>
    <w:tmpl w:val="3D76690C"/>
    <w:lvl w:ilvl="0" w:tplc="9D427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586E"/>
    <w:multiLevelType w:val="hybridMultilevel"/>
    <w:tmpl w:val="5C36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F3AA4"/>
    <w:multiLevelType w:val="hybridMultilevel"/>
    <w:tmpl w:val="DE2E3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21C4B"/>
    <w:multiLevelType w:val="hybridMultilevel"/>
    <w:tmpl w:val="F0EAE44A"/>
    <w:lvl w:ilvl="0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628378F4"/>
    <w:multiLevelType w:val="hybridMultilevel"/>
    <w:tmpl w:val="2C16A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4484F"/>
    <w:multiLevelType w:val="hybridMultilevel"/>
    <w:tmpl w:val="952C4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0665A"/>
    <w:multiLevelType w:val="hybridMultilevel"/>
    <w:tmpl w:val="2E84F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508609">
    <w:abstractNumId w:val="9"/>
  </w:num>
  <w:num w:numId="2" w16cid:durableId="899822343">
    <w:abstractNumId w:val="8"/>
  </w:num>
  <w:num w:numId="3" w16cid:durableId="1858736950">
    <w:abstractNumId w:val="10"/>
  </w:num>
  <w:num w:numId="4" w16cid:durableId="1970430282">
    <w:abstractNumId w:val="3"/>
  </w:num>
  <w:num w:numId="5" w16cid:durableId="817654261">
    <w:abstractNumId w:val="5"/>
  </w:num>
  <w:num w:numId="6" w16cid:durableId="465854617">
    <w:abstractNumId w:val="6"/>
  </w:num>
  <w:num w:numId="7" w16cid:durableId="736245867">
    <w:abstractNumId w:val="2"/>
  </w:num>
  <w:num w:numId="8" w16cid:durableId="77023223">
    <w:abstractNumId w:val="0"/>
  </w:num>
  <w:num w:numId="9" w16cid:durableId="91704196">
    <w:abstractNumId w:val="7"/>
  </w:num>
  <w:num w:numId="10" w16cid:durableId="134493684">
    <w:abstractNumId w:val="4"/>
  </w:num>
  <w:num w:numId="11" w16cid:durableId="7664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22"/>
    <w:rsid w:val="00015267"/>
    <w:rsid w:val="00016AD4"/>
    <w:rsid w:val="00044089"/>
    <w:rsid w:val="000525B2"/>
    <w:rsid w:val="000800ED"/>
    <w:rsid w:val="00090917"/>
    <w:rsid w:val="000C0721"/>
    <w:rsid w:val="000D6925"/>
    <w:rsid w:val="000F2A7D"/>
    <w:rsid w:val="001030A8"/>
    <w:rsid w:val="0012540B"/>
    <w:rsid w:val="00144EFF"/>
    <w:rsid w:val="0015560A"/>
    <w:rsid w:val="001569D0"/>
    <w:rsid w:val="001C3522"/>
    <w:rsid w:val="001D260A"/>
    <w:rsid w:val="001E4775"/>
    <w:rsid w:val="001E6A2A"/>
    <w:rsid w:val="00223536"/>
    <w:rsid w:val="0024182A"/>
    <w:rsid w:val="00243BC3"/>
    <w:rsid w:val="002456C4"/>
    <w:rsid w:val="00284C37"/>
    <w:rsid w:val="002A2D6F"/>
    <w:rsid w:val="002B315A"/>
    <w:rsid w:val="002F2EA9"/>
    <w:rsid w:val="002F6D28"/>
    <w:rsid w:val="0033785F"/>
    <w:rsid w:val="00340231"/>
    <w:rsid w:val="00343D3C"/>
    <w:rsid w:val="003446DD"/>
    <w:rsid w:val="0036232B"/>
    <w:rsid w:val="00371B07"/>
    <w:rsid w:val="003845BB"/>
    <w:rsid w:val="00394005"/>
    <w:rsid w:val="00396A27"/>
    <w:rsid w:val="003A1699"/>
    <w:rsid w:val="003A1D88"/>
    <w:rsid w:val="003C7FA8"/>
    <w:rsid w:val="003F2BEA"/>
    <w:rsid w:val="00405AE6"/>
    <w:rsid w:val="004377CA"/>
    <w:rsid w:val="0044546C"/>
    <w:rsid w:val="00450F24"/>
    <w:rsid w:val="00463E3B"/>
    <w:rsid w:val="00470D77"/>
    <w:rsid w:val="0048655C"/>
    <w:rsid w:val="004A365C"/>
    <w:rsid w:val="004C3377"/>
    <w:rsid w:val="005126DF"/>
    <w:rsid w:val="00572859"/>
    <w:rsid w:val="00592D2C"/>
    <w:rsid w:val="00595012"/>
    <w:rsid w:val="005A0488"/>
    <w:rsid w:val="005A3663"/>
    <w:rsid w:val="005D5719"/>
    <w:rsid w:val="005D72B6"/>
    <w:rsid w:val="0063582F"/>
    <w:rsid w:val="00662E5A"/>
    <w:rsid w:val="00664FF3"/>
    <w:rsid w:val="006A0205"/>
    <w:rsid w:val="006B08F9"/>
    <w:rsid w:val="006D2B97"/>
    <w:rsid w:val="006D7F07"/>
    <w:rsid w:val="007215D3"/>
    <w:rsid w:val="00737B31"/>
    <w:rsid w:val="007426F0"/>
    <w:rsid w:val="00780DFC"/>
    <w:rsid w:val="007A3DBF"/>
    <w:rsid w:val="007B1E4F"/>
    <w:rsid w:val="007B74CF"/>
    <w:rsid w:val="007F1F05"/>
    <w:rsid w:val="0084176C"/>
    <w:rsid w:val="0084620F"/>
    <w:rsid w:val="00862A70"/>
    <w:rsid w:val="008805AD"/>
    <w:rsid w:val="008B71F0"/>
    <w:rsid w:val="008B7FEE"/>
    <w:rsid w:val="008D3609"/>
    <w:rsid w:val="008D4951"/>
    <w:rsid w:val="008E218D"/>
    <w:rsid w:val="008E6F46"/>
    <w:rsid w:val="008F785D"/>
    <w:rsid w:val="00971BAD"/>
    <w:rsid w:val="00976609"/>
    <w:rsid w:val="009C3098"/>
    <w:rsid w:val="009D3A25"/>
    <w:rsid w:val="009E4765"/>
    <w:rsid w:val="00A108F9"/>
    <w:rsid w:val="00A25D7E"/>
    <w:rsid w:val="00A559FA"/>
    <w:rsid w:val="00A8037D"/>
    <w:rsid w:val="00A8524B"/>
    <w:rsid w:val="00A85736"/>
    <w:rsid w:val="00A943CE"/>
    <w:rsid w:val="00B34521"/>
    <w:rsid w:val="00B40D88"/>
    <w:rsid w:val="00B46CEC"/>
    <w:rsid w:val="00B557EA"/>
    <w:rsid w:val="00B601F9"/>
    <w:rsid w:val="00B710DB"/>
    <w:rsid w:val="00B90122"/>
    <w:rsid w:val="00BA7499"/>
    <w:rsid w:val="00BB00CD"/>
    <w:rsid w:val="00BB7416"/>
    <w:rsid w:val="00BC7B0D"/>
    <w:rsid w:val="00BD2429"/>
    <w:rsid w:val="00BE7143"/>
    <w:rsid w:val="00BF66CB"/>
    <w:rsid w:val="00C00AB3"/>
    <w:rsid w:val="00C131E3"/>
    <w:rsid w:val="00C15563"/>
    <w:rsid w:val="00C30F73"/>
    <w:rsid w:val="00C41CB3"/>
    <w:rsid w:val="00C5667F"/>
    <w:rsid w:val="00CC666D"/>
    <w:rsid w:val="00D15B54"/>
    <w:rsid w:val="00D40A5D"/>
    <w:rsid w:val="00D71CE5"/>
    <w:rsid w:val="00DA3B60"/>
    <w:rsid w:val="00DB433A"/>
    <w:rsid w:val="00DD5346"/>
    <w:rsid w:val="00DD53EE"/>
    <w:rsid w:val="00DF54C4"/>
    <w:rsid w:val="00E01869"/>
    <w:rsid w:val="00E0565B"/>
    <w:rsid w:val="00E11D52"/>
    <w:rsid w:val="00E12C04"/>
    <w:rsid w:val="00E256EB"/>
    <w:rsid w:val="00E35B3C"/>
    <w:rsid w:val="00EA298D"/>
    <w:rsid w:val="00EA4382"/>
    <w:rsid w:val="00EA5A1A"/>
    <w:rsid w:val="00EB4439"/>
    <w:rsid w:val="00EB73FB"/>
    <w:rsid w:val="00EC05F7"/>
    <w:rsid w:val="00EE0F6C"/>
    <w:rsid w:val="00EF5C96"/>
    <w:rsid w:val="00F07B59"/>
    <w:rsid w:val="00F14460"/>
    <w:rsid w:val="00F57AF9"/>
    <w:rsid w:val="00F620EB"/>
    <w:rsid w:val="00F75437"/>
    <w:rsid w:val="00F77F26"/>
    <w:rsid w:val="00F92EE5"/>
    <w:rsid w:val="00F94346"/>
    <w:rsid w:val="00FB0668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68524"/>
  <w15:chartTrackingRefBased/>
  <w15:docId w15:val="{E005B96C-94C0-49CC-8DBB-E351DDD3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394005"/>
    <w:pPr>
      <w:keepNext/>
      <w:autoSpaceDE w:val="0"/>
      <w:autoSpaceDN w:val="0"/>
      <w:adjustRightInd w:val="0"/>
      <w:spacing w:after="0" w:line="240" w:lineRule="auto"/>
      <w:ind w:left="180" w:right="-720"/>
      <w:jc w:val="center"/>
      <w:outlineLvl w:val="1"/>
    </w:pPr>
    <w:rPr>
      <w:rFonts w:ascii="Arial" w:eastAsia="Times New Roman" w:hAnsi="Arial" w:cs="Times New Roman"/>
      <w:i/>
      <w:sz w:val="28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C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D88"/>
  </w:style>
  <w:style w:type="paragraph" w:styleId="Footer">
    <w:name w:val="footer"/>
    <w:basedOn w:val="Normal"/>
    <w:link w:val="FooterChar"/>
    <w:uiPriority w:val="99"/>
    <w:unhideWhenUsed/>
    <w:rsid w:val="00B40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D88"/>
  </w:style>
  <w:style w:type="paragraph" w:styleId="Title">
    <w:name w:val="Title"/>
    <w:basedOn w:val="Normal"/>
    <w:link w:val="TitleChar"/>
    <w:uiPriority w:val="99"/>
    <w:qFormat/>
    <w:rsid w:val="00A25D7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u w:val="single"/>
      <w:lang w:val="el-GR" w:eastAsia="el-GR"/>
    </w:rPr>
  </w:style>
  <w:style w:type="character" w:customStyle="1" w:styleId="TitleChar">
    <w:name w:val="Title Char"/>
    <w:basedOn w:val="DefaultParagraphFont"/>
    <w:link w:val="Title"/>
    <w:uiPriority w:val="99"/>
    <w:rsid w:val="00A25D7E"/>
    <w:rPr>
      <w:rFonts w:ascii="Arial" w:eastAsia="Times New Roman" w:hAnsi="Arial" w:cs="Times New Roman"/>
      <w:b/>
      <w:sz w:val="24"/>
      <w:szCs w:val="20"/>
      <w:u w:val="single"/>
      <w:lang w:val="el-GR" w:eastAsia="el-GR"/>
    </w:rPr>
  </w:style>
  <w:style w:type="paragraph" w:styleId="BodyText">
    <w:name w:val="Body Text"/>
    <w:basedOn w:val="Normal"/>
    <w:link w:val="BodyTextChar"/>
    <w:uiPriority w:val="99"/>
    <w:unhideWhenUsed/>
    <w:rsid w:val="00A25D7E"/>
    <w:pPr>
      <w:spacing w:after="0" w:line="240" w:lineRule="auto"/>
      <w:ind w:right="-604"/>
      <w:jc w:val="both"/>
    </w:pPr>
    <w:rPr>
      <w:rFonts w:ascii="Arial" w:eastAsia="Times New Roman" w:hAnsi="Arial" w:cs="Times New Roman"/>
      <w:sz w:val="24"/>
      <w:szCs w:val="20"/>
      <w:lang w:val="el-GR" w:eastAsia="el-GR"/>
    </w:rPr>
  </w:style>
  <w:style w:type="character" w:customStyle="1" w:styleId="BodyTextChar">
    <w:name w:val="Body Text Char"/>
    <w:basedOn w:val="DefaultParagraphFont"/>
    <w:link w:val="BodyText"/>
    <w:uiPriority w:val="99"/>
    <w:rsid w:val="00A25D7E"/>
    <w:rPr>
      <w:rFonts w:ascii="Arial" w:eastAsia="Times New Roman" w:hAnsi="Arial" w:cs="Times New Roman"/>
      <w:sz w:val="24"/>
      <w:szCs w:val="20"/>
      <w:lang w:val="el-GR" w:eastAsia="el-GR"/>
    </w:rPr>
  </w:style>
  <w:style w:type="paragraph" w:styleId="BodyTextIndent">
    <w:name w:val="Body Text Indent"/>
    <w:basedOn w:val="Normal"/>
    <w:link w:val="BodyTextIndentChar"/>
    <w:uiPriority w:val="99"/>
    <w:unhideWhenUsed/>
    <w:rsid w:val="003940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94005"/>
  </w:style>
  <w:style w:type="character" w:customStyle="1" w:styleId="Heading2Char">
    <w:name w:val="Heading 2 Char"/>
    <w:basedOn w:val="DefaultParagraphFont"/>
    <w:link w:val="Heading2"/>
    <w:rsid w:val="00394005"/>
    <w:rPr>
      <w:rFonts w:ascii="Arial" w:eastAsia="Times New Roman" w:hAnsi="Arial" w:cs="Times New Roman"/>
      <w:i/>
      <w:sz w:val="28"/>
      <w:szCs w:val="24"/>
      <w:lang w:val="el-GR" w:eastAsia="el-GR"/>
    </w:rPr>
  </w:style>
  <w:style w:type="paragraph" w:customStyle="1" w:styleId="a">
    <w:name w:val="Βασικό"/>
    <w:rsid w:val="007215D3"/>
    <w:pPr>
      <w:suppressAutoHyphens/>
      <w:autoSpaceDN w:val="0"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a0">
    <w:name w:val="Προεπιλεγμένη γραμματοσειρά"/>
    <w:rsid w:val="007215D3"/>
  </w:style>
  <w:style w:type="table" w:styleId="TableGrid">
    <w:name w:val="Table Grid"/>
    <w:basedOn w:val="TableNormal"/>
    <w:uiPriority w:val="39"/>
    <w:rsid w:val="003A1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B1E4F"/>
    <w:pPr>
      <w:spacing w:after="0" w:line="276" w:lineRule="auto"/>
    </w:pPr>
    <w:rPr>
      <w:rFonts w:ascii="Microsoft Sans Serif" w:eastAsia="Times New Roman" w:hAnsi="Microsoft Sans Serif" w:cs="Times New Roman"/>
      <w:spacing w:val="1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Michalis Gregoriou</cp:lastModifiedBy>
  <cp:revision>12</cp:revision>
  <cp:lastPrinted>2023-12-01T09:37:00Z</cp:lastPrinted>
  <dcterms:created xsi:type="dcterms:W3CDTF">2023-12-01T09:34:00Z</dcterms:created>
  <dcterms:modified xsi:type="dcterms:W3CDTF">2023-12-05T08:16:00Z</dcterms:modified>
</cp:coreProperties>
</file>