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EB5A" w14:textId="77777777" w:rsidR="00DA3B60" w:rsidRDefault="007B1E4F" w:rsidP="007B1E4F">
      <w:pPr>
        <w:spacing w:after="0" w:line="240" w:lineRule="auto"/>
        <w:jc w:val="center"/>
        <w:rPr>
          <w:rFonts w:ascii="Tahoma" w:hAnsi="Tahoma" w:cs="Tahoma"/>
          <w:b/>
          <w:bCs/>
          <w:u w:val="single"/>
          <w:lang w:val="el-GR"/>
        </w:rPr>
      </w:pPr>
      <w:r w:rsidRPr="007B1E4F">
        <w:rPr>
          <w:rFonts w:ascii="Tahoma" w:hAnsi="Tahoma" w:cs="Tahoma"/>
          <w:b/>
          <w:bCs/>
          <w:u w:val="single"/>
          <w:lang w:val="el-GR"/>
        </w:rPr>
        <w:t xml:space="preserve">Άρθρο Φ: </w:t>
      </w:r>
    </w:p>
    <w:p w14:paraId="64CA3CCF" w14:textId="0EAB50FE" w:rsidR="007B1E4F" w:rsidRPr="007B1E4F" w:rsidRDefault="007B1E4F" w:rsidP="007B1E4F">
      <w:pPr>
        <w:spacing w:after="0" w:line="240" w:lineRule="auto"/>
        <w:jc w:val="center"/>
        <w:rPr>
          <w:rFonts w:ascii="Tahoma" w:hAnsi="Tahoma" w:cs="Tahoma"/>
          <w:b/>
          <w:bCs/>
          <w:u w:val="single"/>
          <w:lang w:val="el-GR"/>
        </w:rPr>
      </w:pPr>
      <w:r w:rsidRPr="007B1E4F">
        <w:rPr>
          <w:rFonts w:ascii="Tahoma" w:hAnsi="Tahoma" w:cs="Tahoma"/>
          <w:b/>
          <w:bCs/>
          <w:u w:val="single"/>
          <w:lang w:val="el-GR"/>
        </w:rPr>
        <w:t xml:space="preserve">Η ανανέωση των Συλλογικών Συμβάσεων Εργασίας </w:t>
      </w:r>
    </w:p>
    <w:p w14:paraId="3D8BB83A" w14:textId="77777777" w:rsidR="007B1E4F" w:rsidRPr="007B1E4F" w:rsidRDefault="007B1E4F" w:rsidP="007B1E4F">
      <w:pPr>
        <w:spacing w:after="0" w:line="240" w:lineRule="auto"/>
        <w:jc w:val="center"/>
        <w:rPr>
          <w:rFonts w:ascii="Tahoma" w:hAnsi="Tahoma" w:cs="Tahoma"/>
          <w:b/>
          <w:bCs/>
          <w:u w:val="single"/>
          <w:lang w:val="el-GR"/>
        </w:rPr>
      </w:pPr>
      <w:r w:rsidRPr="007B1E4F">
        <w:rPr>
          <w:rFonts w:ascii="Tahoma" w:hAnsi="Tahoma" w:cs="Tahoma"/>
          <w:b/>
          <w:bCs/>
          <w:u w:val="single"/>
          <w:lang w:val="el-GR"/>
        </w:rPr>
        <w:t>εν όψει των νέων προκλήσεων</w:t>
      </w:r>
    </w:p>
    <w:p w14:paraId="3427598B" w14:textId="77777777" w:rsidR="007B1E4F" w:rsidRPr="007B1E4F" w:rsidRDefault="007B1E4F" w:rsidP="007B1E4F">
      <w:pPr>
        <w:spacing w:after="0" w:line="240" w:lineRule="auto"/>
        <w:jc w:val="both"/>
        <w:rPr>
          <w:rFonts w:ascii="Tahoma" w:hAnsi="Tahoma" w:cs="Tahoma"/>
          <w:lang w:val="el-GR"/>
        </w:rPr>
      </w:pPr>
    </w:p>
    <w:p w14:paraId="64A3067B" w14:textId="77777777" w:rsidR="007B1E4F" w:rsidRPr="007B1E4F" w:rsidRDefault="007B1E4F" w:rsidP="007B1E4F">
      <w:pPr>
        <w:spacing w:after="0" w:line="240" w:lineRule="auto"/>
        <w:jc w:val="both"/>
        <w:rPr>
          <w:rFonts w:ascii="Tahoma" w:hAnsi="Tahoma" w:cs="Tahoma"/>
          <w:lang w:val="el-GR"/>
        </w:rPr>
      </w:pPr>
    </w:p>
    <w:p w14:paraId="5D3C867B" w14:textId="77777777" w:rsidR="007B1E4F" w:rsidRPr="007B1E4F" w:rsidRDefault="007B1E4F" w:rsidP="007B1E4F">
      <w:pPr>
        <w:spacing w:after="0" w:line="240" w:lineRule="auto"/>
        <w:jc w:val="both"/>
        <w:rPr>
          <w:rFonts w:ascii="Tahoma" w:hAnsi="Tahoma" w:cs="Tahoma"/>
          <w:lang w:val="el-GR"/>
        </w:rPr>
      </w:pPr>
      <w:r w:rsidRPr="007B1E4F">
        <w:rPr>
          <w:rFonts w:ascii="Tahoma" w:hAnsi="Tahoma" w:cs="Tahoma"/>
          <w:lang w:val="el-GR"/>
        </w:rPr>
        <w:t>Πλησιάζοντας στο τέλος ακόμα μιας δύσκολης χρονιάς με ανατροπές και προκλήσεις, Εργοδότες και συνδικαλιστικές οργανώσεις θα υποβάλουν εκατέρωθεν τα αιτήματα τους για την ανανέωση των Συλλογικών Συμβάσεων Εργασίας (σε κλαδικό επίπεδο ή σε επίπεδο επιχείρησης) που εκπνέουν κατά το τέλος του 2023.</w:t>
      </w:r>
    </w:p>
    <w:p w14:paraId="760008CD" w14:textId="77777777" w:rsidR="007B1E4F" w:rsidRPr="007B1E4F" w:rsidRDefault="007B1E4F" w:rsidP="007B1E4F">
      <w:pPr>
        <w:pStyle w:val="NoSpacing"/>
        <w:spacing w:line="240" w:lineRule="auto"/>
        <w:jc w:val="both"/>
        <w:rPr>
          <w:rFonts w:ascii="Tahoma" w:hAnsi="Tahoma" w:cs="Tahoma"/>
          <w:spacing w:val="0"/>
          <w:sz w:val="22"/>
          <w:szCs w:val="22"/>
          <w:lang w:val="el-GR" w:eastAsia="el-GR"/>
        </w:rPr>
      </w:pPr>
    </w:p>
    <w:p w14:paraId="7A5EA4CB" w14:textId="77777777" w:rsidR="007B1E4F" w:rsidRPr="007B1E4F" w:rsidRDefault="007B1E4F" w:rsidP="007B1E4F">
      <w:pPr>
        <w:pStyle w:val="NoSpacing"/>
        <w:spacing w:line="240" w:lineRule="auto"/>
        <w:jc w:val="both"/>
        <w:rPr>
          <w:rFonts w:ascii="Tahoma" w:hAnsi="Tahoma" w:cs="Tahoma"/>
          <w:spacing w:val="0"/>
          <w:sz w:val="22"/>
          <w:szCs w:val="22"/>
          <w:lang w:val="el-GR" w:eastAsia="el-GR"/>
        </w:rPr>
      </w:pPr>
      <w:r w:rsidRPr="007B1E4F">
        <w:rPr>
          <w:rFonts w:ascii="Tahoma" w:hAnsi="Tahoma" w:cs="Tahoma"/>
          <w:spacing w:val="0"/>
          <w:sz w:val="22"/>
          <w:szCs w:val="22"/>
          <w:lang w:val="el-GR" w:eastAsia="el-GR"/>
        </w:rPr>
        <w:t xml:space="preserve">Εξερχόμενες από την παρατεταμένη κρίση που δημιούργησε η πανδημία του </w:t>
      </w:r>
      <w:r w:rsidRPr="007B1E4F">
        <w:rPr>
          <w:rFonts w:ascii="Tahoma" w:hAnsi="Tahoma" w:cs="Tahoma"/>
          <w:spacing w:val="0"/>
          <w:sz w:val="22"/>
          <w:szCs w:val="22"/>
          <w:lang w:eastAsia="el-GR"/>
        </w:rPr>
        <w:t>Covid</w:t>
      </w:r>
      <w:r w:rsidRPr="007B1E4F">
        <w:rPr>
          <w:rFonts w:ascii="Tahoma" w:hAnsi="Tahoma" w:cs="Tahoma"/>
          <w:spacing w:val="0"/>
          <w:sz w:val="22"/>
          <w:szCs w:val="22"/>
          <w:lang w:val="el-GR" w:eastAsia="el-GR"/>
        </w:rPr>
        <w:t>-19 για δύο και πλέον χρόνια, οι επιχειρήσεις βρέθηκαν αντιμέτωπες με νέες προκλήσεις από τον πόλεμο στην Ουκρανία και τις κυρώσεις που επιβλήθηκαν στην Ρωσία, που προκάλεσαν σοβαρές αναταραχές στην εφοδιαστική αλυσίδα, ελλείψεις και ιδιαίτερα υψηλές τιμές στα τρόφιμα, τις πρώτες ύλες και την ενέργεια.</w:t>
      </w:r>
    </w:p>
    <w:p w14:paraId="1BE4F78F" w14:textId="77777777" w:rsidR="007B1E4F" w:rsidRPr="007B1E4F" w:rsidRDefault="007B1E4F" w:rsidP="007B1E4F">
      <w:pPr>
        <w:pStyle w:val="NoSpacing"/>
        <w:spacing w:line="240" w:lineRule="auto"/>
        <w:jc w:val="both"/>
        <w:rPr>
          <w:rFonts w:ascii="Tahoma" w:hAnsi="Tahoma" w:cs="Tahoma"/>
          <w:spacing w:val="0"/>
          <w:sz w:val="22"/>
          <w:szCs w:val="22"/>
          <w:lang w:val="el-GR" w:eastAsia="el-GR"/>
        </w:rPr>
      </w:pPr>
    </w:p>
    <w:p w14:paraId="39F9ED82" w14:textId="77777777" w:rsidR="007B1E4F" w:rsidRPr="007B1E4F" w:rsidRDefault="007B1E4F" w:rsidP="007B1E4F">
      <w:pPr>
        <w:pStyle w:val="NoSpacing"/>
        <w:spacing w:line="240" w:lineRule="auto"/>
        <w:jc w:val="both"/>
        <w:rPr>
          <w:rFonts w:ascii="Tahoma" w:hAnsi="Tahoma" w:cs="Tahoma"/>
          <w:spacing w:val="0"/>
          <w:sz w:val="22"/>
          <w:szCs w:val="22"/>
          <w:lang w:val="el-GR" w:eastAsia="el-GR"/>
        </w:rPr>
      </w:pPr>
      <w:r w:rsidRPr="007B1E4F">
        <w:rPr>
          <w:rFonts w:ascii="Tahoma" w:hAnsi="Tahoma" w:cs="Tahoma"/>
          <w:spacing w:val="0"/>
          <w:sz w:val="22"/>
          <w:szCs w:val="22"/>
          <w:lang w:val="el-GR" w:eastAsia="el-GR"/>
        </w:rPr>
        <w:t>Οι τεράστιες προσπάθειες πού καταβλήθηκαν για διαχείριση των προκλήσεων είχαν ως αποτέλεσμα την επανεκκίνηση της αναπτυξιακής πορείας της κυπριακής οικονομίας και σημαντικών τομέων οικονομικής δραστηριότητας που κατά τα προηγούμενα χρόνια παρέμειναν ουσιαστικά σε αδράνεια (π.χ. τουρισμός, διοργανωτές εκδηλώσεων και εκθέσεων, κέντρα αναψυχής, κλπ.).</w:t>
      </w:r>
    </w:p>
    <w:p w14:paraId="441975C9" w14:textId="77777777" w:rsidR="007B1E4F" w:rsidRPr="007B1E4F" w:rsidRDefault="007B1E4F" w:rsidP="007B1E4F">
      <w:pPr>
        <w:pStyle w:val="NoSpacing"/>
        <w:spacing w:line="240" w:lineRule="auto"/>
        <w:jc w:val="both"/>
        <w:rPr>
          <w:rFonts w:ascii="Tahoma" w:hAnsi="Tahoma" w:cs="Tahoma"/>
          <w:spacing w:val="0"/>
          <w:sz w:val="22"/>
          <w:szCs w:val="22"/>
          <w:lang w:val="el-GR" w:eastAsia="el-GR"/>
        </w:rPr>
      </w:pPr>
    </w:p>
    <w:p w14:paraId="1FC86688" w14:textId="77777777" w:rsidR="007B1E4F" w:rsidRPr="007B1E4F" w:rsidRDefault="007B1E4F" w:rsidP="007B1E4F">
      <w:pPr>
        <w:pStyle w:val="NoSpacing"/>
        <w:spacing w:line="240" w:lineRule="auto"/>
        <w:jc w:val="both"/>
        <w:rPr>
          <w:rFonts w:ascii="Tahoma" w:hAnsi="Tahoma" w:cs="Tahoma"/>
          <w:spacing w:val="0"/>
          <w:sz w:val="22"/>
          <w:szCs w:val="22"/>
          <w:lang w:val="el-GR" w:eastAsia="el-GR"/>
        </w:rPr>
      </w:pPr>
      <w:r w:rsidRPr="007B1E4F">
        <w:rPr>
          <w:rFonts w:ascii="Tahoma" w:hAnsi="Tahoma" w:cs="Tahoma"/>
          <w:spacing w:val="0"/>
          <w:sz w:val="22"/>
          <w:szCs w:val="22"/>
          <w:lang w:val="el-GR" w:eastAsia="el-GR"/>
        </w:rPr>
        <w:t>Πέραν των διεθνών εξελίξεων που επηρέασαν αναπόφευκτα και την κυπριακή οικονομία, κατά το 2023 οι επιχειρήσεις κλήθηκαν να διαχειριστούν την εφαρμογή του Εθνικού Κατώτατου Μισθού (ΕΚΜ) και την συνεπαγόμενη αύξηση στα κατώτατα όρια μισθών, την υψηλότερη αύξηση της Αυτόματης Τιμαριθμικής Αναπροσαρμογής (ΑΤΑ) των τελευταίων ετών (και σε υψηλότερη απόδοση από 50% σε 66,7% του Δείκτη Τιμών Καταναλωτή), ενώ από 1/1/2024 θα καταβάλουν αυξημένες κατά 0,5% εισφορές στο Ταμείο Κοινωνικών Ασφαλίσεων (ΤΚΑ).</w:t>
      </w:r>
    </w:p>
    <w:p w14:paraId="66121FF5" w14:textId="77777777" w:rsidR="007B1E4F" w:rsidRPr="007B1E4F" w:rsidRDefault="007B1E4F" w:rsidP="007B1E4F">
      <w:pPr>
        <w:pStyle w:val="NoSpacing"/>
        <w:spacing w:line="240" w:lineRule="auto"/>
        <w:jc w:val="both"/>
        <w:rPr>
          <w:rFonts w:ascii="Tahoma" w:hAnsi="Tahoma" w:cs="Tahoma"/>
          <w:spacing w:val="0"/>
          <w:sz w:val="22"/>
          <w:szCs w:val="22"/>
          <w:lang w:val="el-GR" w:eastAsia="el-GR"/>
        </w:rPr>
      </w:pPr>
    </w:p>
    <w:p w14:paraId="6060EED1" w14:textId="77777777" w:rsidR="007B1E4F" w:rsidRPr="007B1E4F" w:rsidRDefault="007B1E4F" w:rsidP="007B1E4F">
      <w:pPr>
        <w:pStyle w:val="NoSpacing"/>
        <w:spacing w:line="240" w:lineRule="auto"/>
        <w:jc w:val="both"/>
        <w:rPr>
          <w:rFonts w:ascii="Tahoma" w:hAnsi="Tahoma" w:cs="Tahoma"/>
          <w:spacing w:val="0"/>
          <w:sz w:val="22"/>
          <w:szCs w:val="22"/>
          <w:lang w:val="el-GR" w:eastAsia="el-GR"/>
        </w:rPr>
      </w:pPr>
      <w:r w:rsidRPr="007B1E4F">
        <w:rPr>
          <w:rFonts w:ascii="Tahoma" w:hAnsi="Tahoma" w:cs="Tahoma"/>
          <w:spacing w:val="0"/>
          <w:sz w:val="22"/>
          <w:szCs w:val="22"/>
          <w:lang w:val="el-GR" w:eastAsia="el-GR"/>
        </w:rPr>
        <w:t>Οι αυξήσεις στις τιμές των πρώτων υλών και στην ενέργεια σε συνδυασμό με τις αυξήσεις στο εργατικό κόστος οδηγούν τις επιχειρήσεις που πλέον δεν μπορούν να απορροφήσουν το αυξανόμενο κόστος, σε περαιτέρω αυξήσεις στις τιμές των προϊόντων και υπηρεσιών τους, θέτοντας σε κίνδυνο την ανταγωνιστικότητα τους.</w:t>
      </w:r>
    </w:p>
    <w:p w14:paraId="01B6A896" w14:textId="77777777" w:rsidR="007B1E4F" w:rsidRPr="007B1E4F" w:rsidRDefault="007B1E4F" w:rsidP="007B1E4F">
      <w:pPr>
        <w:pStyle w:val="NoSpacing"/>
        <w:spacing w:line="240" w:lineRule="auto"/>
        <w:jc w:val="both"/>
        <w:rPr>
          <w:rFonts w:ascii="Tahoma" w:hAnsi="Tahoma" w:cs="Tahoma"/>
          <w:spacing w:val="0"/>
          <w:sz w:val="22"/>
          <w:szCs w:val="22"/>
          <w:lang w:val="el-GR"/>
        </w:rPr>
      </w:pPr>
    </w:p>
    <w:p w14:paraId="576E421B" w14:textId="77777777" w:rsidR="007B1E4F" w:rsidRPr="007B1E4F" w:rsidRDefault="007B1E4F" w:rsidP="007B1E4F">
      <w:pPr>
        <w:pStyle w:val="NoSpacing"/>
        <w:spacing w:line="240" w:lineRule="auto"/>
        <w:jc w:val="both"/>
        <w:rPr>
          <w:rFonts w:ascii="Tahoma" w:hAnsi="Tahoma" w:cs="Tahoma"/>
          <w:spacing w:val="0"/>
          <w:sz w:val="22"/>
          <w:szCs w:val="22"/>
          <w:lang w:val="el-GR"/>
        </w:rPr>
      </w:pPr>
      <w:r w:rsidRPr="007B1E4F">
        <w:rPr>
          <w:rFonts w:ascii="Tahoma" w:hAnsi="Tahoma" w:cs="Tahoma"/>
          <w:spacing w:val="0"/>
          <w:sz w:val="22"/>
          <w:szCs w:val="22"/>
          <w:lang w:val="el-GR"/>
        </w:rPr>
        <w:t>Οι πρόσφατες εχθροπραξίες στην Μέση Ανατολή εκτιμάται ότι θα επηρεάσουν αναπόφευκτα την κυπριακή οικονομία και τις επιχειρήσεις ενώ η συνέχιση της σύγκρουσης για μεγάλο διάστημα και τυχόν κλιμάκωση της θα μας επηρεάσει σε μεγαλύτερο βαθμό, ειδικότερα τις επιχειρήσεις που δραστηριοποιούνται στον τουριστικό τομέα.</w:t>
      </w:r>
    </w:p>
    <w:p w14:paraId="3BEAE7D1" w14:textId="77777777" w:rsidR="007B1E4F" w:rsidRPr="007B1E4F" w:rsidRDefault="007B1E4F" w:rsidP="007B1E4F">
      <w:pPr>
        <w:pStyle w:val="NoSpacing"/>
        <w:spacing w:line="240" w:lineRule="auto"/>
        <w:jc w:val="both"/>
        <w:rPr>
          <w:rFonts w:ascii="Tahoma" w:hAnsi="Tahoma" w:cs="Tahoma"/>
          <w:spacing w:val="0"/>
          <w:sz w:val="22"/>
          <w:szCs w:val="22"/>
          <w:lang w:val="el-GR"/>
        </w:rPr>
      </w:pPr>
    </w:p>
    <w:p w14:paraId="3DCC1DE2" w14:textId="77777777" w:rsidR="007B1E4F" w:rsidRPr="007B1E4F" w:rsidRDefault="007B1E4F" w:rsidP="007B1E4F">
      <w:pPr>
        <w:pStyle w:val="NoSpacing"/>
        <w:spacing w:line="240" w:lineRule="auto"/>
        <w:jc w:val="both"/>
        <w:rPr>
          <w:rFonts w:ascii="Tahoma" w:hAnsi="Tahoma" w:cs="Tahoma"/>
          <w:spacing w:val="0"/>
          <w:sz w:val="22"/>
          <w:szCs w:val="22"/>
          <w:lang w:val="el-GR"/>
        </w:rPr>
      </w:pPr>
      <w:r w:rsidRPr="007B1E4F">
        <w:rPr>
          <w:rFonts w:ascii="Tahoma" w:hAnsi="Tahoma" w:cs="Tahoma"/>
          <w:spacing w:val="0"/>
          <w:sz w:val="22"/>
          <w:szCs w:val="22"/>
          <w:lang w:val="el-GR"/>
        </w:rPr>
        <w:t>Οι αλλεπάλληλες κρίσεις και οι αρνητικές οικονομικές επιπτώσεις, έχουν δημιουργήσει ένα ασταθές επιχειρηματικό και εργασιακό περιβάλλον μέσα στο οποίο οι κυπριακές επιχειρήσεις καλούνται να εξεύρουν λύσεις και να συνεχίσουν την απρόσκοπτη λειτουργία τους.</w:t>
      </w:r>
    </w:p>
    <w:p w14:paraId="5AA34296" w14:textId="77777777" w:rsidR="007B1E4F" w:rsidRPr="007B1E4F" w:rsidRDefault="007B1E4F" w:rsidP="007B1E4F">
      <w:pPr>
        <w:pStyle w:val="NoSpacing"/>
        <w:spacing w:line="240" w:lineRule="auto"/>
        <w:jc w:val="both"/>
        <w:rPr>
          <w:rFonts w:ascii="Tahoma" w:hAnsi="Tahoma" w:cs="Tahoma"/>
          <w:spacing w:val="0"/>
          <w:sz w:val="22"/>
          <w:szCs w:val="22"/>
          <w:lang w:val="el-GR"/>
        </w:rPr>
      </w:pPr>
    </w:p>
    <w:p w14:paraId="443E6C61" w14:textId="77777777" w:rsidR="007B1E4F" w:rsidRPr="007B1E4F" w:rsidRDefault="007B1E4F" w:rsidP="007B1E4F">
      <w:pPr>
        <w:spacing w:after="0" w:line="240" w:lineRule="auto"/>
        <w:jc w:val="both"/>
        <w:rPr>
          <w:rFonts w:ascii="Tahoma" w:hAnsi="Tahoma" w:cs="Tahoma"/>
          <w:b/>
          <w:bCs/>
          <w:lang w:val="el-GR"/>
        </w:rPr>
      </w:pPr>
      <w:r w:rsidRPr="007B1E4F">
        <w:rPr>
          <w:rFonts w:ascii="Tahoma" w:hAnsi="Tahoma" w:cs="Tahoma"/>
          <w:b/>
          <w:bCs/>
          <w:lang w:val="el-GR"/>
        </w:rPr>
        <w:t xml:space="preserve">Η συνεχιζόμενη </w:t>
      </w:r>
      <w:r w:rsidRPr="007B1E4F">
        <w:rPr>
          <w:rFonts w:ascii="Tahoma" w:eastAsia="Times New Roman" w:hAnsi="Tahoma" w:cs="Tahoma"/>
          <w:b/>
          <w:bCs/>
          <w:lang w:val="el-GR"/>
        </w:rPr>
        <w:t>αύξηση του</w:t>
      </w:r>
      <w:r w:rsidRPr="007B1E4F">
        <w:rPr>
          <w:rFonts w:ascii="Tahoma" w:hAnsi="Tahoma" w:cs="Tahoma"/>
          <w:b/>
          <w:bCs/>
          <w:lang w:val="el-GR"/>
        </w:rPr>
        <w:t xml:space="preserve"> εργατικού κόστους κατά τρόπο ανελαστικό σε μια περίοδο που η οικονομία παραμένει ευάλωτη σε εξωγενείς παράγοντες, αποτελεί επιπρόσθετο αποσταθεροποιητικό παράγοντα</w:t>
      </w:r>
      <w:r w:rsidRPr="007B1E4F">
        <w:rPr>
          <w:rFonts w:ascii="Tahoma" w:hAnsi="Tahoma" w:cs="Tahoma"/>
          <w:lang w:val="el-GR"/>
        </w:rPr>
        <w:t>.</w:t>
      </w:r>
    </w:p>
    <w:p w14:paraId="29D090B1" w14:textId="77777777" w:rsidR="007B1E4F" w:rsidRPr="007B1E4F" w:rsidRDefault="007B1E4F" w:rsidP="007B1E4F">
      <w:pPr>
        <w:pStyle w:val="NoSpacing"/>
        <w:spacing w:line="240" w:lineRule="auto"/>
        <w:jc w:val="both"/>
        <w:rPr>
          <w:rFonts w:ascii="Tahoma" w:hAnsi="Tahoma" w:cs="Tahoma"/>
          <w:spacing w:val="0"/>
          <w:sz w:val="22"/>
          <w:szCs w:val="22"/>
          <w:lang w:val="el-GR"/>
        </w:rPr>
      </w:pPr>
    </w:p>
    <w:p w14:paraId="414BACC5" w14:textId="77777777" w:rsidR="007B1E4F" w:rsidRPr="007B1E4F" w:rsidRDefault="007B1E4F" w:rsidP="007B1E4F">
      <w:pPr>
        <w:pStyle w:val="NoSpacing"/>
        <w:spacing w:line="240" w:lineRule="auto"/>
        <w:jc w:val="both"/>
        <w:rPr>
          <w:rFonts w:ascii="Tahoma" w:hAnsi="Tahoma" w:cs="Tahoma"/>
          <w:spacing w:val="0"/>
          <w:sz w:val="22"/>
          <w:szCs w:val="22"/>
          <w:lang w:val="el-GR" w:eastAsia="el-GR"/>
        </w:rPr>
      </w:pPr>
      <w:r w:rsidRPr="007B1E4F">
        <w:rPr>
          <w:rFonts w:ascii="Tahoma" w:hAnsi="Tahoma" w:cs="Tahoma"/>
          <w:spacing w:val="0"/>
          <w:sz w:val="22"/>
          <w:szCs w:val="22"/>
          <w:lang w:val="el-GR"/>
        </w:rPr>
        <w:t xml:space="preserve">Συνεπώς, η ειρηνική ανανέωση των Συλλογικών Συμβάσεων Εργασίας και η προσήλωση στις διαδικασίες του Κώδικα Βιομηχανικών Σχέσεων για επίλυση εργατικών διαφορών που ενδεχομένως να προκύψουν κατά τις διαπραγματεύσεις </w:t>
      </w:r>
      <w:r w:rsidRPr="007B1E4F">
        <w:rPr>
          <w:rFonts w:ascii="Tahoma" w:hAnsi="Tahoma" w:cs="Tahoma"/>
          <w:b/>
          <w:bCs/>
          <w:spacing w:val="0"/>
          <w:sz w:val="22"/>
          <w:szCs w:val="22"/>
          <w:lang w:val="el-GR"/>
        </w:rPr>
        <w:t>αποκτά για φέτος ακόμα μεγαλύτερη σημασία</w:t>
      </w:r>
      <w:r w:rsidRPr="007B1E4F">
        <w:rPr>
          <w:rFonts w:ascii="Tahoma" w:hAnsi="Tahoma" w:cs="Tahoma"/>
          <w:spacing w:val="0"/>
          <w:sz w:val="22"/>
          <w:szCs w:val="22"/>
          <w:lang w:val="el-GR"/>
        </w:rPr>
        <w:t>.</w:t>
      </w:r>
    </w:p>
    <w:p w14:paraId="0F2FCC93" w14:textId="77777777" w:rsidR="007B1E4F" w:rsidRPr="007B1E4F" w:rsidRDefault="007B1E4F" w:rsidP="007B1E4F">
      <w:pPr>
        <w:spacing w:after="0" w:line="240" w:lineRule="auto"/>
        <w:jc w:val="both"/>
        <w:rPr>
          <w:rFonts w:ascii="Tahoma" w:eastAsia="Times New Roman" w:hAnsi="Tahoma" w:cs="Tahoma"/>
          <w:b/>
          <w:bCs/>
          <w:lang w:val="el-GR"/>
        </w:rPr>
      </w:pPr>
    </w:p>
    <w:p w14:paraId="37C7D00F" w14:textId="77777777" w:rsidR="007B1E4F" w:rsidRPr="007B1E4F" w:rsidRDefault="007B1E4F" w:rsidP="007B1E4F">
      <w:pPr>
        <w:pStyle w:val="NoSpacing"/>
        <w:spacing w:line="240" w:lineRule="auto"/>
        <w:jc w:val="both"/>
        <w:rPr>
          <w:rFonts w:ascii="Tahoma" w:hAnsi="Tahoma" w:cs="Tahoma"/>
          <w:spacing w:val="0"/>
          <w:sz w:val="22"/>
          <w:szCs w:val="22"/>
          <w:lang w:val="el-GR" w:eastAsia="el-GR"/>
        </w:rPr>
      </w:pPr>
      <w:r w:rsidRPr="007B1E4F">
        <w:rPr>
          <w:rFonts w:ascii="Tahoma" w:hAnsi="Tahoma" w:cs="Tahoma"/>
          <w:spacing w:val="0"/>
          <w:sz w:val="22"/>
          <w:szCs w:val="22"/>
          <w:lang w:val="el-GR" w:eastAsia="el-GR"/>
        </w:rPr>
        <w:t xml:space="preserve">Ο διαπραγματευτικός κύκλος του 2024 αφορά την ανανέωση των Συλλογικών Συμβάσεων Εργασίας αριθμού μεμονωμένων επιχειρήσεων αλλά και νευραλγικών κλάδων της οικονομίας (εισαγωγείς </w:t>
      </w:r>
      <w:r w:rsidRPr="007B1E4F">
        <w:rPr>
          <w:rFonts w:ascii="Tahoma" w:hAnsi="Tahoma" w:cs="Tahoma"/>
          <w:spacing w:val="0"/>
          <w:sz w:val="22"/>
          <w:szCs w:val="22"/>
          <w:lang w:val="el-GR" w:eastAsia="el-GR"/>
        </w:rPr>
        <w:lastRenderedPageBreak/>
        <w:t>μηχανοκίνητων και ηλεκτρικών οχημάτων, νοσηλευτήρια, λιμάνια, αεροδρόμια). Επίσης, παραμένουν υπό διαπραγμάτευση οι Συλλογικές Συμβάσεις που αφορούν τον Κατασκευαστικό Τομέα και την Ξενοδοχειακή Βιομηχανία.</w:t>
      </w:r>
    </w:p>
    <w:p w14:paraId="0785B32F" w14:textId="77777777" w:rsidR="007B1E4F" w:rsidRPr="007B1E4F" w:rsidRDefault="007B1E4F" w:rsidP="007B1E4F">
      <w:pPr>
        <w:spacing w:after="0" w:line="240" w:lineRule="auto"/>
        <w:jc w:val="both"/>
        <w:rPr>
          <w:rFonts w:ascii="Tahoma" w:hAnsi="Tahoma" w:cs="Tahoma"/>
          <w:lang w:val="el-GR"/>
        </w:rPr>
      </w:pPr>
    </w:p>
    <w:p w14:paraId="2F37BC7C" w14:textId="77777777" w:rsidR="007B1E4F" w:rsidRPr="007B1E4F" w:rsidRDefault="007B1E4F" w:rsidP="007B1E4F">
      <w:pPr>
        <w:spacing w:after="0" w:line="240" w:lineRule="auto"/>
        <w:jc w:val="both"/>
        <w:rPr>
          <w:rFonts w:ascii="Tahoma" w:hAnsi="Tahoma" w:cs="Tahoma"/>
          <w:lang w:val="el-GR"/>
        </w:rPr>
      </w:pPr>
      <w:r w:rsidRPr="007B1E4F">
        <w:rPr>
          <w:rFonts w:ascii="Tahoma" w:hAnsi="Tahoma" w:cs="Tahoma"/>
          <w:lang w:val="el-GR"/>
        </w:rPr>
        <w:t>Λαμβάνοντας όλα τα δεδομένα υπόψη, τα αιτήματα των συνδικαλιστικών οργανώσεων θα πρέπει να είναι ρεαλιστικά και συγκρατημένα, αποφεύγοντας μαξιμαλιστικές προσεγγίσεις, ώστε οι επιχειρήσεις να μπορέσουν να ανταποκριθούν σε αυτά.</w:t>
      </w:r>
    </w:p>
    <w:p w14:paraId="0846B38C" w14:textId="77777777" w:rsidR="007B1E4F" w:rsidRPr="007B1E4F" w:rsidRDefault="007B1E4F" w:rsidP="007B1E4F">
      <w:pPr>
        <w:spacing w:after="0" w:line="240" w:lineRule="auto"/>
        <w:jc w:val="both"/>
        <w:rPr>
          <w:rFonts w:ascii="Tahoma" w:hAnsi="Tahoma" w:cs="Tahoma"/>
          <w:lang w:val="el-GR"/>
        </w:rPr>
      </w:pPr>
    </w:p>
    <w:p w14:paraId="1B62B4D0" w14:textId="77777777" w:rsidR="007B1E4F" w:rsidRPr="007B1E4F" w:rsidRDefault="007B1E4F" w:rsidP="007B1E4F">
      <w:pPr>
        <w:spacing w:after="0" w:line="240" w:lineRule="auto"/>
        <w:jc w:val="both"/>
        <w:rPr>
          <w:rFonts w:ascii="Tahoma" w:hAnsi="Tahoma" w:cs="Tahoma"/>
          <w:lang w:val="el-GR"/>
        </w:rPr>
      </w:pPr>
      <w:r w:rsidRPr="007B1E4F">
        <w:rPr>
          <w:rFonts w:ascii="Tahoma" w:hAnsi="Tahoma" w:cs="Tahoma"/>
          <w:lang w:val="el-GR"/>
        </w:rPr>
        <w:t xml:space="preserve">Επιπλέον, θα πρέπει να επιστρέψει στο τραπέζι των διαπραγματεύσεων </w:t>
      </w:r>
      <w:r w:rsidRPr="007B1E4F">
        <w:rPr>
          <w:rFonts w:ascii="Tahoma" w:hAnsi="Tahoma" w:cs="Tahoma"/>
          <w:b/>
          <w:bCs/>
          <w:lang w:val="el-GR"/>
        </w:rPr>
        <w:t>η διασύνδεση της καταβολής αυξήσεων σε μισθούς και παρεμφερή ωφελήματα με την παραγωγικότητα των εργαζομένων</w:t>
      </w:r>
      <w:r w:rsidRPr="007B1E4F">
        <w:rPr>
          <w:rFonts w:ascii="Tahoma" w:hAnsi="Tahoma" w:cs="Tahoma"/>
          <w:lang w:val="el-GR"/>
        </w:rPr>
        <w:t>. Υπενθυμίζεται ότι για την ανανέωση των Συλλογικών Συμβάσεων, είχε συμφωνηθεί προ δεκαετιών μεταξύ των Κοινωνικών Εταίρων, ότι το συνολικό κόστος της ανανέωσης των Συλλογικών Συμβάσεων θα κυμαίνεται στο ποσοστό που προκύπτει από τον μέσο όρο της ποσοστιαίας μεταβολής της εθνικής παραγωγικότητας εργασίας ανά απασχολούμενο, της τριετίας που προηγείται του έτους των διαπραγματεύσεων.</w:t>
      </w:r>
    </w:p>
    <w:p w14:paraId="34BF56D2" w14:textId="77777777" w:rsidR="007B1E4F" w:rsidRPr="007B1E4F" w:rsidRDefault="007B1E4F" w:rsidP="007B1E4F">
      <w:pPr>
        <w:spacing w:after="0" w:line="240" w:lineRule="auto"/>
        <w:jc w:val="both"/>
        <w:rPr>
          <w:rFonts w:ascii="Tahoma" w:hAnsi="Tahoma" w:cs="Tahoma"/>
          <w:lang w:val="el-GR"/>
        </w:rPr>
      </w:pPr>
    </w:p>
    <w:p w14:paraId="2B72862A" w14:textId="77777777" w:rsidR="007B1E4F" w:rsidRPr="007B1E4F" w:rsidRDefault="007B1E4F" w:rsidP="007B1E4F">
      <w:pPr>
        <w:spacing w:after="0" w:line="240" w:lineRule="auto"/>
        <w:jc w:val="both"/>
        <w:rPr>
          <w:rFonts w:ascii="Tahoma" w:hAnsi="Tahoma" w:cs="Tahoma"/>
          <w:lang w:val="el-GR"/>
        </w:rPr>
      </w:pPr>
      <w:r w:rsidRPr="007B1E4F">
        <w:rPr>
          <w:rFonts w:ascii="Tahoma" w:hAnsi="Tahoma" w:cs="Tahoma"/>
          <w:lang w:val="el-GR"/>
        </w:rPr>
        <w:t xml:space="preserve">Η Ομοσπονδία Εργοδοτών &amp; Βιομηχάνων (ΟΕΒ) επισημαίνει ότι οι διαπραγματεύσεις για ανανέωση των Συλλογικών Συμβάσεων θα πρέπει να διεξαχθούν με καλή πίστη, αναγνωρίζοντας τις ιδιαιτερότητες και τα δεδομένα κάθε κλάδου ή επιχείρησης και λαμβάνοντας σοβαρά υπόψη το ευρύτερο οικονομικό περιβάλλον και τις γεωπολιτικές εξελίξεις όπως αυτές διαμορφώνονται, προκειμένου να καταστεί δυνατή η ειρηνική ανανέωση τους.                                                                                                                                                                                                              </w:t>
      </w:r>
    </w:p>
    <w:p w14:paraId="6391C4DC" w14:textId="77777777" w:rsidR="007B1E4F" w:rsidRPr="007B1E4F" w:rsidRDefault="007B1E4F" w:rsidP="007B1E4F">
      <w:pPr>
        <w:spacing w:after="0" w:line="240" w:lineRule="auto"/>
        <w:rPr>
          <w:rFonts w:ascii="Tahoma" w:hAnsi="Tahoma" w:cs="Tahoma"/>
          <w:lang w:val="el-GR"/>
        </w:rPr>
      </w:pPr>
    </w:p>
    <w:p w14:paraId="6A3A1053" w14:textId="77777777" w:rsidR="007B1E4F" w:rsidRPr="007B1E4F" w:rsidRDefault="007B1E4F" w:rsidP="007B1E4F">
      <w:pPr>
        <w:spacing w:after="0" w:line="240" w:lineRule="auto"/>
        <w:jc w:val="both"/>
        <w:rPr>
          <w:rFonts w:ascii="Tahoma" w:hAnsi="Tahoma" w:cs="Tahoma"/>
          <w:lang w:val="el-GR"/>
        </w:rPr>
      </w:pPr>
      <w:r w:rsidRPr="007B1E4F">
        <w:rPr>
          <w:rFonts w:ascii="Tahoma" w:hAnsi="Tahoma" w:cs="Tahoma"/>
          <w:lang w:val="el-GR"/>
        </w:rPr>
        <w:t>Στις περιπτώσεις που η ανανέωση των Συλλογικών Συμβάσεων δεν επιτευχθεί στο απευθείας στάδιο, τότε οι δυο πλευρές θα πρέπει να τηρήσουν πιστά τις θεσμοθετημένες διαδικασίες για επίλυση διαφορών, ειδικά στις ουσιώδεις υπηρεσίες, διασφαλίζοντας σε κάθε περίπτωση την προστασία της ασφάλειας και υγείας των πολιτών.</w:t>
      </w:r>
    </w:p>
    <w:p w14:paraId="50912947" w14:textId="77777777" w:rsidR="007B1E4F" w:rsidRPr="007B1E4F" w:rsidRDefault="007B1E4F" w:rsidP="007B1E4F">
      <w:pPr>
        <w:spacing w:after="0" w:line="240" w:lineRule="auto"/>
        <w:jc w:val="both"/>
        <w:rPr>
          <w:rFonts w:ascii="Tahoma" w:hAnsi="Tahoma" w:cs="Tahoma"/>
          <w:lang w:val="el-GR"/>
        </w:rPr>
      </w:pPr>
    </w:p>
    <w:p w14:paraId="6BE95C8F" w14:textId="77777777" w:rsidR="007B1E4F" w:rsidRPr="007B1E4F" w:rsidRDefault="007B1E4F" w:rsidP="007B1E4F">
      <w:pPr>
        <w:pStyle w:val="NoSpacing"/>
        <w:spacing w:line="240" w:lineRule="auto"/>
        <w:jc w:val="both"/>
        <w:rPr>
          <w:rFonts w:ascii="Tahoma" w:hAnsi="Tahoma" w:cs="Tahoma"/>
          <w:spacing w:val="0"/>
          <w:sz w:val="22"/>
          <w:szCs w:val="22"/>
          <w:lang w:val="el-GR"/>
        </w:rPr>
      </w:pPr>
      <w:r w:rsidRPr="007B1E4F">
        <w:rPr>
          <w:rFonts w:ascii="Tahoma" w:hAnsi="Tahoma" w:cs="Tahoma"/>
          <w:spacing w:val="0"/>
          <w:sz w:val="22"/>
          <w:szCs w:val="22"/>
          <w:lang w:val="el-GR"/>
        </w:rPr>
        <w:t>Με τις συσσωρευμένες εμπειρίες των προηγούμενων κρίσεων, θα πρέπει να ενεργήσουμε με φρόνηση, διατηρώντας την οικονομική σταθερότητα και αποφεύγοντας τα λάθη του παρελθόντος.</w:t>
      </w:r>
    </w:p>
    <w:p w14:paraId="7290DCFF" w14:textId="77777777" w:rsidR="007B1E4F" w:rsidRPr="007B1E4F" w:rsidRDefault="007B1E4F" w:rsidP="007B1E4F">
      <w:pPr>
        <w:pStyle w:val="NoSpacing"/>
        <w:spacing w:line="240" w:lineRule="auto"/>
        <w:jc w:val="both"/>
        <w:rPr>
          <w:rFonts w:ascii="Tahoma" w:hAnsi="Tahoma" w:cs="Tahoma"/>
          <w:spacing w:val="0"/>
          <w:sz w:val="22"/>
          <w:szCs w:val="22"/>
          <w:lang w:val="el-GR"/>
        </w:rPr>
      </w:pPr>
    </w:p>
    <w:p w14:paraId="3A7B1700" w14:textId="77777777" w:rsidR="007B1E4F" w:rsidRPr="007B1E4F" w:rsidRDefault="007B1E4F" w:rsidP="007B1E4F">
      <w:pPr>
        <w:pStyle w:val="NoSpacing"/>
        <w:spacing w:line="240" w:lineRule="auto"/>
        <w:jc w:val="both"/>
        <w:rPr>
          <w:rFonts w:ascii="Tahoma" w:hAnsi="Tahoma" w:cs="Tahoma"/>
          <w:spacing w:val="0"/>
          <w:sz w:val="22"/>
          <w:szCs w:val="22"/>
          <w:lang w:val="el-GR"/>
        </w:rPr>
      </w:pPr>
      <w:r w:rsidRPr="007B1E4F">
        <w:rPr>
          <w:rFonts w:ascii="Tahoma" w:hAnsi="Tahoma" w:cs="Tahoma"/>
          <w:spacing w:val="0"/>
          <w:sz w:val="22"/>
          <w:szCs w:val="22"/>
          <w:lang w:val="el-GR"/>
        </w:rPr>
        <w:t>Οι κοινές προσπάθειες θα πρέπει στον νέο κύκλο των διαπραγματεύσεων να επικεντρωθούν στην εκπαίδευση των εργαζομένων για απόκτηση πράσινων και ψηφιακών δεξιοτήτων (</w:t>
      </w:r>
      <w:r w:rsidRPr="007B1E4F">
        <w:rPr>
          <w:rFonts w:ascii="Tahoma" w:hAnsi="Tahoma" w:cs="Tahoma"/>
          <w:spacing w:val="0"/>
          <w:sz w:val="22"/>
          <w:szCs w:val="22"/>
        </w:rPr>
        <w:t>upskilling</w:t>
      </w:r>
      <w:r w:rsidRPr="007B1E4F">
        <w:rPr>
          <w:rFonts w:ascii="Tahoma" w:hAnsi="Tahoma" w:cs="Tahoma"/>
          <w:spacing w:val="0"/>
          <w:sz w:val="22"/>
          <w:szCs w:val="22"/>
          <w:lang w:val="el-GR"/>
        </w:rPr>
        <w:t xml:space="preserve"> και </w:t>
      </w:r>
      <w:r w:rsidRPr="007B1E4F">
        <w:rPr>
          <w:rFonts w:ascii="Tahoma" w:hAnsi="Tahoma" w:cs="Tahoma"/>
          <w:spacing w:val="0"/>
          <w:sz w:val="22"/>
          <w:szCs w:val="22"/>
        </w:rPr>
        <w:t>reskilling</w:t>
      </w:r>
      <w:r w:rsidRPr="007B1E4F">
        <w:rPr>
          <w:rFonts w:ascii="Tahoma" w:hAnsi="Tahoma" w:cs="Tahoma"/>
          <w:spacing w:val="0"/>
          <w:sz w:val="22"/>
          <w:szCs w:val="22"/>
          <w:lang w:val="el-GR"/>
        </w:rPr>
        <w:t xml:space="preserve">) για διασφάλιση της </w:t>
      </w:r>
      <w:proofErr w:type="spellStart"/>
      <w:r w:rsidRPr="007B1E4F">
        <w:rPr>
          <w:rFonts w:ascii="Tahoma" w:hAnsi="Tahoma" w:cs="Tahoma"/>
          <w:spacing w:val="0"/>
          <w:sz w:val="22"/>
          <w:szCs w:val="22"/>
          <w:lang w:val="el-GR"/>
        </w:rPr>
        <w:t>απασχολησιμότητας</w:t>
      </w:r>
      <w:proofErr w:type="spellEnd"/>
      <w:r w:rsidRPr="007B1E4F">
        <w:rPr>
          <w:rFonts w:ascii="Tahoma" w:hAnsi="Tahoma" w:cs="Tahoma"/>
          <w:spacing w:val="0"/>
          <w:sz w:val="22"/>
          <w:szCs w:val="22"/>
          <w:lang w:val="el-GR"/>
        </w:rPr>
        <w:t xml:space="preserve"> τους αλλά και για την ενίσχυση της ανταγωνιστικότητας των επιχειρήσεων στο μεταβαλλόμενο περιβάλλον, θέτοντας τις βάσεις για την βιώσιμη ανάπτυξη της οικονομίας και την πρόοδο της χώρας μας για τα επόμενα έτη. </w:t>
      </w:r>
    </w:p>
    <w:p w14:paraId="1F2E384A" w14:textId="77777777" w:rsidR="007B1E4F" w:rsidRPr="007B1E4F" w:rsidRDefault="007B1E4F" w:rsidP="007B1E4F">
      <w:pPr>
        <w:pStyle w:val="NoSpacing"/>
        <w:spacing w:line="240" w:lineRule="auto"/>
        <w:jc w:val="both"/>
        <w:rPr>
          <w:rFonts w:ascii="Tahoma" w:hAnsi="Tahoma" w:cs="Tahoma"/>
          <w:spacing w:val="0"/>
          <w:sz w:val="22"/>
          <w:szCs w:val="22"/>
          <w:lang w:val="el-GR"/>
        </w:rPr>
      </w:pPr>
    </w:p>
    <w:p w14:paraId="3F3BFE21" w14:textId="77777777" w:rsidR="00CB6F3C" w:rsidRDefault="00CB6F3C" w:rsidP="007B1E4F">
      <w:pPr>
        <w:pStyle w:val="NoSpacing"/>
        <w:spacing w:line="240" w:lineRule="auto"/>
        <w:jc w:val="both"/>
        <w:rPr>
          <w:rFonts w:ascii="Tahoma" w:hAnsi="Tahoma" w:cs="Tahoma"/>
          <w:spacing w:val="0"/>
          <w:sz w:val="22"/>
          <w:szCs w:val="22"/>
          <w:lang w:val="el-GR"/>
        </w:rPr>
      </w:pPr>
    </w:p>
    <w:p w14:paraId="481E1F9D" w14:textId="08339DDE" w:rsidR="007B1E4F" w:rsidRDefault="007B1E4F" w:rsidP="007B1E4F">
      <w:pPr>
        <w:pStyle w:val="NoSpacing"/>
        <w:spacing w:line="240" w:lineRule="auto"/>
        <w:jc w:val="both"/>
        <w:rPr>
          <w:rFonts w:ascii="Tahoma" w:hAnsi="Tahoma" w:cs="Tahoma"/>
          <w:spacing w:val="0"/>
          <w:sz w:val="22"/>
          <w:szCs w:val="22"/>
          <w:lang w:val="el-GR"/>
        </w:rPr>
      </w:pPr>
      <w:r>
        <w:rPr>
          <w:rFonts w:ascii="Tahoma" w:hAnsi="Tahoma" w:cs="Tahoma"/>
          <w:spacing w:val="0"/>
          <w:sz w:val="22"/>
          <w:szCs w:val="22"/>
          <w:lang w:val="el-GR"/>
        </w:rPr>
        <w:t xml:space="preserve">Πολύβιος Πολυβίου </w:t>
      </w:r>
    </w:p>
    <w:p w14:paraId="776AC7E3" w14:textId="3B3DD2BC" w:rsidR="007B1E4F" w:rsidRDefault="007B1E4F" w:rsidP="007B1E4F">
      <w:pPr>
        <w:pStyle w:val="NoSpacing"/>
        <w:spacing w:line="240" w:lineRule="auto"/>
        <w:jc w:val="both"/>
        <w:rPr>
          <w:rFonts w:ascii="Tahoma" w:hAnsi="Tahoma" w:cs="Tahoma"/>
          <w:spacing w:val="0"/>
          <w:sz w:val="22"/>
          <w:szCs w:val="22"/>
          <w:lang w:val="el-GR"/>
        </w:rPr>
      </w:pPr>
      <w:r>
        <w:rPr>
          <w:rFonts w:ascii="Tahoma" w:hAnsi="Tahoma" w:cs="Tahoma"/>
          <w:spacing w:val="0"/>
          <w:sz w:val="22"/>
          <w:szCs w:val="22"/>
          <w:lang w:val="el-GR"/>
        </w:rPr>
        <w:t xml:space="preserve">Ανώτερος Λειτουργός </w:t>
      </w:r>
    </w:p>
    <w:p w14:paraId="64C4A825" w14:textId="2BA79E17" w:rsidR="007B1E4F" w:rsidRDefault="007B1E4F" w:rsidP="007B1E4F">
      <w:pPr>
        <w:pStyle w:val="NoSpacing"/>
        <w:spacing w:line="240" w:lineRule="auto"/>
        <w:jc w:val="both"/>
        <w:rPr>
          <w:rFonts w:ascii="Tahoma" w:hAnsi="Tahoma" w:cs="Tahoma"/>
          <w:spacing w:val="0"/>
          <w:sz w:val="22"/>
          <w:szCs w:val="22"/>
          <w:lang w:val="el-GR"/>
        </w:rPr>
      </w:pPr>
      <w:r>
        <w:rPr>
          <w:rFonts w:ascii="Tahoma" w:hAnsi="Tahoma" w:cs="Tahoma"/>
          <w:spacing w:val="0"/>
          <w:sz w:val="22"/>
          <w:szCs w:val="22"/>
          <w:lang w:val="el-GR"/>
        </w:rPr>
        <w:t xml:space="preserve">Τμήμα Εργασιακών Σχέσεων και Κοινωνικής Πολιτικής </w:t>
      </w:r>
    </w:p>
    <w:p w14:paraId="61E30431" w14:textId="010804AA" w:rsidR="007B1E4F" w:rsidRDefault="007B1E4F" w:rsidP="007B1E4F">
      <w:pPr>
        <w:pStyle w:val="NoSpacing"/>
        <w:spacing w:line="240" w:lineRule="auto"/>
        <w:jc w:val="both"/>
        <w:rPr>
          <w:rFonts w:ascii="Tahoma" w:hAnsi="Tahoma" w:cs="Tahoma"/>
          <w:spacing w:val="0"/>
          <w:sz w:val="22"/>
          <w:szCs w:val="22"/>
          <w:lang w:val="el-GR"/>
        </w:rPr>
      </w:pPr>
      <w:r>
        <w:rPr>
          <w:rFonts w:ascii="Tahoma" w:hAnsi="Tahoma" w:cs="Tahoma"/>
          <w:spacing w:val="0"/>
          <w:sz w:val="22"/>
          <w:szCs w:val="22"/>
          <w:lang w:val="el-GR"/>
        </w:rPr>
        <w:t>Ομοσπονδία Εργοδοτών και Βιομηχάνων</w:t>
      </w:r>
    </w:p>
    <w:p w14:paraId="5CACE8D8" w14:textId="77777777" w:rsidR="007B1E4F" w:rsidRDefault="007B1E4F" w:rsidP="007B1E4F">
      <w:pPr>
        <w:pStyle w:val="NoSpacing"/>
        <w:spacing w:line="240" w:lineRule="auto"/>
        <w:jc w:val="center"/>
        <w:rPr>
          <w:rFonts w:ascii="Tahoma" w:hAnsi="Tahoma" w:cs="Tahoma"/>
          <w:spacing w:val="0"/>
          <w:sz w:val="22"/>
          <w:szCs w:val="22"/>
          <w:lang w:val="el-GR"/>
        </w:rPr>
      </w:pPr>
    </w:p>
    <w:p w14:paraId="4B3227D4" w14:textId="4B8E478E" w:rsidR="007B1E4F" w:rsidRPr="007B1E4F" w:rsidRDefault="007B1E4F" w:rsidP="007B1E4F">
      <w:pPr>
        <w:pStyle w:val="NoSpacing"/>
        <w:spacing w:line="240" w:lineRule="auto"/>
        <w:jc w:val="center"/>
        <w:rPr>
          <w:rFonts w:ascii="Tahoma" w:hAnsi="Tahoma" w:cs="Tahoma"/>
          <w:spacing w:val="0"/>
          <w:sz w:val="22"/>
          <w:szCs w:val="22"/>
          <w:lang w:val="el-GR"/>
        </w:rPr>
      </w:pPr>
      <w:r w:rsidRPr="007B1E4F">
        <w:rPr>
          <w:rFonts w:ascii="Tahoma" w:hAnsi="Tahoma" w:cs="Tahoma"/>
          <w:spacing w:val="0"/>
          <w:sz w:val="22"/>
          <w:szCs w:val="22"/>
          <w:lang w:val="el-GR"/>
        </w:rPr>
        <w:t>------------------------------</w:t>
      </w:r>
    </w:p>
    <w:p w14:paraId="5E2ECBA7" w14:textId="77777777" w:rsidR="007B1E4F" w:rsidRPr="007B1E4F" w:rsidRDefault="007B1E4F" w:rsidP="007B1E4F">
      <w:pPr>
        <w:pStyle w:val="NoSpacing"/>
        <w:spacing w:line="240" w:lineRule="auto"/>
        <w:jc w:val="both"/>
        <w:rPr>
          <w:rFonts w:ascii="Tahoma" w:hAnsi="Tahoma" w:cs="Tahoma"/>
          <w:spacing w:val="0"/>
          <w:sz w:val="22"/>
          <w:szCs w:val="22"/>
          <w:lang w:val="el-GR"/>
        </w:rPr>
      </w:pPr>
    </w:p>
    <w:p w14:paraId="4447A520" w14:textId="77777777" w:rsidR="007B1E4F" w:rsidRPr="007B1E4F" w:rsidRDefault="007B1E4F" w:rsidP="007B1E4F">
      <w:pPr>
        <w:pStyle w:val="NoSpacing"/>
        <w:spacing w:line="240" w:lineRule="auto"/>
        <w:jc w:val="both"/>
        <w:rPr>
          <w:rFonts w:ascii="Tahoma" w:hAnsi="Tahoma" w:cs="Tahoma"/>
          <w:spacing w:val="0"/>
          <w:sz w:val="22"/>
          <w:szCs w:val="22"/>
          <w:lang w:val="el-GR"/>
        </w:rPr>
      </w:pPr>
    </w:p>
    <w:p w14:paraId="0B96A634" w14:textId="77777777" w:rsidR="007B1E4F" w:rsidRPr="007B1E4F" w:rsidRDefault="007B1E4F" w:rsidP="007B1E4F">
      <w:pPr>
        <w:pStyle w:val="NoSpacing"/>
        <w:spacing w:line="240" w:lineRule="auto"/>
        <w:jc w:val="right"/>
        <w:rPr>
          <w:rFonts w:ascii="Tahoma" w:hAnsi="Tahoma" w:cs="Tahoma"/>
          <w:color w:val="6E6E6E"/>
          <w:sz w:val="16"/>
          <w:szCs w:val="16"/>
          <w:lang w:val="el-GR"/>
        </w:rPr>
      </w:pPr>
      <w:r w:rsidRPr="007B1E4F">
        <w:rPr>
          <w:rFonts w:ascii="Tahoma" w:hAnsi="Tahoma" w:cs="Tahoma"/>
          <w:spacing w:val="0"/>
          <w:sz w:val="16"/>
          <w:szCs w:val="16"/>
        </w:rPr>
        <w:t>PPO</w:t>
      </w:r>
      <w:r w:rsidRPr="007B1E4F">
        <w:rPr>
          <w:rFonts w:ascii="Tahoma" w:hAnsi="Tahoma" w:cs="Tahoma"/>
          <w:spacing w:val="0"/>
          <w:sz w:val="16"/>
          <w:szCs w:val="16"/>
          <w:lang w:val="el-GR"/>
        </w:rPr>
        <w:t>231033</w:t>
      </w:r>
      <w:r w:rsidRPr="007B1E4F">
        <w:rPr>
          <w:rFonts w:ascii="Tahoma" w:hAnsi="Tahoma" w:cs="Tahoma"/>
          <w:spacing w:val="0"/>
          <w:sz w:val="16"/>
          <w:szCs w:val="16"/>
        </w:rPr>
        <w:t>GEN</w:t>
      </w:r>
    </w:p>
    <w:p w14:paraId="50FCA82D" w14:textId="77777777" w:rsidR="003A1699" w:rsidRPr="007B1E4F" w:rsidRDefault="003A1699" w:rsidP="007B1E4F">
      <w:pPr>
        <w:spacing w:line="240" w:lineRule="auto"/>
        <w:jc w:val="center"/>
        <w:rPr>
          <w:rFonts w:ascii="Tahoma" w:hAnsi="Tahoma" w:cs="Tahoma"/>
          <w:b/>
          <w:bCs/>
          <w:u w:val="single"/>
          <w:lang w:val="el-GR"/>
        </w:rPr>
      </w:pPr>
    </w:p>
    <w:p w14:paraId="49DFBBEF" w14:textId="77777777" w:rsidR="007B1E4F" w:rsidRPr="007B1E4F" w:rsidRDefault="007B1E4F" w:rsidP="007B1E4F">
      <w:pPr>
        <w:spacing w:line="240" w:lineRule="auto"/>
        <w:jc w:val="center"/>
        <w:rPr>
          <w:rFonts w:ascii="Tahoma" w:hAnsi="Tahoma" w:cs="Tahoma"/>
          <w:b/>
          <w:bCs/>
          <w:u w:val="single"/>
          <w:lang w:val="el-GR"/>
        </w:rPr>
      </w:pPr>
    </w:p>
    <w:sectPr w:rsidR="007B1E4F" w:rsidRPr="007B1E4F" w:rsidSect="001D260A">
      <w:headerReference w:type="default" r:id="rId7"/>
      <w:footerReference w:type="default" r:id="rId8"/>
      <w:headerReference w:type="first" r:id="rId9"/>
      <w:footerReference w:type="first" r:id="rId10"/>
      <w:pgSz w:w="11906" w:h="16838" w:code="9"/>
      <w:pgMar w:top="1440" w:right="851" w:bottom="1440" w:left="1440"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A9FB" w14:textId="77777777" w:rsidR="001569D0" w:rsidRDefault="001569D0" w:rsidP="00B40D88">
      <w:pPr>
        <w:spacing w:after="0" w:line="240" w:lineRule="auto"/>
      </w:pPr>
      <w:r>
        <w:separator/>
      </w:r>
    </w:p>
  </w:endnote>
  <w:endnote w:type="continuationSeparator" w:id="0">
    <w:p w14:paraId="597DAF4A" w14:textId="77777777" w:rsidR="001569D0" w:rsidRDefault="001569D0" w:rsidP="00B4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81060"/>
      <w:docPartObj>
        <w:docPartGallery w:val="Page Numbers (Bottom of Page)"/>
        <w:docPartUnique/>
      </w:docPartObj>
    </w:sdtPr>
    <w:sdtEndPr>
      <w:rPr>
        <w:noProof/>
      </w:rPr>
    </w:sdtEndPr>
    <w:sdtContent>
      <w:p w14:paraId="3BE3CC12" w14:textId="3880FCFB" w:rsidR="00B40D88" w:rsidRDefault="00B40D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5013A" w14:textId="77777777" w:rsidR="00B40D88" w:rsidRDefault="00B40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338B" w14:textId="5CFBC220" w:rsidR="0015560A" w:rsidRDefault="0015560A">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3990" w14:textId="77777777" w:rsidR="001569D0" w:rsidRDefault="001569D0" w:rsidP="00B40D88">
      <w:pPr>
        <w:spacing w:after="0" w:line="240" w:lineRule="auto"/>
      </w:pPr>
      <w:r>
        <w:separator/>
      </w:r>
    </w:p>
  </w:footnote>
  <w:footnote w:type="continuationSeparator" w:id="0">
    <w:p w14:paraId="783246EA" w14:textId="77777777" w:rsidR="001569D0" w:rsidRDefault="001569D0" w:rsidP="00B4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CCFD" w14:textId="3C6986FE" w:rsidR="0036232B" w:rsidRDefault="001D260A">
    <w:pPr>
      <w:pStyle w:val="Header"/>
    </w:pPr>
    <w:r>
      <w:rPr>
        <w:noProof/>
      </w:rPr>
      <w:drawing>
        <wp:anchor distT="0" distB="0" distL="114300" distR="114300" simplePos="0" relativeHeight="251659264" behindDoc="0" locked="0" layoutInCell="1" allowOverlap="1" wp14:anchorId="376C8408" wp14:editId="03C8C7D0">
          <wp:simplePos x="0" y="0"/>
          <wp:positionH relativeFrom="column">
            <wp:posOffset>-668867</wp:posOffset>
          </wp:positionH>
          <wp:positionV relativeFrom="paragraph">
            <wp:posOffset>-297815</wp:posOffset>
          </wp:positionV>
          <wp:extent cx="635000" cy="635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967" cy="6399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1F84" w14:textId="61156E7C" w:rsidR="001D260A" w:rsidRDefault="001D260A">
    <w:pPr>
      <w:pStyle w:val="Header"/>
    </w:pPr>
    <w:r>
      <w:rPr>
        <w:noProof/>
      </w:rPr>
      <w:drawing>
        <wp:anchor distT="0" distB="0" distL="114300" distR="114300" simplePos="0" relativeHeight="251661312" behindDoc="0" locked="0" layoutInCell="1" allowOverlap="1" wp14:anchorId="0B6EFAFF" wp14:editId="3F7E188C">
          <wp:simplePos x="0" y="0"/>
          <wp:positionH relativeFrom="column">
            <wp:posOffset>-745067</wp:posOffset>
          </wp:positionH>
          <wp:positionV relativeFrom="paragraph">
            <wp:posOffset>-263101</wp:posOffset>
          </wp:positionV>
          <wp:extent cx="8382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C94"/>
    <w:multiLevelType w:val="hybridMultilevel"/>
    <w:tmpl w:val="DE40D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D71ED"/>
    <w:multiLevelType w:val="hybridMultilevel"/>
    <w:tmpl w:val="D8FA77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D16A72"/>
    <w:multiLevelType w:val="hybridMultilevel"/>
    <w:tmpl w:val="E85A769C"/>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 w15:restartNumberingAfterBreak="0">
    <w:nsid w:val="2605393A"/>
    <w:multiLevelType w:val="hybridMultilevel"/>
    <w:tmpl w:val="3D76690C"/>
    <w:lvl w:ilvl="0" w:tplc="9D427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A586E"/>
    <w:multiLevelType w:val="hybridMultilevel"/>
    <w:tmpl w:val="5C36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F3AA4"/>
    <w:multiLevelType w:val="hybridMultilevel"/>
    <w:tmpl w:val="DE2E3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D21C4B"/>
    <w:multiLevelType w:val="hybridMultilevel"/>
    <w:tmpl w:val="F0EAE44A"/>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628378F4"/>
    <w:multiLevelType w:val="hybridMultilevel"/>
    <w:tmpl w:val="2C16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4484F"/>
    <w:multiLevelType w:val="hybridMultilevel"/>
    <w:tmpl w:val="952C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0665A"/>
    <w:multiLevelType w:val="hybridMultilevel"/>
    <w:tmpl w:val="2E84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508609">
    <w:abstractNumId w:val="8"/>
  </w:num>
  <w:num w:numId="2" w16cid:durableId="899822343">
    <w:abstractNumId w:val="7"/>
  </w:num>
  <w:num w:numId="3" w16cid:durableId="1858736950">
    <w:abstractNumId w:val="9"/>
  </w:num>
  <w:num w:numId="4" w16cid:durableId="1970430282">
    <w:abstractNumId w:val="2"/>
  </w:num>
  <w:num w:numId="5" w16cid:durableId="817654261">
    <w:abstractNumId w:val="4"/>
  </w:num>
  <w:num w:numId="6" w16cid:durableId="465854617">
    <w:abstractNumId w:val="5"/>
  </w:num>
  <w:num w:numId="7" w16cid:durableId="736245867">
    <w:abstractNumId w:val="1"/>
  </w:num>
  <w:num w:numId="8" w16cid:durableId="77023223">
    <w:abstractNumId w:val="0"/>
  </w:num>
  <w:num w:numId="9" w16cid:durableId="91704196">
    <w:abstractNumId w:val="6"/>
  </w:num>
  <w:num w:numId="10" w16cid:durableId="134493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22"/>
    <w:rsid w:val="00015267"/>
    <w:rsid w:val="00016AD4"/>
    <w:rsid w:val="00044089"/>
    <w:rsid w:val="000525B2"/>
    <w:rsid w:val="000800ED"/>
    <w:rsid w:val="00090917"/>
    <w:rsid w:val="000C0721"/>
    <w:rsid w:val="000D6925"/>
    <w:rsid w:val="000F2A7D"/>
    <w:rsid w:val="001030A8"/>
    <w:rsid w:val="0012540B"/>
    <w:rsid w:val="0015560A"/>
    <w:rsid w:val="001569D0"/>
    <w:rsid w:val="001C3522"/>
    <w:rsid w:val="001D260A"/>
    <w:rsid w:val="001E4775"/>
    <w:rsid w:val="001E6A2A"/>
    <w:rsid w:val="00223536"/>
    <w:rsid w:val="0024182A"/>
    <w:rsid w:val="00243BC3"/>
    <w:rsid w:val="00284C37"/>
    <w:rsid w:val="002A2D6F"/>
    <w:rsid w:val="002B315A"/>
    <w:rsid w:val="002F2EA9"/>
    <w:rsid w:val="002F6D28"/>
    <w:rsid w:val="0033785F"/>
    <w:rsid w:val="00340231"/>
    <w:rsid w:val="00343D3C"/>
    <w:rsid w:val="003446DD"/>
    <w:rsid w:val="0036232B"/>
    <w:rsid w:val="00371B07"/>
    <w:rsid w:val="003845BB"/>
    <w:rsid w:val="00394005"/>
    <w:rsid w:val="00396A27"/>
    <w:rsid w:val="003A1699"/>
    <w:rsid w:val="003A1D88"/>
    <w:rsid w:val="003C7FA8"/>
    <w:rsid w:val="00405AE6"/>
    <w:rsid w:val="004377CA"/>
    <w:rsid w:val="0044546C"/>
    <w:rsid w:val="00450F24"/>
    <w:rsid w:val="00463E3B"/>
    <w:rsid w:val="00470D77"/>
    <w:rsid w:val="0048655C"/>
    <w:rsid w:val="004A365C"/>
    <w:rsid w:val="004C3377"/>
    <w:rsid w:val="005126DF"/>
    <w:rsid w:val="00572859"/>
    <w:rsid w:val="00592D2C"/>
    <w:rsid w:val="00595012"/>
    <w:rsid w:val="005A0488"/>
    <w:rsid w:val="005A3663"/>
    <w:rsid w:val="005D72B6"/>
    <w:rsid w:val="0063582F"/>
    <w:rsid w:val="00664FF3"/>
    <w:rsid w:val="006A0205"/>
    <w:rsid w:val="006B08F9"/>
    <w:rsid w:val="006D2B97"/>
    <w:rsid w:val="006D7F07"/>
    <w:rsid w:val="007215D3"/>
    <w:rsid w:val="00737B31"/>
    <w:rsid w:val="007426F0"/>
    <w:rsid w:val="00780DFC"/>
    <w:rsid w:val="007A3DBF"/>
    <w:rsid w:val="007B1E4F"/>
    <w:rsid w:val="007B74CF"/>
    <w:rsid w:val="007F1F05"/>
    <w:rsid w:val="0084176C"/>
    <w:rsid w:val="0084620F"/>
    <w:rsid w:val="00862A70"/>
    <w:rsid w:val="008805AD"/>
    <w:rsid w:val="008B7FEE"/>
    <w:rsid w:val="008D3609"/>
    <w:rsid w:val="008D4951"/>
    <w:rsid w:val="008E218D"/>
    <w:rsid w:val="008E6F46"/>
    <w:rsid w:val="008F785D"/>
    <w:rsid w:val="00971BAD"/>
    <w:rsid w:val="00976609"/>
    <w:rsid w:val="009C3098"/>
    <w:rsid w:val="009D3A25"/>
    <w:rsid w:val="009E4765"/>
    <w:rsid w:val="00A108F9"/>
    <w:rsid w:val="00A25D7E"/>
    <w:rsid w:val="00A559FA"/>
    <w:rsid w:val="00A8037D"/>
    <w:rsid w:val="00A8524B"/>
    <w:rsid w:val="00A85736"/>
    <w:rsid w:val="00A943CE"/>
    <w:rsid w:val="00B34521"/>
    <w:rsid w:val="00B40D88"/>
    <w:rsid w:val="00B46CEC"/>
    <w:rsid w:val="00B557EA"/>
    <w:rsid w:val="00B601F9"/>
    <w:rsid w:val="00B710DB"/>
    <w:rsid w:val="00B90122"/>
    <w:rsid w:val="00BA7499"/>
    <w:rsid w:val="00BB00CD"/>
    <w:rsid w:val="00BC7B0D"/>
    <w:rsid w:val="00BD2429"/>
    <w:rsid w:val="00BE7143"/>
    <w:rsid w:val="00BF66CB"/>
    <w:rsid w:val="00C00AB3"/>
    <w:rsid w:val="00C131E3"/>
    <w:rsid w:val="00C15563"/>
    <w:rsid w:val="00C30F73"/>
    <w:rsid w:val="00C41CB3"/>
    <w:rsid w:val="00CB6F3C"/>
    <w:rsid w:val="00CC666D"/>
    <w:rsid w:val="00D15B54"/>
    <w:rsid w:val="00D40A5D"/>
    <w:rsid w:val="00D71CE5"/>
    <w:rsid w:val="00DA3B60"/>
    <w:rsid w:val="00DB433A"/>
    <w:rsid w:val="00DD5346"/>
    <w:rsid w:val="00DD53EE"/>
    <w:rsid w:val="00DF54C4"/>
    <w:rsid w:val="00E01869"/>
    <w:rsid w:val="00E0565B"/>
    <w:rsid w:val="00E11D52"/>
    <w:rsid w:val="00E12C04"/>
    <w:rsid w:val="00E256EB"/>
    <w:rsid w:val="00EA298D"/>
    <w:rsid w:val="00EA4382"/>
    <w:rsid w:val="00EA5A1A"/>
    <w:rsid w:val="00EB4439"/>
    <w:rsid w:val="00EB73FB"/>
    <w:rsid w:val="00EC05F7"/>
    <w:rsid w:val="00EE0F6C"/>
    <w:rsid w:val="00EF5C96"/>
    <w:rsid w:val="00F07B59"/>
    <w:rsid w:val="00F14460"/>
    <w:rsid w:val="00F57AF9"/>
    <w:rsid w:val="00F75437"/>
    <w:rsid w:val="00F77F26"/>
    <w:rsid w:val="00F92EE5"/>
    <w:rsid w:val="00F94346"/>
    <w:rsid w:val="00FB0668"/>
    <w:rsid w:val="00FD4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8524"/>
  <w15:chartTrackingRefBased/>
  <w15:docId w15:val="{E005B96C-94C0-49CC-8DBB-E351DDD3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94005"/>
    <w:pPr>
      <w:keepNext/>
      <w:autoSpaceDE w:val="0"/>
      <w:autoSpaceDN w:val="0"/>
      <w:adjustRightInd w:val="0"/>
      <w:spacing w:after="0" w:line="240" w:lineRule="auto"/>
      <w:ind w:left="180" w:right="-720"/>
      <w:jc w:val="center"/>
      <w:outlineLvl w:val="1"/>
    </w:pPr>
    <w:rPr>
      <w:rFonts w:ascii="Arial" w:eastAsia="Times New Roman" w:hAnsi="Arial" w:cs="Times New Roman"/>
      <w:i/>
      <w:sz w:val="28"/>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37"/>
    <w:pPr>
      <w:ind w:left="720"/>
      <w:contextualSpacing/>
    </w:pPr>
  </w:style>
  <w:style w:type="paragraph" w:styleId="Header">
    <w:name w:val="header"/>
    <w:basedOn w:val="Normal"/>
    <w:link w:val="HeaderChar"/>
    <w:uiPriority w:val="99"/>
    <w:unhideWhenUsed/>
    <w:rsid w:val="00B4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D88"/>
  </w:style>
  <w:style w:type="paragraph" w:styleId="Footer">
    <w:name w:val="footer"/>
    <w:basedOn w:val="Normal"/>
    <w:link w:val="FooterChar"/>
    <w:uiPriority w:val="99"/>
    <w:unhideWhenUsed/>
    <w:rsid w:val="00B4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D88"/>
  </w:style>
  <w:style w:type="paragraph" w:styleId="Title">
    <w:name w:val="Title"/>
    <w:basedOn w:val="Normal"/>
    <w:link w:val="TitleChar"/>
    <w:uiPriority w:val="99"/>
    <w:qFormat/>
    <w:rsid w:val="00A25D7E"/>
    <w:pPr>
      <w:spacing w:after="0" w:line="240" w:lineRule="auto"/>
      <w:jc w:val="center"/>
    </w:pPr>
    <w:rPr>
      <w:rFonts w:ascii="Arial" w:eastAsia="Times New Roman" w:hAnsi="Arial" w:cs="Times New Roman"/>
      <w:b/>
      <w:sz w:val="24"/>
      <w:szCs w:val="20"/>
      <w:u w:val="single"/>
      <w:lang w:val="el-GR" w:eastAsia="el-GR"/>
    </w:rPr>
  </w:style>
  <w:style w:type="character" w:customStyle="1" w:styleId="TitleChar">
    <w:name w:val="Title Char"/>
    <w:basedOn w:val="DefaultParagraphFont"/>
    <w:link w:val="Title"/>
    <w:uiPriority w:val="99"/>
    <w:rsid w:val="00A25D7E"/>
    <w:rPr>
      <w:rFonts w:ascii="Arial" w:eastAsia="Times New Roman" w:hAnsi="Arial" w:cs="Times New Roman"/>
      <w:b/>
      <w:sz w:val="24"/>
      <w:szCs w:val="20"/>
      <w:u w:val="single"/>
      <w:lang w:val="el-GR" w:eastAsia="el-GR"/>
    </w:rPr>
  </w:style>
  <w:style w:type="paragraph" w:styleId="BodyText">
    <w:name w:val="Body Text"/>
    <w:basedOn w:val="Normal"/>
    <w:link w:val="BodyTextChar"/>
    <w:uiPriority w:val="99"/>
    <w:unhideWhenUsed/>
    <w:rsid w:val="00A25D7E"/>
    <w:pPr>
      <w:spacing w:after="0" w:line="240" w:lineRule="auto"/>
      <w:ind w:right="-604"/>
      <w:jc w:val="both"/>
    </w:pPr>
    <w:rPr>
      <w:rFonts w:ascii="Arial" w:eastAsia="Times New Roman" w:hAnsi="Arial" w:cs="Times New Roman"/>
      <w:sz w:val="24"/>
      <w:szCs w:val="20"/>
      <w:lang w:val="el-GR" w:eastAsia="el-GR"/>
    </w:rPr>
  </w:style>
  <w:style w:type="character" w:customStyle="1" w:styleId="BodyTextChar">
    <w:name w:val="Body Text Char"/>
    <w:basedOn w:val="DefaultParagraphFont"/>
    <w:link w:val="BodyText"/>
    <w:uiPriority w:val="99"/>
    <w:rsid w:val="00A25D7E"/>
    <w:rPr>
      <w:rFonts w:ascii="Arial" w:eastAsia="Times New Roman" w:hAnsi="Arial" w:cs="Times New Roman"/>
      <w:sz w:val="24"/>
      <w:szCs w:val="20"/>
      <w:lang w:val="el-GR" w:eastAsia="el-GR"/>
    </w:rPr>
  </w:style>
  <w:style w:type="paragraph" w:styleId="BodyTextIndent">
    <w:name w:val="Body Text Indent"/>
    <w:basedOn w:val="Normal"/>
    <w:link w:val="BodyTextIndentChar"/>
    <w:uiPriority w:val="99"/>
    <w:unhideWhenUsed/>
    <w:rsid w:val="00394005"/>
    <w:pPr>
      <w:spacing w:after="120"/>
      <w:ind w:left="283"/>
    </w:pPr>
  </w:style>
  <w:style w:type="character" w:customStyle="1" w:styleId="BodyTextIndentChar">
    <w:name w:val="Body Text Indent Char"/>
    <w:basedOn w:val="DefaultParagraphFont"/>
    <w:link w:val="BodyTextIndent"/>
    <w:uiPriority w:val="99"/>
    <w:rsid w:val="00394005"/>
  </w:style>
  <w:style w:type="character" w:customStyle="1" w:styleId="Heading2Char">
    <w:name w:val="Heading 2 Char"/>
    <w:basedOn w:val="DefaultParagraphFont"/>
    <w:link w:val="Heading2"/>
    <w:rsid w:val="00394005"/>
    <w:rPr>
      <w:rFonts w:ascii="Arial" w:eastAsia="Times New Roman" w:hAnsi="Arial" w:cs="Times New Roman"/>
      <w:i/>
      <w:sz w:val="28"/>
      <w:szCs w:val="24"/>
      <w:lang w:val="el-GR" w:eastAsia="el-GR"/>
    </w:rPr>
  </w:style>
  <w:style w:type="paragraph" w:customStyle="1" w:styleId="a">
    <w:name w:val="Βασικό"/>
    <w:rsid w:val="007215D3"/>
    <w:pPr>
      <w:suppressAutoHyphens/>
      <w:autoSpaceDN w:val="0"/>
      <w:spacing w:line="242" w:lineRule="auto"/>
      <w:textAlignment w:val="baseline"/>
    </w:pPr>
    <w:rPr>
      <w:rFonts w:ascii="Calibri" w:eastAsia="Calibri" w:hAnsi="Calibri" w:cs="Times New Roman"/>
    </w:rPr>
  </w:style>
  <w:style w:type="character" w:customStyle="1" w:styleId="a0">
    <w:name w:val="Προεπιλεγμένη γραμματοσειρά"/>
    <w:rsid w:val="007215D3"/>
  </w:style>
  <w:style w:type="table" w:styleId="TableGrid">
    <w:name w:val="Table Grid"/>
    <w:basedOn w:val="TableNormal"/>
    <w:uiPriority w:val="39"/>
    <w:rsid w:val="003A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1E4F"/>
    <w:pPr>
      <w:spacing w:after="0" w:line="276" w:lineRule="auto"/>
    </w:pPr>
    <w:rPr>
      <w:rFonts w:ascii="Microsoft Sans Serif" w:eastAsia="Times New Roman" w:hAnsi="Microsoft Sans Serif" w:cs="Times New Roman"/>
      <w:spacing w:val="1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78984">
      <w:bodyDiv w:val="1"/>
      <w:marLeft w:val="0"/>
      <w:marRight w:val="0"/>
      <w:marTop w:val="0"/>
      <w:marBottom w:val="0"/>
      <w:divBdr>
        <w:top w:val="none" w:sz="0" w:space="0" w:color="auto"/>
        <w:left w:val="none" w:sz="0" w:space="0" w:color="auto"/>
        <w:bottom w:val="none" w:sz="0" w:space="0" w:color="auto"/>
        <w:right w:val="none" w:sz="0" w:space="0" w:color="auto"/>
      </w:divBdr>
    </w:div>
    <w:div w:id="18482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Christiana Akrita</cp:lastModifiedBy>
  <cp:revision>3</cp:revision>
  <cp:lastPrinted>2022-06-06T08:50:00Z</cp:lastPrinted>
  <dcterms:created xsi:type="dcterms:W3CDTF">2023-11-08T13:16:00Z</dcterms:created>
  <dcterms:modified xsi:type="dcterms:W3CDTF">2023-11-08T13:31:00Z</dcterms:modified>
</cp:coreProperties>
</file>