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EB5A" w14:textId="77777777" w:rsidR="00DA3B60" w:rsidRPr="00A4582D" w:rsidRDefault="007B1E4F" w:rsidP="007B1E4F">
      <w:pPr>
        <w:spacing w:after="0" w:line="240" w:lineRule="auto"/>
        <w:jc w:val="center"/>
        <w:rPr>
          <w:rFonts w:ascii="Tahoma" w:hAnsi="Tahoma" w:cs="Tahoma"/>
          <w:b/>
          <w:bCs/>
          <w:i/>
          <w:iCs/>
          <w:sz w:val="24"/>
          <w:szCs w:val="24"/>
          <w:u w:val="single"/>
          <w:lang w:val="el-GR"/>
        </w:rPr>
      </w:pPr>
      <w:r w:rsidRPr="00A4582D">
        <w:rPr>
          <w:rFonts w:ascii="Tahoma" w:hAnsi="Tahoma" w:cs="Tahoma"/>
          <w:b/>
          <w:bCs/>
          <w:i/>
          <w:iCs/>
          <w:sz w:val="24"/>
          <w:szCs w:val="24"/>
          <w:u w:val="single"/>
          <w:lang w:val="el-GR"/>
        </w:rPr>
        <w:t xml:space="preserve">Άρθρο Φ: </w:t>
      </w:r>
    </w:p>
    <w:p w14:paraId="39970689" w14:textId="77777777" w:rsidR="00A4582D" w:rsidRPr="00A4582D" w:rsidRDefault="00A4582D" w:rsidP="007B1E4F">
      <w:pPr>
        <w:spacing w:after="0" w:line="240" w:lineRule="auto"/>
        <w:jc w:val="center"/>
        <w:rPr>
          <w:rFonts w:ascii="Tahoma" w:hAnsi="Tahoma" w:cs="Tahoma"/>
          <w:b/>
          <w:bCs/>
          <w:sz w:val="24"/>
          <w:szCs w:val="24"/>
          <w:u w:val="single"/>
          <w:lang w:val="el-GR"/>
        </w:rPr>
      </w:pPr>
    </w:p>
    <w:p w14:paraId="06B89AD3" w14:textId="71E289FC" w:rsidR="00A4582D" w:rsidRPr="00A4582D" w:rsidRDefault="00A4582D" w:rsidP="00A4582D">
      <w:pPr>
        <w:pStyle w:val="Title"/>
        <w:tabs>
          <w:tab w:val="left" w:pos="3544"/>
        </w:tabs>
        <w:spacing w:line="360" w:lineRule="auto"/>
        <w:ind w:right="425"/>
        <w:rPr>
          <w:rFonts w:ascii="Tahoma" w:hAnsi="Tahoma" w:cs="Tahoma"/>
          <w:i/>
          <w:szCs w:val="24"/>
          <w:u w:val="none"/>
        </w:rPr>
      </w:pPr>
      <w:r w:rsidRPr="00A4582D">
        <w:rPr>
          <w:rFonts w:ascii="Tahoma" w:hAnsi="Tahoma" w:cs="Tahoma"/>
          <w:i/>
          <w:szCs w:val="24"/>
          <w:u w:val="none"/>
        </w:rPr>
        <w:t xml:space="preserve">Νομοσχέδιο με τίτλο ‘Περί Διαχείρισης </w:t>
      </w:r>
      <w:proofErr w:type="spellStart"/>
      <w:r w:rsidRPr="00A4582D">
        <w:rPr>
          <w:rFonts w:ascii="Tahoma" w:hAnsi="Tahoma" w:cs="Tahoma"/>
          <w:i/>
          <w:szCs w:val="24"/>
          <w:u w:val="none"/>
        </w:rPr>
        <w:t>Κοινόκτητων</w:t>
      </w:r>
      <w:proofErr w:type="spellEnd"/>
      <w:r w:rsidRPr="00A4582D">
        <w:rPr>
          <w:rFonts w:ascii="Tahoma" w:hAnsi="Tahoma" w:cs="Tahoma"/>
          <w:i/>
          <w:szCs w:val="24"/>
          <w:u w:val="none"/>
        </w:rPr>
        <w:t xml:space="preserve"> Οικοδομών και συναφών θεμάτων Νόμος του 2023’</w:t>
      </w:r>
    </w:p>
    <w:p w14:paraId="0758FC60" w14:textId="485981D4" w:rsidR="00A4582D" w:rsidRPr="00A4582D" w:rsidRDefault="00A4582D" w:rsidP="00A4582D">
      <w:pPr>
        <w:ind w:left="142" w:right="425"/>
        <w:jc w:val="center"/>
        <w:rPr>
          <w:rFonts w:ascii="Tahoma" w:hAnsi="Tahoma" w:cs="Tahoma"/>
          <w:i/>
          <w:sz w:val="24"/>
          <w:szCs w:val="24"/>
          <w:lang w:val="el-GR"/>
        </w:rPr>
      </w:pPr>
      <w:r w:rsidRPr="00A4582D">
        <w:rPr>
          <w:rFonts w:ascii="Tahoma" w:hAnsi="Tahoma" w:cs="Tahoma"/>
          <w:i/>
          <w:sz w:val="24"/>
          <w:szCs w:val="24"/>
          <w:lang w:val="el-GR"/>
        </w:rPr>
        <w:t>-----------------------------------------------------------------------------------------------</w:t>
      </w:r>
    </w:p>
    <w:p w14:paraId="7BD6AEC9"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lang w:val="en-GB"/>
        </w:rPr>
        <w:t>To</w:t>
      </w:r>
      <w:r w:rsidRPr="00A4582D">
        <w:rPr>
          <w:rFonts w:ascii="Tahoma" w:hAnsi="Tahoma" w:cs="Tahoma"/>
          <w:sz w:val="22"/>
          <w:szCs w:val="22"/>
        </w:rPr>
        <w:t xml:space="preserve"> </w:t>
      </w:r>
      <w:r w:rsidRPr="00A4582D">
        <w:rPr>
          <w:rFonts w:ascii="Tahoma" w:hAnsi="Tahoma" w:cs="Tahoma"/>
          <w:sz w:val="22"/>
          <w:szCs w:val="22"/>
          <w:lang w:val="en-GB"/>
        </w:rPr>
        <w:t>Y</w:t>
      </w:r>
      <w:proofErr w:type="spellStart"/>
      <w:r w:rsidRPr="00A4582D">
        <w:rPr>
          <w:rFonts w:ascii="Tahoma" w:hAnsi="Tahoma" w:cs="Tahoma"/>
          <w:sz w:val="22"/>
          <w:szCs w:val="22"/>
        </w:rPr>
        <w:t>πουργείο</w:t>
      </w:r>
      <w:proofErr w:type="spellEnd"/>
      <w:r w:rsidRPr="00A4582D">
        <w:rPr>
          <w:rFonts w:ascii="Tahoma" w:hAnsi="Tahoma" w:cs="Tahoma"/>
          <w:sz w:val="22"/>
          <w:szCs w:val="22"/>
        </w:rPr>
        <w:t xml:space="preserve"> Εσωτερικών έχει προωθήσει πρόσφατα ένα νέο νομοσχέδιο που αφορά τη Διαχείριση </w:t>
      </w:r>
      <w:proofErr w:type="spellStart"/>
      <w:r w:rsidRPr="00A4582D">
        <w:rPr>
          <w:rFonts w:ascii="Tahoma" w:hAnsi="Tahoma" w:cs="Tahoma"/>
          <w:sz w:val="22"/>
          <w:szCs w:val="22"/>
        </w:rPr>
        <w:t>Κοινόκτητων</w:t>
      </w:r>
      <w:proofErr w:type="spellEnd"/>
      <w:r w:rsidRPr="00A4582D">
        <w:rPr>
          <w:rFonts w:ascii="Tahoma" w:hAnsi="Tahoma" w:cs="Tahoma"/>
          <w:sz w:val="22"/>
          <w:szCs w:val="22"/>
        </w:rPr>
        <w:t xml:space="preserve"> Οικοδομών και Συναφών Θεμάτων, στην Κοινοβουλευτική Επιτροπή Εσωτερικών. </w:t>
      </w:r>
    </w:p>
    <w:p w14:paraId="75FC52E5" w14:textId="77777777" w:rsidR="00A4582D" w:rsidRPr="00A4582D" w:rsidRDefault="00A4582D" w:rsidP="00A4582D">
      <w:pPr>
        <w:pStyle w:val="BodyText"/>
        <w:ind w:left="284" w:right="425"/>
        <w:rPr>
          <w:rFonts w:ascii="Tahoma" w:hAnsi="Tahoma" w:cs="Tahoma"/>
          <w:sz w:val="22"/>
          <w:szCs w:val="22"/>
        </w:rPr>
      </w:pPr>
    </w:p>
    <w:p w14:paraId="6C052163"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Σε μια εποχή που ο αριθμός των </w:t>
      </w:r>
      <w:proofErr w:type="spellStart"/>
      <w:r w:rsidRPr="00A4582D">
        <w:rPr>
          <w:rFonts w:ascii="Tahoma" w:hAnsi="Tahoma" w:cs="Tahoma"/>
          <w:sz w:val="22"/>
          <w:szCs w:val="22"/>
        </w:rPr>
        <w:t>κοινόκτητων</w:t>
      </w:r>
      <w:proofErr w:type="spellEnd"/>
      <w:r w:rsidRPr="00A4582D">
        <w:rPr>
          <w:rFonts w:ascii="Tahoma" w:hAnsi="Tahoma" w:cs="Tahoma"/>
          <w:sz w:val="22"/>
          <w:szCs w:val="22"/>
        </w:rPr>
        <w:t xml:space="preserve"> κτιρίων αγγίζει τις 70,000 με πέραν των 200,000 μονάδων, το Νομοσχέδιο αυτό έρχεται να ρυθμίσει την ομαλή λειτουργία τους εποπτεύοντας την καταγραφή και τη διαχείριση τους τόσο σε διοικητικό όσο και σε νομικό επίπεδο.</w:t>
      </w:r>
    </w:p>
    <w:p w14:paraId="1BDEB918" w14:textId="77777777" w:rsidR="00A4582D" w:rsidRPr="00A4582D" w:rsidRDefault="00A4582D" w:rsidP="00A4582D">
      <w:pPr>
        <w:pStyle w:val="BodyText"/>
        <w:ind w:left="284" w:right="425"/>
        <w:rPr>
          <w:rFonts w:ascii="Tahoma" w:hAnsi="Tahoma" w:cs="Tahoma"/>
          <w:sz w:val="22"/>
          <w:szCs w:val="22"/>
        </w:rPr>
      </w:pPr>
    </w:p>
    <w:p w14:paraId="4A6F975F" w14:textId="4CAF07B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Το εν λόγω νομοσχέδιο καθορίζει, μεταξύ άλλων, το πλαίσιο λειτουργίας της </w:t>
      </w:r>
      <w:r w:rsidR="009D6835">
        <w:rPr>
          <w:rFonts w:ascii="Tahoma" w:hAnsi="Tahoma" w:cs="Tahoma"/>
          <w:sz w:val="22"/>
          <w:szCs w:val="22"/>
          <w:lang w:val="en-US"/>
        </w:rPr>
        <w:t>Υ</w:t>
      </w:r>
      <w:proofErr w:type="spellStart"/>
      <w:r w:rsidRPr="00A4582D">
        <w:rPr>
          <w:rFonts w:ascii="Tahoma" w:hAnsi="Tahoma" w:cs="Tahoma"/>
          <w:sz w:val="22"/>
          <w:szCs w:val="22"/>
        </w:rPr>
        <w:t>πηρεσίας</w:t>
      </w:r>
      <w:proofErr w:type="spellEnd"/>
      <w:r w:rsidRPr="00A4582D">
        <w:rPr>
          <w:rFonts w:ascii="Tahoma" w:hAnsi="Tahoma" w:cs="Tahoma"/>
          <w:sz w:val="22"/>
          <w:szCs w:val="22"/>
        </w:rPr>
        <w:t xml:space="preserve"> εγγραφής </w:t>
      </w:r>
      <w:proofErr w:type="spellStart"/>
      <w:r w:rsidRPr="00A4582D">
        <w:rPr>
          <w:rFonts w:ascii="Tahoma" w:hAnsi="Tahoma" w:cs="Tahoma"/>
          <w:sz w:val="22"/>
          <w:szCs w:val="22"/>
        </w:rPr>
        <w:t>κοινόκτητων</w:t>
      </w:r>
      <w:proofErr w:type="spellEnd"/>
      <w:r w:rsidRPr="00A4582D">
        <w:rPr>
          <w:rFonts w:ascii="Tahoma" w:hAnsi="Tahoma" w:cs="Tahoma"/>
          <w:sz w:val="22"/>
          <w:szCs w:val="22"/>
        </w:rPr>
        <w:t xml:space="preserve"> οικοδομών, τη δημιουργία </w:t>
      </w:r>
      <w:proofErr w:type="spellStart"/>
      <w:r w:rsidR="009D6835">
        <w:rPr>
          <w:rFonts w:ascii="Tahoma" w:hAnsi="Tahoma" w:cs="Tahoma"/>
          <w:sz w:val="22"/>
          <w:szCs w:val="22"/>
          <w:lang w:val="en-US"/>
        </w:rPr>
        <w:t>σχετικού</w:t>
      </w:r>
      <w:proofErr w:type="spellEnd"/>
      <w:r w:rsidR="009D6835">
        <w:rPr>
          <w:rFonts w:ascii="Tahoma" w:hAnsi="Tahoma" w:cs="Tahoma"/>
          <w:sz w:val="22"/>
          <w:szCs w:val="22"/>
          <w:lang w:val="en-US"/>
        </w:rPr>
        <w:t xml:space="preserve"> </w:t>
      </w:r>
      <w:r w:rsidRPr="00A4582D">
        <w:rPr>
          <w:rFonts w:ascii="Tahoma" w:hAnsi="Tahoma" w:cs="Tahoma"/>
          <w:sz w:val="22"/>
          <w:szCs w:val="22"/>
        </w:rPr>
        <w:t xml:space="preserve">μητρώου και την εποπτεία λειτουργίας διαχειριστικών επιτροπών. </w:t>
      </w:r>
    </w:p>
    <w:p w14:paraId="360F068E" w14:textId="77777777" w:rsidR="00A4582D" w:rsidRPr="00A4582D" w:rsidRDefault="00A4582D" w:rsidP="00A4582D">
      <w:pPr>
        <w:pStyle w:val="BodyText"/>
        <w:ind w:left="284" w:right="425"/>
        <w:rPr>
          <w:rFonts w:ascii="Tahoma" w:hAnsi="Tahoma" w:cs="Tahoma"/>
          <w:sz w:val="22"/>
          <w:szCs w:val="22"/>
        </w:rPr>
      </w:pPr>
    </w:p>
    <w:p w14:paraId="797B56C4"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Άλλα θέματα που ρυθμίζει το νομοσχέδιο, είναι οι αρμοδιότητες, οι υποχρεώσεις και η αμοιβή των διαχειριστικών επιτροπών, η συντήρηση και ασφάλιση </w:t>
      </w:r>
      <w:proofErr w:type="spellStart"/>
      <w:r w:rsidRPr="00A4582D">
        <w:rPr>
          <w:rFonts w:ascii="Tahoma" w:hAnsi="Tahoma" w:cs="Tahoma"/>
          <w:sz w:val="22"/>
          <w:szCs w:val="22"/>
        </w:rPr>
        <w:t>κοινόκτητων</w:t>
      </w:r>
      <w:proofErr w:type="spellEnd"/>
      <w:r w:rsidRPr="00A4582D">
        <w:rPr>
          <w:rFonts w:ascii="Tahoma" w:hAnsi="Tahoma" w:cs="Tahoma"/>
          <w:sz w:val="22"/>
          <w:szCs w:val="22"/>
        </w:rPr>
        <w:t xml:space="preserve"> οικοδομών και η υποχρέωση πραγματοποίησης μελέτης καταλληλόλητας </w:t>
      </w:r>
      <w:proofErr w:type="spellStart"/>
      <w:r w:rsidRPr="00A4582D">
        <w:rPr>
          <w:rFonts w:ascii="Tahoma" w:hAnsi="Tahoma" w:cs="Tahoma"/>
          <w:sz w:val="22"/>
          <w:szCs w:val="22"/>
        </w:rPr>
        <w:t>κοινόκτητης</w:t>
      </w:r>
      <w:proofErr w:type="spellEnd"/>
      <w:r w:rsidRPr="00A4582D">
        <w:rPr>
          <w:rFonts w:ascii="Tahoma" w:hAnsi="Tahoma" w:cs="Tahoma"/>
          <w:sz w:val="22"/>
          <w:szCs w:val="22"/>
        </w:rPr>
        <w:t xml:space="preserve"> οικοδομής μετά από 10 έτη. </w:t>
      </w:r>
    </w:p>
    <w:p w14:paraId="0BBC8D99" w14:textId="77777777" w:rsidR="00A4582D" w:rsidRPr="00A4582D" w:rsidRDefault="00A4582D" w:rsidP="00A4582D">
      <w:pPr>
        <w:pStyle w:val="BodyText"/>
        <w:ind w:left="284" w:right="425"/>
        <w:rPr>
          <w:rFonts w:ascii="Tahoma" w:hAnsi="Tahoma" w:cs="Tahoma"/>
          <w:sz w:val="22"/>
          <w:szCs w:val="22"/>
        </w:rPr>
      </w:pPr>
    </w:p>
    <w:p w14:paraId="5B90EBBD"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Το νομοσχέδιο εφαρμόζεται όχι μόνο για τις εγγεγραμμένες </w:t>
      </w:r>
      <w:proofErr w:type="spellStart"/>
      <w:r w:rsidRPr="00A4582D">
        <w:rPr>
          <w:rFonts w:ascii="Tahoma" w:hAnsi="Tahoma" w:cs="Tahoma"/>
          <w:sz w:val="22"/>
          <w:szCs w:val="22"/>
        </w:rPr>
        <w:t>κοινόκτητες</w:t>
      </w:r>
      <w:proofErr w:type="spellEnd"/>
      <w:r w:rsidRPr="00A4582D">
        <w:rPr>
          <w:rFonts w:ascii="Tahoma" w:hAnsi="Tahoma" w:cs="Tahoma"/>
          <w:sz w:val="22"/>
          <w:szCs w:val="22"/>
        </w:rPr>
        <w:t xml:space="preserve"> οικοδομές αλλά επεκτείνεται σε όλες τις </w:t>
      </w:r>
      <w:proofErr w:type="spellStart"/>
      <w:r w:rsidRPr="00A4582D">
        <w:rPr>
          <w:rFonts w:ascii="Tahoma" w:hAnsi="Tahoma" w:cs="Tahoma"/>
          <w:sz w:val="22"/>
          <w:szCs w:val="22"/>
        </w:rPr>
        <w:t>κοινόκτητες</w:t>
      </w:r>
      <w:proofErr w:type="spellEnd"/>
      <w:r w:rsidRPr="00A4582D">
        <w:rPr>
          <w:rFonts w:ascii="Tahoma" w:hAnsi="Tahoma" w:cs="Tahoma"/>
          <w:sz w:val="22"/>
          <w:szCs w:val="22"/>
        </w:rPr>
        <w:t xml:space="preserve"> οικοδομές, οι οποίες έχουν εξασφαλίσει άδεια οικοδομής και διαίρεσης, ανεξάρτητα του γεγονότος ότι δεν έχουν εξασφαλίσει πιστοποιητικό έγκρισης ή/και δεν έχουν εγγραφεί στο κτηματικό μητρώο και κατ’ επέκταση δεν έχουν εκδοθεί ξεχωριστοί τίτλοι των μονάδων.</w:t>
      </w:r>
    </w:p>
    <w:p w14:paraId="61B0A499" w14:textId="77777777" w:rsidR="00A4582D" w:rsidRPr="00A4582D" w:rsidRDefault="00A4582D" w:rsidP="00A4582D">
      <w:pPr>
        <w:pStyle w:val="BodyText"/>
        <w:ind w:left="284" w:right="425"/>
        <w:rPr>
          <w:rFonts w:ascii="Tahoma" w:hAnsi="Tahoma" w:cs="Tahoma"/>
          <w:sz w:val="22"/>
          <w:szCs w:val="22"/>
        </w:rPr>
      </w:pPr>
    </w:p>
    <w:p w14:paraId="76F8E906" w14:textId="71C7E4CC"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Η Υπηρεσία θα εισπράττει τέλος εγγραφής στο μητρώο, θα εκδίδει βεβαίωση εγγραφής και λειτουργίας της κάθε διαχειριστικής επιτροπής </w:t>
      </w:r>
      <w:proofErr w:type="spellStart"/>
      <w:r w:rsidRPr="00A4582D">
        <w:rPr>
          <w:rFonts w:ascii="Tahoma" w:hAnsi="Tahoma" w:cs="Tahoma"/>
          <w:sz w:val="22"/>
          <w:szCs w:val="22"/>
        </w:rPr>
        <w:t>κοινόκτητης</w:t>
      </w:r>
      <w:proofErr w:type="spellEnd"/>
      <w:r w:rsidRPr="00A4582D">
        <w:rPr>
          <w:rFonts w:ascii="Tahoma" w:hAnsi="Tahoma" w:cs="Tahoma"/>
          <w:sz w:val="22"/>
          <w:szCs w:val="22"/>
        </w:rPr>
        <w:t xml:space="preserve"> οικοδομής, και θα μπορεί να επιβάλει πρόστιμο σε διαχειριστική επιτροπή ή σε ιδιοκτήτη που παραβαίνει τις διατάξεις του Νόμου και θα διαβουλεύεται όπου χρειάζεται με τους ιδιοκτήτες ή/και θα τους παραπέμπει στο δικαστήριο για επίλυση των διαφορών τους.</w:t>
      </w:r>
    </w:p>
    <w:p w14:paraId="461086D0" w14:textId="77777777" w:rsidR="00A4582D" w:rsidRPr="00A4582D" w:rsidRDefault="00A4582D" w:rsidP="00A4582D">
      <w:pPr>
        <w:pStyle w:val="BodyText"/>
        <w:ind w:left="284" w:right="425"/>
        <w:rPr>
          <w:rFonts w:ascii="Tahoma" w:hAnsi="Tahoma" w:cs="Tahoma"/>
          <w:sz w:val="22"/>
          <w:szCs w:val="22"/>
        </w:rPr>
      </w:pPr>
    </w:p>
    <w:p w14:paraId="0310A851"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Οι αρμοδιότητες της διαχειριστικής επιτροπής αφορούν την πραγματοποίηση γενικής συνέλευσης τουλάχιστον εντός 26 μηνών, όπου θα καλούνται και θα ενημερώνονται όλοι οι ιδιοκτήτες, για τη σύναψη συμφωνιών με διαφανείς διαδικασίες, για θέματα που αφορούν τη συντήρηση (</w:t>
      </w:r>
      <w:proofErr w:type="spellStart"/>
      <w:r w:rsidRPr="00A4582D">
        <w:rPr>
          <w:rFonts w:ascii="Tahoma" w:hAnsi="Tahoma" w:cs="Tahoma"/>
          <w:sz w:val="22"/>
          <w:szCs w:val="22"/>
        </w:rPr>
        <w:t>π.χ</w:t>
      </w:r>
      <w:proofErr w:type="spellEnd"/>
      <w:r w:rsidRPr="00A4582D">
        <w:rPr>
          <w:rFonts w:ascii="Tahoma" w:hAnsi="Tahoma" w:cs="Tahoma"/>
          <w:sz w:val="22"/>
          <w:szCs w:val="22"/>
        </w:rPr>
        <w:t xml:space="preserve"> ανελκυστήρα), τη καθαριότητα και την ενεργειακή αναβάθμιση της οικοδομής. </w:t>
      </w:r>
    </w:p>
    <w:p w14:paraId="3115DB3B" w14:textId="77777777" w:rsidR="00A4582D" w:rsidRPr="00A4582D" w:rsidRDefault="00A4582D" w:rsidP="00A4582D">
      <w:pPr>
        <w:pStyle w:val="BodyText"/>
        <w:ind w:left="284" w:right="425"/>
        <w:rPr>
          <w:rFonts w:ascii="Tahoma" w:hAnsi="Tahoma" w:cs="Tahoma"/>
          <w:sz w:val="22"/>
          <w:szCs w:val="22"/>
        </w:rPr>
      </w:pPr>
    </w:p>
    <w:p w14:paraId="2E883BEE"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Εξυπακούεται, ότι διαφανείς διαδικασίες σημαίνει να ενημερώνονται συστηματικά οι ιδιοκτήτες για τις προσφορές που λαμβάνονται από φυσικά και νομικά πρόσωπα. </w:t>
      </w:r>
    </w:p>
    <w:p w14:paraId="3B6FED9B" w14:textId="77777777" w:rsidR="00A4582D" w:rsidRPr="00A4582D" w:rsidRDefault="00A4582D" w:rsidP="00A4582D">
      <w:pPr>
        <w:pStyle w:val="BodyText"/>
        <w:ind w:left="284" w:right="425"/>
        <w:rPr>
          <w:rFonts w:ascii="Tahoma" w:hAnsi="Tahoma" w:cs="Tahoma"/>
          <w:sz w:val="22"/>
          <w:szCs w:val="22"/>
        </w:rPr>
      </w:pPr>
    </w:p>
    <w:p w14:paraId="4FFB2C79"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Άλλες εξουσίες που παρέχονται στη διαχειριστική επιτροπή, είναι η τήρηση ταμείου και τραπεζικού λογαριασμού με αναφορά σε έσοδα και έξοδα, είσπραξη κοινοχρήστων τελών και αποστολή αποδείξεων εξόφλησης κοινοχρήστων.</w:t>
      </w:r>
    </w:p>
    <w:p w14:paraId="71E5FDA3" w14:textId="77777777" w:rsidR="00A4582D" w:rsidRPr="00A4582D" w:rsidRDefault="00A4582D" w:rsidP="00A4582D">
      <w:pPr>
        <w:pStyle w:val="BodyText"/>
        <w:ind w:left="284" w:right="425"/>
        <w:rPr>
          <w:rFonts w:ascii="Tahoma" w:hAnsi="Tahoma" w:cs="Tahoma"/>
          <w:sz w:val="22"/>
          <w:szCs w:val="22"/>
        </w:rPr>
      </w:pPr>
    </w:p>
    <w:p w14:paraId="1F4054B2"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Για τυχόν επιβολή επιπλέον έκτακτων τελών/χρεώσεων, όπως για παράδειγμα για την αντικατάσταση ανελκυστήρα ή βάψιμο κτιρίου, η διαχειριστική επιτροπή θα πρέπει να εξασφαλίζει την συγκατάθεση τουλάχιστον του 75% των ιδιοκτητών σε έκτακτη γενική συνέλευση. </w:t>
      </w:r>
    </w:p>
    <w:p w14:paraId="01FDFB86" w14:textId="77777777" w:rsidR="00A4582D" w:rsidRPr="00A4582D" w:rsidRDefault="00A4582D" w:rsidP="00A4582D">
      <w:pPr>
        <w:pStyle w:val="BodyText"/>
        <w:ind w:left="284" w:right="425"/>
        <w:rPr>
          <w:rFonts w:ascii="Tahoma" w:hAnsi="Tahoma" w:cs="Tahoma"/>
          <w:sz w:val="22"/>
          <w:szCs w:val="22"/>
        </w:rPr>
      </w:pPr>
    </w:p>
    <w:p w14:paraId="07A6E267"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Με τη στήριξη της Ομοσπονδίας Εργοδοτών &amp; Βιομηχάνων (ΟΕΒ), έχει συσταθεί και έχει ενταχθεί στη δύναμη της ο Σύνδεσμος Διαχειριστών </w:t>
      </w:r>
      <w:proofErr w:type="spellStart"/>
      <w:r w:rsidRPr="00A4582D">
        <w:rPr>
          <w:rFonts w:ascii="Tahoma" w:hAnsi="Tahoma" w:cs="Tahoma"/>
          <w:sz w:val="22"/>
          <w:szCs w:val="22"/>
        </w:rPr>
        <w:t>Κοινόκτητων</w:t>
      </w:r>
      <w:proofErr w:type="spellEnd"/>
      <w:r w:rsidRPr="00A4582D">
        <w:rPr>
          <w:rFonts w:ascii="Tahoma" w:hAnsi="Tahoma" w:cs="Tahoma"/>
          <w:sz w:val="22"/>
          <w:szCs w:val="22"/>
        </w:rPr>
        <w:t xml:space="preserve"> Οικοδομών Κύπρου (ΣΥΔΙΚΟΙΚ), στον οποίο έχουν εγγραφεί μέλη επιχειρήσεις του κλάδου. </w:t>
      </w:r>
    </w:p>
    <w:p w14:paraId="28484F08" w14:textId="77777777" w:rsidR="00A4582D" w:rsidRPr="00A4582D" w:rsidRDefault="00A4582D" w:rsidP="00A4582D">
      <w:pPr>
        <w:pStyle w:val="BodyText"/>
        <w:ind w:left="284" w:right="425"/>
        <w:rPr>
          <w:rFonts w:ascii="Tahoma" w:hAnsi="Tahoma" w:cs="Tahoma"/>
          <w:sz w:val="22"/>
          <w:szCs w:val="22"/>
        </w:rPr>
      </w:pPr>
    </w:p>
    <w:p w14:paraId="790CA68F" w14:textId="77777777"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Με στόχο την εξασφάλιση παροχής υψηλού επιπέδου υπηρεσίες, ο ΣΥΔΙΚΟΙΚ έχει καθορίσει κριτήρια για τις επιχειρήσεις διαχείρισης </w:t>
      </w:r>
      <w:proofErr w:type="spellStart"/>
      <w:r w:rsidRPr="00A4582D">
        <w:rPr>
          <w:rFonts w:ascii="Tahoma" w:hAnsi="Tahoma" w:cs="Tahoma"/>
          <w:sz w:val="22"/>
          <w:szCs w:val="22"/>
        </w:rPr>
        <w:t>κοινόκτητων</w:t>
      </w:r>
      <w:proofErr w:type="spellEnd"/>
      <w:r w:rsidRPr="00A4582D">
        <w:rPr>
          <w:rFonts w:ascii="Tahoma" w:hAnsi="Tahoma" w:cs="Tahoma"/>
          <w:sz w:val="22"/>
          <w:szCs w:val="22"/>
        </w:rPr>
        <w:t xml:space="preserve"> οικοδομών που μπορούν να εγγραφούν μέλη του, όπως: α) να είναι εγγεγραμμένες στον Έφορο Εταιρειών, β) να διατηρούν εγγεγραμμένο γραφείο, και γ) να αναγράφεται στο ιδρυτικό Καταστατικό ότι εξασκούν τη διαχείριση </w:t>
      </w:r>
      <w:proofErr w:type="spellStart"/>
      <w:r w:rsidRPr="00A4582D">
        <w:rPr>
          <w:rFonts w:ascii="Tahoma" w:hAnsi="Tahoma" w:cs="Tahoma"/>
          <w:sz w:val="22"/>
          <w:szCs w:val="22"/>
        </w:rPr>
        <w:t>κοινόκτητων</w:t>
      </w:r>
      <w:proofErr w:type="spellEnd"/>
      <w:r w:rsidRPr="00A4582D">
        <w:rPr>
          <w:rFonts w:ascii="Tahoma" w:hAnsi="Tahoma" w:cs="Tahoma"/>
          <w:sz w:val="22"/>
          <w:szCs w:val="22"/>
        </w:rPr>
        <w:t xml:space="preserve"> οικοδομών. </w:t>
      </w:r>
    </w:p>
    <w:p w14:paraId="755EA389" w14:textId="77777777" w:rsidR="00A4582D" w:rsidRPr="00A4582D" w:rsidRDefault="00A4582D" w:rsidP="00A4582D">
      <w:pPr>
        <w:pStyle w:val="BodyText"/>
        <w:ind w:left="284" w:right="425"/>
        <w:rPr>
          <w:rFonts w:ascii="Tahoma" w:hAnsi="Tahoma" w:cs="Tahoma"/>
          <w:sz w:val="22"/>
          <w:szCs w:val="22"/>
        </w:rPr>
      </w:pPr>
    </w:p>
    <w:p w14:paraId="4AB4B06F" w14:textId="773D6D5B"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 xml:space="preserve">Συμπερασματικά, θα μπορούσε να λεχθεί ότι το προτεινόμενο Νομοσχέδιο είναι μια θετική εξέλιξη για τον τομέα διαχείρισης </w:t>
      </w:r>
      <w:proofErr w:type="spellStart"/>
      <w:r w:rsidRPr="00A4582D">
        <w:rPr>
          <w:rFonts w:ascii="Tahoma" w:hAnsi="Tahoma" w:cs="Tahoma"/>
          <w:sz w:val="22"/>
          <w:szCs w:val="22"/>
        </w:rPr>
        <w:t>κοινόκτητων</w:t>
      </w:r>
      <w:proofErr w:type="spellEnd"/>
      <w:r w:rsidRPr="00A4582D">
        <w:rPr>
          <w:rFonts w:ascii="Tahoma" w:hAnsi="Tahoma" w:cs="Tahoma"/>
          <w:sz w:val="22"/>
          <w:szCs w:val="22"/>
        </w:rPr>
        <w:t xml:space="preserve"> οικοδομών, αφού με ψήφισή του θα διευκρινιστούν θέματα που μέχρι σήμερα δεν είναι ξεκάθαρα, με αποτέλεσμα πολλοί ιδιοκτήτες ακινήτων σε κοινόχρηστες οικοδομές να νιώθουν αδικημένοι λόγω της ανευθυνότητας κάποιων που δεν εκπληρώνουν τις υποχρεώσεις τους. </w:t>
      </w:r>
    </w:p>
    <w:p w14:paraId="07C3819B" w14:textId="77777777" w:rsidR="00A4582D" w:rsidRPr="00A4582D" w:rsidRDefault="00A4582D" w:rsidP="00A4582D">
      <w:pPr>
        <w:pStyle w:val="BodyText"/>
        <w:ind w:right="425"/>
        <w:rPr>
          <w:rFonts w:ascii="Tahoma" w:hAnsi="Tahoma" w:cs="Tahoma"/>
          <w:sz w:val="22"/>
          <w:szCs w:val="22"/>
        </w:rPr>
      </w:pPr>
    </w:p>
    <w:p w14:paraId="724FC10B" w14:textId="77777777" w:rsidR="00A4582D" w:rsidRPr="00A4582D" w:rsidRDefault="00A4582D" w:rsidP="00A4582D">
      <w:pPr>
        <w:pStyle w:val="BodyText"/>
        <w:ind w:left="284" w:right="425"/>
        <w:rPr>
          <w:rFonts w:ascii="Tahoma" w:hAnsi="Tahoma" w:cs="Tahoma"/>
          <w:sz w:val="22"/>
          <w:szCs w:val="22"/>
        </w:rPr>
      </w:pPr>
    </w:p>
    <w:p w14:paraId="78ADBA7F" w14:textId="77777777" w:rsidR="00A4582D" w:rsidRPr="00A4582D" w:rsidRDefault="00A4582D" w:rsidP="00A4582D">
      <w:pPr>
        <w:ind w:left="284" w:right="425"/>
        <w:jc w:val="both"/>
        <w:rPr>
          <w:rFonts w:ascii="Tahoma" w:hAnsi="Tahoma" w:cs="Tahoma"/>
          <w:lang w:val="el-GR"/>
        </w:rPr>
      </w:pPr>
      <w:r w:rsidRPr="00A4582D">
        <w:rPr>
          <w:rFonts w:ascii="Tahoma" w:hAnsi="Tahoma" w:cs="Tahoma"/>
          <w:lang w:val="el-GR"/>
        </w:rPr>
        <w:t>Κυριάκος Αγγελίδης</w:t>
      </w:r>
    </w:p>
    <w:p w14:paraId="3BD88044" w14:textId="77777777" w:rsidR="00A4582D" w:rsidRPr="00A4582D" w:rsidRDefault="00A4582D" w:rsidP="00A4582D">
      <w:pPr>
        <w:ind w:left="284" w:right="425"/>
        <w:jc w:val="both"/>
        <w:rPr>
          <w:rFonts w:ascii="Tahoma" w:hAnsi="Tahoma" w:cs="Tahoma"/>
          <w:lang w:val="el-GR"/>
        </w:rPr>
      </w:pPr>
      <w:r w:rsidRPr="00A4582D">
        <w:rPr>
          <w:rFonts w:ascii="Tahoma" w:hAnsi="Tahoma" w:cs="Tahoma"/>
          <w:lang w:val="el-GR"/>
        </w:rPr>
        <w:t>Συντονιστής Επιχειρηματικών Συνδέσμων ΟΕΒ</w:t>
      </w:r>
    </w:p>
    <w:p w14:paraId="48D201A0" w14:textId="77777777" w:rsidR="00A4582D" w:rsidRDefault="00A4582D" w:rsidP="00A4582D">
      <w:pPr>
        <w:pStyle w:val="BodyText"/>
        <w:ind w:left="284" w:right="425"/>
        <w:rPr>
          <w:rFonts w:ascii="Tahoma" w:hAnsi="Tahoma" w:cs="Tahoma"/>
          <w:sz w:val="22"/>
          <w:szCs w:val="22"/>
        </w:rPr>
      </w:pPr>
    </w:p>
    <w:p w14:paraId="666FFACC" w14:textId="77777777" w:rsidR="00A4582D" w:rsidRDefault="00A4582D" w:rsidP="00A4582D">
      <w:pPr>
        <w:pStyle w:val="BodyText"/>
        <w:ind w:left="284" w:right="425"/>
        <w:rPr>
          <w:rFonts w:ascii="Tahoma" w:hAnsi="Tahoma" w:cs="Tahoma"/>
          <w:sz w:val="22"/>
          <w:szCs w:val="22"/>
        </w:rPr>
      </w:pPr>
    </w:p>
    <w:p w14:paraId="0C5ED90E" w14:textId="77777777" w:rsidR="00A4582D" w:rsidRDefault="00A4582D" w:rsidP="00A4582D">
      <w:pPr>
        <w:pStyle w:val="BodyText"/>
        <w:ind w:left="284" w:right="425"/>
        <w:rPr>
          <w:rFonts w:ascii="Tahoma" w:hAnsi="Tahoma" w:cs="Tahoma"/>
          <w:sz w:val="22"/>
          <w:szCs w:val="22"/>
        </w:rPr>
      </w:pPr>
    </w:p>
    <w:p w14:paraId="4618DBBE" w14:textId="77777777" w:rsidR="00A4582D" w:rsidRDefault="00A4582D" w:rsidP="00A4582D">
      <w:pPr>
        <w:pStyle w:val="BodyText"/>
        <w:ind w:left="284" w:right="425"/>
        <w:rPr>
          <w:rFonts w:ascii="Tahoma" w:hAnsi="Tahoma" w:cs="Tahoma"/>
          <w:sz w:val="22"/>
          <w:szCs w:val="22"/>
        </w:rPr>
      </w:pPr>
    </w:p>
    <w:p w14:paraId="678074A2" w14:textId="548BD42D" w:rsidR="00A4582D" w:rsidRPr="00A4582D" w:rsidRDefault="00A4582D" w:rsidP="00A4582D">
      <w:pPr>
        <w:pStyle w:val="BodyText"/>
        <w:ind w:left="284" w:right="425"/>
        <w:rPr>
          <w:rFonts w:ascii="Tahoma" w:hAnsi="Tahoma" w:cs="Tahoma"/>
          <w:sz w:val="22"/>
          <w:szCs w:val="22"/>
        </w:rPr>
      </w:pPr>
      <w:r w:rsidRPr="00A4582D">
        <w:rPr>
          <w:rFonts w:ascii="Tahoma" w:hAnsi="Tahoma" w:cs="Tahoma"/>
          <w:sz w:val="22"/>
          <w:szCs w:val="22"/>
        </w:rPr>
        <w:t>(</w:t>
      </w:r>
      <w:r w:rsidRPr="00A4582D">
        <w:rPr>
          <w:rFonts w:ascii="Tahoma" w:hAnsi="Tahoma" w:cs="Tahoma"/>
          <w:sz w:val="22"/>
          <w:szCs w:val="22"/>
          <w:lang w:val="en-GB"/>
        </w:rPr>
        <w:t>Words</w:t>
      </w:r>
      <w:r w:rsidRPr="00A4582D">
        <w:rPr>
          <w:rFonts w:ascii="Tahoma" w:hAnsi="Tahoma" w:cs="Tahoma"/>
          <w:sz w:val="22"/>
          <w:szCs w:val="22"/>
        </w:rPr>
        <w:t>: 5</w:t>
      </w:r>
      <w:r w:rsidR="00CC2BF7">
        <w:rPr>
          <w:rFonts w:ascii="Tahoma" w:hAnsi="Tahoma" w:cs="Tahoma"/>
          <w:sz w:val="22"/>
          <w:szCs w:val="22"/>
          <w:lang w:val="en-US"/>
        </w:rPr>
        <w:t>20</w:t>
      </w:r>
      <w:r w:rsidRPr="00A4582D">
        <w:rPr>
          <w:rFonts w:ascii="Tahoma" w:hAnsi="Tahoma" w:cs="Tahoma"/>
          <w:sz w:val="22"/>
          <w:szCs w:val="22"/>
        </w:rPr>
        <w:t>)</w:t>
      </w:r>
    </w:p>
    <w:p w14:paraId="77DED3EB" w14:textId="77777777" w:rsidR="00A4582D" w:rsidRPr="00A4582D" w:rsidRDefault="00A4582D" w:rsidP="00A4582D">
      <w:pPr>
        <w:ind w:right="425"/>
        <w:jc w:val="right"/>
        <w:rPr>
          <w:rFonts w:ascii="Tahoma" w:hAnsi="Tahoma" w:cs="Tahoma"/>
          <w:sz w:val="16"/>
          <w:szCs w:val="16"/>
          <w:lang w:val="el-GR"/>
        </w:rPr>
      </w:pPr>
      <w:r w:rsidRPr="00A4582D">
        <w:rPr>
          <w:rFonts w:ascii="Tahoma" w:hAnsi="Tahoma" w:cs="Tahoma"/>
          <w:sz w:val="16"/>
          <w:szCs w:val="16"/>
          <w:lang w:val="el-GR"/>
        </w:rPr>
        <w:t>KA231018SYN</w:t>
      </w:r>
    </w:p>
    <w:p w14:paraId="49DFBBEF" w14:textId="77777777" w:rsidR="007B1E4F" w:rsidRPr="007B1E4F" w:rsidRDefault="007B1E4F" w:rsidP="00A4582D">
      <w:pPr>
        <w:spacing w:after="0" w:line="240" w:lineRule="auto"/>
        <w:jc w:val="center"/>
        <w:rPr>
          <w:rFonts w:ascii="Tahoma" w:hAnsi="Tahoma" w:cs="Tahoma"/>
          <w:b/>
          <w:bCs/>
          <w:u w:val="single"/>
          <w:lang w:val="el-GR"/>
        </w:rPr>
      </w:pPr>
    </w:p>
    <w:sectPr w:rsidR="007B1E4F" w:rsidRPr="007B1E4F" w:rsidSect="001D260A">
      <w:headerReference w:type="default" r:id="rId7"/>
      <w:footerReference w:type="default" r:id="rId8"/>
      <w:headerReference w:type="first" r:id="rId9"/>
      <w:footerReference w:type="first" r:id="rId10"/>
      <w:pgSz w:w="11906" w:h="16838" w:code="9"/>
      <w:pgMar w:top="1440" w:right="851" w:bottom="1440" w:left="1440"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FCC0" w14:textId="77777777" w:rsidR="002C0320" w:rsidRDefault="002C0320" w:rsidP="00B40D88">
      <w:pPr>
        <w:spacing w:after="0" w:line="240" w:lineRule="auto"/>
      </w:pPr>
      <w:r>
        <w:separator/>
      </w:r>
    </w:p>
  </w:endnote>
  <w:endnote w:type="continuationSeparator" w:id="0">
    <w:p w14:paraId="0B94B642" w14:textId="77777777" w:rsidR="002C0320" w:rsidRDefault="002C0320" w:rsidP="00B4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81060"/>
      <w:docPartObj>
        <w:docPartGallery w:val="Page Numbers (Bottom of Page)"/>
        <w:docPartUnique/>
      </w:docPartObj>
    </w:sdtPr>
    <w:sdtEndPr>
      <w:rPr>
        <w:noProof/>
      </w:rPr>
    </w:sdtEndPr>
    <w:sdtContent>
      <w:p w14:paraId="3BE3CC12" w14:textId="3880FCFB" w:rsidR="00B40D88" w:rsidRDefault="00B40D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D5013A" w14:textId="77777777" w:rsidR="00B40D88" w:rsidRDefault="00B40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338B" w14:textId="5CFBC220" w:rsidR="0015560A" w:rsidRDefault="0015560A">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5AB4" w14:textId="77777777" w:rsidR="002C0320" w:rsidRDefault="002C0320" w:rsidP="00B40D88">
      <w:pPr>
        <w:spacing w:after="0" w:line="240" w:lineRule="auto"/>
      </w:pPr>
      <w:r>
        <w:separator/>
      </w:r>
    </w:p>
  </w:footnote>
  <w:footnote w:type="continuationSeparator" w:id="0">
    <w:p w14:paraId="3D20184B" w14:textId="77777777" w:rsidR="002C0320" w:rsidRDefault="002C0320" w:rsidP="00B4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CCFD" w14:textId="3C6986FE" w:rsidR="0036232B" w:rsidRDefault="001D260A">
    <w:pPr>
      <w:pStyle w:val="Header"/>
    </w:pPr>
    <w:r>
      <w:rPr>
        <w:noProof/>
      </w:rPr>
      <w:drawing>
        <wp:anchor distT="0" distB="0" distL="114300" distR="114300" simplePos="0" relativeHeight="251659264" behindDoc="0" locked="0" layoutInCell="1" allowOverlap="1" wp14:anchorId="376C8408" wp14:editId="03C8C7D0">
          <wp:simplePos x="0" y="0"/>
          <wp:positionH relativeFrom="column">
            <wp:posOffset>-668867</wp:posOffset>
          </wp:positionH>
          <wp:positionV relativeFrom="paragraph">
            <wp:posOffset>-297815</wp:posOffset>
          </wp:positionV>
          <wp:extent cx="635000" cy="635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67" cy="639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1F84" w14:textId="61156E7C" w:rsidR="001D260A" w:rsidRDefault="001D260A">
    <w:pPr>
      <w:pStyle w:val="Header"/>
    </w:pPr>
    <w:r>
      <w:rPr>
        <w:noProof/>
      </w:rPr>
      <w:drawing>
        <wp:anchor distT="0" distB="0" distL="114300" distR="114300" simplePos="0" relativeHeight="251661312" behindDoc="0" locked="0" layoutInCell="1" allowOverlap="1" wp14:anchorId="0B6EFAFF" wp14:editId="3F7E188C">
          <wp:simplePos x="0" y="0"/>
          <wp:positionH relativeFrom="column">
            <wp:posOffset>-745067</wp:posOffset>
          </wp:positionH>
          <wp:positionV relativeFrom="paragraph">
            <wp:posOffset>-263101</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C94"/>
    <w:multiLevelType w:val="hybridMultilevel"/>
    <w:tmpl w:val="DE40D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D71ED"/>
    <w:multiLevelType w:val="hybridMultilevel"/>
    <w:tmpl w:val="D8FA77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D16A72"/>
    <w:multiLevelType w:val="hybridMultilevel"/>
    <w:tmpl w:val="E85A769C"/>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 w15:restartNumberingAfterBreak="0">
    <w:nsid w:val="2605393A"/>
    <w:multiLevelType w:val="hybridMultilevel"/>
    <w:tmpl w:val="3D76690C"/>
    <w:lvl w:ilvl="0" w:tplc="9D427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A586E"/>
    <w:multiLevelType w:val="hybridMultilevel"/>
    <w:tmpl w:val="5C36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F3AA4"/>
    <w:multiLevelType w:val="hybridMultilevel"/>
    <w:tmpl w:val="DE2E3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D21C4B"/>
    <w:multiLevelType w:val="hybridMultilevel"/>
    <w:tmpl w:val="F0EAE44A"/>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628378F4"/>
    <w:multiLevelType w:val="hybridMultilevel"/>
    <w:tmpl w:val="2C16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4484F"/>
    <w:multiLevelType w:val="hybridMultilevel"/>
    <w:tmpl w:val="952C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0665A"/>
    <w:multiLevelType w:val="hybridMultilevel"/>
    <w:tmpl w:val="2E84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508609">
    <w:abstractNumId w:val="8"/>
  </w:num>
  <w:num w:numId="2" w16cid:durableId="899822343">
    <w:abstractNumId w:val="7"/>
  </w:num>
  <w:num w:numId="3" w16cid:durableId="1858736950">
    <w:abstractNumId w:val="9"/>
  </w:num>
  <w:num w:numId="4" w16cid:durableId="1970430282">
    <w:abstractNumId w:val="2"/>
  </w:num>
  <w:num w:numId="5" w16cid:durableId="817654261">
    <w:abstractNumId w:val="4"/>
  </w:num>
  <w:num w:numId="6" w16cid:durableId="465854617">
    <w:abstractNumId w:val="5"/>
  </w:num>
  <w:num w:numId="7" w16cid:durableId="736245867">
    <w:abstractNumId w:val="1"/>
  </w:num>
  <w:num w:numId="8" w16cid:durableId="77023223">
    <w:abstractNumId w:val="0"/>
  </w:num>
  <w:num w:numId="9" w16cid:durableId="91704196">
    <w:abstractNumId w:val="6"/>
  </w:num>
  <w:num w:numId="10" w16cid:durableId="13449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22"/>
    <w:rsid w:val="00015267"/>
    <w:rsid w:val="00016AD4"/>
    <w:rsid w:val="00044089"/>
    <w:rsid w:val="000525B2"/>
    <w:rsid w:val="000800ED"/>
    <w:rsid w:val="00090917"/>
    <w:rsid w:val="000C0721"/>
    <w:rsid w:val="000D6925"/>
    <w:rsid w:val="000F2A7D"/>
    <w:rsid w:val="001030A8"/>
    <w:rsid w:val="0012540B"/>
    <w:rsid w:val="0015560A"/>
    <w:rsid w:val="001569D0"/>
    <w:rsid w:val="001C3522"/>
    <w:rsid w:val="001D260A"/>
    <w:rsid w:val="001D5B29"/>
    <w:rsid w:val="001E4775"/>
    <w:rsid w:val="001E6A2A"/>
    <w:rsid w:val="00223536"/>
    <w:rsid w:val="0024182A"/>
    <w:rsid w:val="00243BC3"/>
    <w:rsid w:val="00284C37"/>
    <w:rsid w:val="002A2D6F"/>
    <w:rsid w:val="002B315A"/>
    <w:rsid w:val="002C0320"/>
    <w:rsid w:val="002F2EA9"/>
    <w:rsid w:val="002F6D28"/>
    <w:rsid w:val="0033785F"/>
    <w:rsid w:val="00340231"/>
    <w:rsid w:val="00343D3C"/>
    <w:rsid w:val="003446DD"/>
    <w:rsid w:val="0036232B"/>
    <w:rsid w:val="00371B07"/>
    <w:rsid w:val="003845BB"/>
    <w:rsid w:val="00394005"/>
    <w:rsid w:val="00396A27"/>
    <w:rsid w:val="003A1699"/>
    <w:rsid w:val="003A1D88"/>
    <w:rsid w:val="003C7FA8"/>
    <w:rsid w:val="00405AE6"/>
    <w:rsid w:val="004377CA"/>
    <w:rsid w:val="0044546C"/>
    <w:rsid w:val="00450F24"/>
    <w:rsid w:val="00463E3B"/>
    <w:rsid w:val="00470D77"/>
    <w:rsid w:val="0048655C"/>
    <w:rsid w:val="004A365C"/>
    <w:rsid w:val="004C3377"/>
    <w:rsid w:val="005126DF"/>
    <w:rsid w:val="00572859"/>
    <w:rsid w:val="00592D2C"/>
    <w:rsid w:val="00595012"/>
    <w:rsid w:val="005A0488"/>
    <w:rsid w:val="005A3663"/>
    <w:rsid w:val="005D72B6"/>
    <w:rsid w:val="0063582F"/>
    <w:rsid w:val="00664FF3"/>
    <w:rsid w:val="006A0205"/>
    <w:rsid w:val="006B08F9"/>
    <w:rsid w:val="006D2B97"/>
    <w:rsid w:val="006D7F07"/>
    <w:rsid w:val="007215D3"/>
    <w:rsid w:val="00737B31"/>
    <w:rsid w:val="007426F0"/>
    <w:rsid w:val="00780DFC"/>
    <w:rsid w:val="007A3DBF"/>
    <w:rsid w:val="007B1E4F"/>
    <w:rsid w:val="007B74CF"/>
    <w:rsid w:val="007F1F05"/>
    <w:rsid w:val="0084176C"/>
    <w:rsid w:val="0084620F"/>
    <w:rsid w:val="00862A70"/>
    <w:rsid w:val="008805AD"/>
    <w:rsid w:val="008B7FEE"/>
    <w:rsid w:val="008D3609"/>
    <w:rsid w:val="008D4951"/>
    <w:rsid w:val="008E218D"/>
    <w:rsid w:val="008E6F46"/>
    <w:rsid w:val="008F785D"/>
    <w:rsid w:val="00971BAD"/>
    <w:rsid w:val="00976609"/>
    <w:rsid w:val="009C3098"/>
    <w:rsid w:val="009D3A25"/>
    <w:rsid w:val="009D6835"/>
    <w:rsid w:val="009E4765"/>
    <w:rsid w:val="00A108F9"/>
    <w:rsid w:val="00A25D7E"/>
    <w:rsid w:val="00A25F3D"/>
    <w:rsid w:val="00A4582D"/>
    <w:rsid w:val="00A559FA"/>
    <w:rsid w:val="00A8037D"/>
    <w:rsid w:val="00A8524B"/>
    <w:rsid w:val="00A85736"/>
    <w:rsid w:val="00A943CE"/>
    <w:rsid w:val="00B34521"/>
    <w:rsid w:val="00B40D88"/>
    <w:rsid w:val="00B46CEC"/>
    <w:rsid w:val="00B557EA"/>
    <w:rsid w:val="00B601F9"/>
    <w:rsid w:val="00B710DB"/>
    <w:rsid w:val="00B90122"/>
    <w:rsid w:val="00BA7499"/>
    <w:rsid w:val="00BB00CD"/>
    <w:rsid w:val="00BB7416"/>
    <w:rsid w:val="00BC7B0D"/>
    <w:rsid w:val="00BD2429"/>
    <w:rsid w:val="00BE7143"/>
    <w:rsid w:val="00BF66CB"/>
    <w:rsid w:val="00C00AB3"/>
    <w:rsid w:val="00C131E3"/>
    <w:rsid w:val="00C15563"/>
    <w:rsid w:val="00C30F73"/>
    <w:rsid w:val="00C41CB3"/>
    <w:rsid w:val="00CC2BF7"/>
    <w:rsid w:val="00CC666D"/>
    <w:rsid w:val="00D15B54"/>
    <w:rsid w:val="00D40A5D"/>
    <w:rsid w:val="00D71CE5"/>
    <w:rsid w:val="00DA3B60"/>
    <w:rsid w:val="00DB433A"/>
    <w:rsid w:val="00DD5346"/>
    <w:rsid w:val="00DD53EE"/>
    <w:rsid w:val="00DF54C4"/>
    <w:rsid w:val="00E01869"/>
    <w:rsid w:val="00E0565B"/>
    <w:rsid w:val="00E11D52"/>
    <w:rsid w:val="00E12C04"/>
    <w:rsid w:val="00E256EB"/>
    <w:rsid w:val="00EA298D"/>
    <w:rsid w:val="00EA4382"/>
    <w:rsid w:val="00EA5A1A"/>
    <w:rsid w:val="00EB4439"/>
    <w:rsid w:val="00EB73FB"/>
    <w:rsid w:val="00EC05F7"/>
    <w:rsid w:val="00EE0F6C"/>
    <w:rsid w:val="00EF5C96"/>
    <w:rsid w:val="00F07B59"/>
    <w:rsid w:val="00F14460"/>
    <w:rsid w:val="00F57AF9"/>
    <w:rsid w:val="00F75437"/>
    <w:rsid w:val="00F77F26"/>
    <w:rsid w:val="00F92EE5"/>
    <w:rsid w:val="00F94346"/>
    <w:rsid w:val="00FB0668"/>
    <w:rsid w:val="00FD4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8524"/>
  <w15:chartTrackingRefBased/>
  <w15:docId w15:val="{E005B96C-94C0-49CC-8DBB-E351DDD3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94005"/>
    <w:pPr>
      <w:keepNext/>
      <w:autoSpaceDE w:val="0"/>
      <w:autoSpaceDN w:val="0"/>
      <w:adjustRightInd w:val="0"/>
      <w:spacing w:after="0" w:line="240" w:lineRule="auto"/>
      <w:ind w:left="180" w:right="-720"/>
      <w:jc w:val="center"/>
      <w:outlineLvl w:val="1"/>
    </w:pPr>
    <w:rPr>
      <w:rFonts w:ascii="Arial" w:eastAsia="Times New Roman" w:hAnsi="Arial" w:cs="Times New Roman"/>
      <w:i/>
      <w:sz w:val="28"/>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37"/>
    <w:pPr>
      <w:ind w:left="720"/>
      <w:contextualSpacing/>
    </w:pPr>
  </w:style>
  <w:style w:type="paragraph" w:styleId="Header">
    <w:name w:val="header"/>
    <w:basedOn w:val="Normal"/>
    <w:link w:val="HeaderChar"/>
    <w:uiPriority w:val="99"/>
    <w:unhideWhenUsed/>
    <w:rsid w:val="00B4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D88"/>
  </w:style>
  <w:style w:type="paragraph" w:styleId="Footer">
    <w:name w:val="footer"/>
    <w:basedOn w:val="Normal"/>
    <w:link w:val="FooterChar"/>
    <w:uiPriority w:val="99"/>
    <w:unhideWhenUsed/>
    <w:rsid w:val="00B4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D88"/>
  </w:style>
  <w:style w:type="paragraph" w:styleId="Title">
    <w:name w:val="Title"/>
    <w:basedOn w:val="Normal"/>
    <w:link w:val="TitleChar"/>
    <w:qFormat/>
    <w:rsid w:val="00A25D7E"/>
    <w:pPr>
      <w:spacing w:after="0" w:line="240" w:lineRule="auto"/>
      <w:jc w:val="center"/>
    </w:pPr>
    <w:rPr>
      <w:rFonts w:ascii="Arial" w:eastAsia="Times New Roman" w:hAnsi="Arial" w:cs="Times New Roman"/>
      <w:b/>
      <w:sz w:val="24"/>
      <w:szCs w:val="20"/>
      <w:u w:val="single"/>
      <w:lang w:val="el-GR" w:eastAsia="el-GR"/>
    </w:rPr>
  </w:style>
  <w:style w:type="character" w:customStyle="1" w:styleId="TitleChar">
    <w:name w:val="Title Char"/>
    <w:basedOn w:val="DefaultParagraphFont"/>
    <w:link w:val="Title"/>
    <w:uiPriority w:val="99"/>
    <w:rsid w:val="00A25D7E"/>
    <w:rPr>
      <w:rFonts w:ascii="Arial" w:eastAsia="Times New Roman" w:hAnsi="Arial" w:cs="Times New Roman"/>
      <w:b/>
      <w:sz w:val="24"/>
      <w:szCs w:val="20"/>
      <w:u w:val="single"/>
      <w:lang w:val="el-GR" w:eastAsia="el-GR"/>
    </w:rPr>
  </w:style>
  <w:style w:type="paragraph" w:styleId="BodyText">
    <w:name w:val="Body Text"/>
    <w:basedOn w:val="Normal"/>
    <w:link w:val="BodyTextChar"/>
    <w:uiPriority w:val="99"/>
    <w:unhideWhenUsed/>
    <w:rsid w:val="00A25D7E"/>
    <w:pPr>
      <w:spacing w:after="0" w:line="240" w:lineRule="auto"/>
      <w:ind w:right="-604"/>
      <w:jc w:val="both"/>
    </w:pPr>
    <w:rPr>
      <w:rFonts w:ascii="Arial" w:eastAsia="Times New Roman" w:hAnsi="Arial" w:cs="Times New Roman"/>
      <w:sz w:val="24"/>
      <w:szCs w:val="20"/>
      <w:lang w:val="el-GR" w:eastAsia="el-GR"/>
    </w:rPr>
  </w:style>
  <w:style w:type="character" w:customStyle="1" w:styleId="BodyTextChar">
    <w:name w:val="Body Text Char"/>
    <w:basedOn w:val="DefaultParagraphFont"/>
    <w:link w:val="BodyText"/>
    <w:uiPriority w:val="99"/>
    <w:rsid w:val="00A25D7E"/>
    <w:rPr>
      <w:rFonts w:ascii="Arial" w:eastAsia="Times New Roman" w:hAnsi="Arial" w:cs="Times New Roman"/>
      <w:sz w:val="24"/>
      <w:szCs w:val="20"/>
      <w:lang w:val="el-GR" w:eastAsia="el-GR"/>
    </w:rPr>
  </w:style>
  <w:style w:type="paragraph" w:styleId="BodyTextIndent">
    <w:name w:val="Body Text Indent"/>
    <w:basedOn w:val="Normal"/>
    <w:link w:val="BodyTextIndentChar"/>
    <w:uiPriority w:val="99"/>
    <w:unhideWhenUsed/>
    <w:rsid w:val="00394005"/>
    <w:pPr>
      <w:spacing w:after="120"/>
      <w:ind w:left="283"/>
    </w:pPr>
  </w:style>
  <w:style w:type="character" w:customStyle="1" w:styleId="BodyTextIndentChar">
    <w:name w:val="Body Text Indent Char"/>
    <w:basedOn w:val="DefaultParagraphFont"/>
    <w:link w:val="BodyTextIndent"/>
    <w:uiPriority w:val="99"/>
    <w:rsid w:val="00394005"/>
  </w:style>
  <w:style w:type="character" w:customStyle="1" w:styleId="Heading2Char">
    <w:name w:val="Heading 2 Char"/>
    <w:basedOn w:val="DefaultParagraphFont"/>
    <w:link w:val="Heading2"/>
    <w:rsid w:val="00394005"/>
    <w:rPr>
      <w:rFonts w:ascii="Arial" w:eastAsia="Times New Roman" w:hAnsi="Arial" w:cs="Times New Roman"/>
      <w:i/>
      <w:sz w:val="28"/>
      <w:szCs w:val="24"/>
      <w:lang w:val="el-GR" w:eastAsia="el-GR"/>
    </w:rPr>
  </w:style>
  <w:style w:type="paragraph" w:customStyle="1" w:styleId="a">
    <w:name w:val="Βασικό"/>
    <w:rsid w:val="007215D3"/>
    <w:pPr>
      <w:suppressAutoHyphens/>
      <w:autoSpaceDN w:val="0"/>
      <w:spacing w:line="242" w:lineRule="auto"/>
      <w:textAlignment w:val="baseline"/>
    </w:pPr>
    <w:rPr>
      <w:rFonts w:ascii="Calibri" w:eastAsia="Calibri" w:hAnsi="Calibri" w:cs="Times New Roman"/>
    </w:rPr>
  </w:style>
  <w:style w:type="character" w:customStyle="1" w:styleId="a0">
    <w:name w:val="Προεπιλεγμένη γραμματοσειρά"/>
    <w:rsid w:val="007215D3"/>
  </w:style>
  <w:style w:type="table" w:styleId="TableGrid">
    <w:name w:val="Table Grid"/>
    <w:basedOn w:val="TableNormal"/>
    <w:uiPriority w:val="39"/>
    <w:rsid w:val="003A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1E4F"/>
    <w:pPr>
      <w:spacing w:after="0" w:line="276" w:lineRule="auto"/>
    </w:pPr>
    <w:rPr>
      <w:rFonts w:ascii="Microsoft Sans Serif" w:eastAsia="Times New Roman" w:hAnsi="Microsoft Sans Serif" w:cs="Times New Roman"/>
      <w:spacing w:val="1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78984">
      <w:bodyDiv w:val="1"/>
      <w:marLeft w:val="0"/>
      <w:marRight w:val="0"/>
      <w:marTop w:val="0"/>
      <w:marBottom w:val="0"/>
      <w:divBdr>
        <w:top w:val="none" w:sz="0" w:space="0" w:color="auto"/>
        <w:left w:val="none" w:sz="0" w:space="0" w:color="auto"/>
        <w:bottom w:val="none" w:sz="0" w:space="0" w:color="auto"/>
        <w:right w:val="none" w:sz="0" w:space="0" w:color="auto"/>
      </w:divBdr>
    </w:div>
    <w:div w:id="18482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cp:lastPrinted>2022-06-06T08:50:00Z</cp:lastPrinted>
  <dcterms:created xsi:type="dcterms:W3CDTF">2023-11-13T06:03:00Z</dcterms:created>
  <dcterms:modified xsi:type="dcterms:W3CDTF">2023-11-13T06:03:00Z</dcterms:modified>
</cp:coreProperties>
</file>