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70" w:rsidRPr="00DA1A70" w:rsidRDefault="00DA1A70" w:rsidP="00DA1A70">
      <w:pPr>
        <w:keepNext/>
        <w:spacing w:after="0" w:afterAutospacing="0"/>
        <w:ind w:firstLine="0"/>
        <w:jc w:val="center"/>
        <w:outlineLvl w:val="3"/>
        <w:rPr>
          <w:rFonts w:eastAsia="Times New Roman"/>
          <w:b/>
          <w:color w:val="auto"/>
        </w:rPr>
      </w:pPr>
      <w:bookmarkStart w:id="0" w:name="_Hlk39041898"/>
      <w:r w:rsidRPr="00DA1A70">
        <w:rPr>
          <w:rFonts w:eastAsia="Times New Roman"/>
          <w:b/>
          <w:color w:val="auto"/>
        </w:rPr>
        <w:t>ΠΡΟΣΧΕΔΙΟ</w:t>
      </w:r>
    </w:p>
    <w:p w:rsidR="00DA1A70" w:rsidRPr="00DA1A70" w:rsidRDefault="00DA1A70" w:rsidP="00DA1A70">
      <w:pPr>
        <w:keepNext/>
        <w:spacing w:after="0" w:afterAutospacing="0"/>
        <w:ind w:firstLine="0"/>
        <w:jc w:val="center"/>
        <w:outlineLvl w:val="3"/>
        <w:rPr>
          <w:rFonts w:eastAsia="Times New Roman"/>
          <w:b/>
          <w:color w:val="auto"/>
        </w:rPr>
      </w:pPr>
      <w:r w:rsidRPr="00DA1A70">
        <w:rPr>
          <w:rFonts w:eastAsia="Times New Roman"/>
          <w:b/>
          <w:color w:val="auto"/>
        </w:rPr>
        <w:t>ΝΟΜΟΣΧΕΔΙΟΥ ΜΕ ΤΙΤΛΟ</w:t>
      </w:r>
    </w:p>
    <w:p w:rsidR="00DA1A70" w:rsidRPr="00DA1A70" w:rsidRDefault="00DA1A70" w:rsidP="00DA1A70">
      <w:pPr>
        <w:keepNext/>
        <w:spacing w:after="0" w:afterAutospacing="0"/>
        <w:ind w:firstLine="0"/>
        <w:jc w:val="center"/>
        <w:outlineLvl w:val="3"/>
        <w:rPr>
          <w:rFonts w:eastAsia="Times New Roman"/>
          <w:b/>
          <w:color w:val="auto"/>
        </w:rPr>
      </w:pPr>
    </w:p>
    <w:p w:rsidR="00DA1A70" w:rsidRPr="00DA1A70" w:rsidRDefault="00DA1A70" w:rsidP="00DA1A70">
      <w:pPr>
        <w:keepNext/>
        <w:spacing w:after="0" w:afterAutospacing="0"/>
        <w:ind w:firstLine="0"/>
        <w:jc w:val="center"/>
        <w:outlineLvl w:val="3"/>
        <w:rPr>
          <w:rFonts w:eastAsia="Times New Roman"/>
          <w:b/>
          <w:color w:val="auto"/>
        </w:rPr>
      </w:pPr>
      <w:r w:rsidRPr="00DA1A70">
        <w:rPr>
          <w:rFonts w:eastAsia="Times New Roman"/>
          <w:b/>
          <w:color w:val="auto"/>
        </w:rPr>
        <w:t>ΝΟΜΟΣ ΠΟΥ ΤΡΟΠΟΠΟΙΕΙ ΤΟΥΣ ΠΕΡΙ ΤΗΣ ΕΚΔΟΣΗΣ ΔΙΚΑΣΤΙΚΩΝ</w:t>
      </w:r>
    </w:p>
    <w:p w:rsidR="00DA1A70" w:rsidRPr="00DA1A70" w:rsidRDefault="00DA1A70" w:rsidP="00DA1A70">
      <w:pPr>
        <w:keepNext/>
        <w:spacing w:after="0" w:afterAutospacing="0"/>
        <w:ind w:firstLine="0"/>
        <w:jc w:val="center"/>
        <w:outlineLvl w:val="3"/>
        <w:rPr>
          <w:rFonts w:eastAsia="Times New Roman"/>
          <w:b/>
          <w:color w:val="auto"/>
        </w:rPr>
      </w:pPr>
      <w:r w:rsidRPr="00DA1A70">
        <w:rPr>
          <w:rFonts w:eastAsia="Times New Roman"/>
          <w:b/>
          <w:color w:val="auto"/>
        </w:rPr>
        <w:t>ΔΙΑΤΑΓΜΑΤΩΝ</w:t>
      </w:r>
    </w:p>
    <w:p w:rsidR="00DA1A70" w:rsidRPr="00DA1A70" w:rsidRDefault="00DA1A70" w:rsidP="00DA1A70">
      <w:pPr>
        <w:keepNext/>
        <w:spacing w:after="0" w:afterAutospacing="0"/>
        <w:ind w:firstLine="0"/>
        <w:jc w:val="center"/>
        <w:outlineLvl w:val="3"/>
        <w:rPr>
          <w:rFonts w:eastAsia="Times New Roman"/>
          <w:b/>
          <w:color w:val="auto"/>
        </w:rPr>
      </w:pPr>
      <w:r w:rsidRPr="00DA1A70">
        <w:rPr>
          <w:rFonts w:eastAsia="Times New Roman"/>
          <w:b/>
          <w:color w:val="auto"/>
        </w:rPr>
        <w:t>ΓΙΑ ΤΗΝ ΠΡΟΣΤΑΣΙΑ ΤΩΝ ΣΥΛΛΟΓΙΚΩΝ ΣΥΜΦΕΡΟΝΤΩΝ ΤΩΝ</w:t>
      </w:r>
    </w:p>
    <w:p w:rsidR="00DA1A70" w:rsidRPr="00DA1A70" w:rsidRDefault="00DA1A70" w:rsidP="00DA1A70">
      <w:pPr>
        <w:keepNext/>
        <w:spacing w:after="0" w:afterAutospacing="0"/>
        <w:ind w:firstLine="0"/>
        <w:jc w:val="center"/>
        <w:outlineLvl w:val="3"/>
        <w:rPr>
          <w:rFonts w:eastAsia="Times New Roman"/>
          <w:b/>
          <w:color w:val="auto"/>
        </w:rPr>
      </w:pPr>
      <w:r w:rsidRPr="00DA1A70">
        <w:rPr>
          <w:rFonts w:eastAsia="Times New Roman"/>
          <w:b/>
          <w:color w:val="auto"/>
        </w:rPr>
        <w:t>ΚΑΤΑΝΑΛΩΤΩΝ</w:t>
      </w:r>
    </w:p>
    <w:p w:rsidR="00DA1A70" w:rsidRPr="00DA1A70" w:rsidRDefault="00DA1A70" w:rsidP="00DA1A70">
      <w:pPr>
        <w:keepNext/>
        <w:spacing w:after="0" w:afterAutospacing="0"/>
        <w:ind w:firstLine="0"/>
        <w:jc w:val="center"/>
        <w:outlineLvl w:val="3"/>
        <w:rPr>
          <w:rFonts w:eastAsia="Times New Roman"/>
          <w:b/>
          <w:color w:val="auto"/>
        </w:rPr>
      </w:pPr>
      <w:r w:rsidRPr="00DA1A70">
        <w:rPr>
          <w:rFonts w:eastAsia="Times New Roman"/>
          <w:b/>
          <w:color w:val="auto"/>
        </w:rPr>
        <w:t>ΝΟΜΟΥΣ ΤΟΥ 2007 ΜΕΧΡΙ 2021</w:t>
      </w:r>
      <w:bookmarkEnd w:id="0"/>
    </w:p>
    <w:tbl>
      <w:tblPr>
        <w:tblpPr w:leftFromText="180" w:rightFromText="180" w:vertAnchor="text" w:horzAnchor="margin" w:tblpY="1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DA1A70" w:rsidRPr="00DA1A70" w:rsidTr="005F4AF8">
        <w:tc>
          <w:tcPr>
            <w:tcW w:w="1809" w:type="dxa"/>
          </w:tcPr>
          <w:p w:rsidR="00DA1A70" w:rsidRPr="00DA1A70" w:rsidRDefault="00DA1A70" w:rsidP="005F4AF8">
            <w:pPr>
              <w:pStyle w:val="Plagiotitloi"/>
              <w:spacing w:line="480" w:lineRule="auto"/>
              <w:rPr>
                <w:sz w:val="22"/>
                <w:szCs w:val="22"/>
              </w:rPr>
            </w:pPr>
          </w:p>
        </w:tc>
        <w:tc>
          <w:tcPr>
            <w:tcW w:w="8080" w:type="dxa"/>
          </w:tcPr>
          <w:p w:rsidR="00DA1A70" w:rsidRPr="00DA1A70" w:rsidRDefault="00DA1A70" w:rsidP="005F4AF8">
            <w:pPr>
              <w:pStyle w:val="Firstparagraph"/>
              <w:spacing w:line="480" w:lineRule="auto"/>
              <w:rPr>
                <w:color w:val="auto"/>
              </w:rPr>
            </w:pPr>
          </w:p>
        </w:tc>
      </w:tr>
      <w:tr w:rsidR="00DA1A70" w:rsidRPr="00DA1A70" w:rsidTr="005F4AF8">
        <w:tc>
          <w:tcPr>
            <w:tcW w:w="1809" w:type="dxa"/>
          </w:tcPr>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Επίσημη</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Εφημερίδα της</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Ε.Ε.: L 110,</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 xml:space="preserve">01.05.2009, </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σ.30∙</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Επίσημη</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Εφημερίδα</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 xml:space="preserve">της ΕΕ: </w:t>
            </w:r>
            <w:r w:rsidRPr="00DA1A70">
              <w:rPr>
                <w:rFonts w:eastAsia="Times New Roman"/>
                <w:color w:val="auto"/>
                <w:sz w:val="22"/>
                <w:szCs w:val="22"/>
                <w:lang w:val="en-US"/>
              </w:rPr>
              <w:t>L</w:t>
            </w:r>
            <w:r w:rsidRPr="00DA1A70">
              <w:rPr>
                <w:rFonts w:eastAsia="Times New Roman"/>
                <w:color w:val="auto"/>
                <w:sz w:val="22"/>
                <w:szCs w:val="22"/>
              </w:rPr>
              <w:t xml:space="preserve"> 136,</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22.5.2019,</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σ.1∙</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Επίσημη</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Εφημερίδα</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 xml:space="preserve">της ΕΕ: </w:t>
            </w:r>
            <w:r w:rsidRPr="00DA1A70">
              <w:rPr>
                <w:rFonts w:eastAsia="Times New Roman"/>
                <w:color w:val="auto"/>
                <w:sz w:val="22"/>
                <w:szCs w:val="22"/>
                <w:lang w:val="en-GB"/>
              </w:rPr>
              <w:t>L</w:t>
            </w:r>
            <w:r w:rsidRPr="00DA1A70">
              <w:rPr>
                <w:rFonts w:eastAsia="Times New Roman"/>
                <w:color w:val="auto"/>
                <w:sz w:val="22"/>
                <w:szCs w:val="22"/>
              </w:rPr>
              <w:t>136</w:t>
            </w:r>
          </w:p>
          <w:p w:rsidR="00DA1A70" w:rsidRPr="00DA1A70" w:rsidRDefault="00DA1A70" w:rsidP="00DA1A70">
            <w:pPr>
              <w:keepNext/>
              <w:spacing w:after="0" w:afterAutospacing="0" w:line="240" w:lineRule="auto"/>
              <w:ind w:firstLine="0"/>
              <w:outlineLvl w:val="3"/>
              <w:rPr>
                <w:rFonts w:eastAsia="Times New Roman"/>
                <w:color w:val="auto"/>
                <w:sz w:val="22"/>
                <w:szCs w:val="22"/>
              </w:rPr>
            </w:pPr>
            <w:r w:rsidRPr="00DA1A70">
              <w:rPr>
                <w:rFonts w:eastAsia="Times New Roman"/>
                <w:color w:val="auto"/>
                <w:sz w:val="22"/>
                <w:szCs w:val="22"/>
              </w:rPr>
              <w:t>22.5.2019</w:t>
            </w:r>
          </w:p>
          <w:p w:rsidR="00DA1A70" w:rsidRPr="00DA1A70" w:rsidRDefault="00DA1A70" w:rsidP="00DA1A70">
            <w:pPr>
              <w:pStyle w:val="Plagiotitloi"/>
              <w:spacing w:line="240" w:lineRule="auto"/>
              <w:jc w:val="left"/>
              <w:rPr>
                <w:sz w:val="22"/>
                <w:szCs w:val="22"/>
              </w:rPr>
            </w:pPr>
            <w:r w:rsidRPr="00DA1A70">
              <w:rPr>
                <w:rFonts w:eastAsia="Times New Roman"/>
                <w:color w:val="auto"/>
                <w:sz w:val="22"/>
                <w:szCs w:val="22"/>
              </w:rPr>
              <w:t>σ.28.</w:t>
            </w:r>
          </w:p>
        </w:tc>
        <w:tc>
          <w:tcPr>
            <w:tcW w:w="8080" w:type="dxa"/>
          </w:tcPr>
          <w:p w:rsidR="00DA1A70" w:rsidRPr="00DA1A70" w:rsidRDefault="00DA1A70" w:rsidP="00DA1A70">
            <w:pPr>
              <w:keepNext/>
              <w:spacing w:after="0" w:afterAutospacing="0"/>
              <w:ind w:firstLine="0"/>
              <w:outlineLvl w:val="3"/>
              <w:rPr>
                <w:rFonts w:eastAsia="Times New Roman"/>
                <w:color w:val="auto"/>
              </w:rPr>
            </w:pPr>
            <w:r w:rsidRPr="00DA1A70">
              <w:rPr>
                <w:rFonts w:eastAsia="Times New Roman"/>
                <w:color w:val="auto"/>
              </w:rPr>
              <w:t>Για σκοπούς εναρμόνισης με την Οδηγία 2009/22/ΕΚ του Ευρωπαϊκού Κοινοβουλίου και του Συμβουλίου της 23</w:t>
            </w:r>
            <w:r w:rsidRPr="00DA1A70">
              <w:rPr>
                <w:rFonts w:eastAsia="Times New Roman"/>
                <w:color w:val="auto"/>
                <w:vertAlign w:val="superscript"/>
              </w:rPr>
              <w:t>ης</w:t>
            </w:r>
            <w:r w:rsidRPr="00DA1A70">
              <w:rPr>
                <w:rFonts w:eastAsia="Times New Roman"/>
                <w:color w:val="auto"/>
              </w:rPr>
              <w:t xml:space="preserve"> Απριλίου</w:t>
            </w:r>
            <w:r>
              <w:rPr>
                <w:rFonts w:eastAsia="Times New Roman"/>
                <w:color w:val="auto"/>
              </w:rPr>
              <w:t xml:space="preserve"> </w:t>
            </w:r>
            <w:r w:rsidRPr="00DA1A70">
              <w:rPr>
                <w:rFonts w:eastAsia="Times New Roman"/>
                <w:color w:val="auto"/>
              </w:rPr>
              <w:t>2009 περί των αγωγών παραλείψεως στον τομέα της προστασίας</w:t>
            </w:r>
            <w:r>
              <w:rPr>
                <w:rFonts w:eastAsia="Times New Roman"/>
                <w:color w:val="auto"/>
              </w:rPr>
              <w:t xml:space="preserve"> </w:t>
            </w:r>
            <w:r w:rsidRPr="00DA1A70">
              <w:rPr>
                <w:rFonts w:eastAsia="Times New Roman"/>
                <w:color w:val="auto"/>
              </w:rPr>
              <w:t xml:space="preserve">των συμφερόντων των καταναλωτών, με την </w:t>
            </w:r>
            <w:r w:rsidRPr="00DA1A70">
              <w:rPr>
                <w:color w:val="auto"/>
                <w:bdr w:val="none" w:sz="0" w:space="0" w:color="auto" w:frame="1"/>
              </w:rPr>
              <w:t>Οδηγία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και την Οδηγία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w:t>
            </w:r>
          </w:p>
        </w:tc>
      </w:tr>
      <w:tr w:rsidR="00DA1A70" w:rsidRPr="00DA1A70" w:rsidTr="005F4AF8">
        <w:tc>
          <w:tcPr>
            <w:tcW w:w="1809" w:type="dxa"/>
          </w:tcPr>
          <w:p w:rsidR="00DA1A70" w:rsidRPr="00DA1A70" w:rsidRDefault="00DA1A70" w:rsidP="005F4AF8">
            <w:pPr>
              <w:pStyle w:val="Plagiotitloi"/>
              <w:spacing w:line="480" w:lineRule="auto"/>
              <w:rPr>
                <w:sz w:val="22"/>
                <w:szCs w:val="22"/>
              </w:rPr>
            </w:pPr>
          </w:p>
        </w:tc>
        <w:tc>
          <w:tcPr>
            <w:tcW w:w="8080" w:type="dxa"/>
          </w:tcPr>
          <w:p w:rsidR="00DA1A70" w:rsidRPr="00DA1A70" w:rsidRDefault="00DA1A70" w:rsidP="005F4AF8">
            <w:pPr>
              <w:pStyle w:val="Firstparagraph"/>
              <w:spacing w:line="480" w:lineRule="auto"/>
              <w:jc w:val="center"/>
              <w:rPr>
                <w:color w:val="auto"/>
              </w:rPr>
            </w:pPr>
          </w:p>
        </w:tc>
      </w:tr>
      <w:tr w:rsidR="00DA1A70" w:rsidRPr="00DA1A70" w:rsidTr="005F4AF8">
        <w:tc>
          <w:tcPr>
            <w:tcW w:w="1809" w:type="dxa"/>
          </w:tcPr>
          <w:p w:rsidR="00DA1A70" w:rsidRPr="00DA1A70" w:rsidRDefault="00DA1A70" w:rsidP="005F4AF8">
            <w:pPr>
              <w:pStyle w:val="Plagiotitloi"/>
              <w:spacing w:line="480" w:lineRule="auto"/>
              <w:rPr>
                <w:sz w:val="22"/>
                <w:szCs w:val="22"/>
              </w:rPr>
            </w:pPr>
          </w:p>
        </w:tc>
        <w:tc>
          <w:tcPr>
            <w:tcW w:w="8080" w:type="dxa"/>
          </w:tcPr>
          <w:p w:rsidR="00DA1A70" w:rsidRPr="00DA1A70" w:rsidRDefault="00DA1A70" w:rsidP="00DA1A70">
            <w:pPr>
              <w:pStyle w:val="Firstparagraph"/>
              <w:spacing w:line="480" w:lineRule="auto"/>
              <w:rPr>
                <w:color w:val="auto"/>
              </w:rPr>
            </w:pPr>
            <w:r w:rsidRPr="00DA1A70">
              <w:rPr>
                <w:color w:val="auto"/>
              </w:rPr>
              <w:t>H Βουλή των Αντιπροσώπων ψηφίζει ως ακολούθως:</w:t>
            </w:r>
          </w:p>
        </w:tc>
      </w:tr>
      <w:tr w:rsidR="00DA1A70" w:rsidRPr="00DA1A70" w:rsidTr="005F4AF8">
        <w:tc>
          <w:tcPr>
            <w:tcW w:w="1809" w:type="dxa"/>
          </w:tcPr>
          <w:p w:rsidR="00DA1A70" w:rsidRPr="00DA1A70" w:rsidRDefault="00DA1A70" w:rsidP="005F4AF8">
            <w:pPr>
              <w:pStyle w:val="Plagiotitloi"/>
              <w:spacing w:line="480" w:lineRule="auto"/>
              <w:rPr>
                <w:sz w:val="22"/>
                <w:szCs w:val="22"/>
              </w:rPr>
            </w:pPr>
          </w:p>
        </w:tc>
        <w:tc>
          <w:tcPr>
            <w:tcW w:w="8080" w:type="dxa"/>
          </w:tcPr>
          <w:p w:rsidR="00DA1A70" w:rsidRPr="00DA1A70" w:rsidRDefault="00DA1A70" w:rsidP="00DA1A70">
            <w:pPr>
              <w:pStyle w:val="Firstparagraph"/>
              <w:spacing w:line="480" w:lineRule="auto"/>
              <w:rPr>
                <w:color w:val="auto"/>
              </w:rPr>
            </w:pPr>
          </w:p>
        </w:tc>
      </w:tr>
      <w:tr w:rsidR="00DA1A70" w:rsidRPr="00B024BB" w:rsidTr="005F4AF8">
        <w:tc>
          <w:tcPr>
            <w:tcW w:w="1809" w:type="dxa"/>
          </w:tcPr>
          <w:p w:rsidR="00DA1A70" w:rsidRPr="00DA1A70" w:rsidRDefault="00DA1A70" w:rsidP="00DA1A70">
            <w:pPr>
              <w:spacing w:before="40" w:after="0" w:afterAutospacing="0" w:line="240" w:lineRule="auto"/>
              <w:ind w:firstLine="0"/>
              <w:jc w:val="left"/>
              <w:rPr>
                <w:rFonts w:eastAsia="Times New Roman"/>
                <w:bCs w:val="0"/>
                <w:color w:val="auto"/>
                <w:sz w:val="22"/>
                <w:szCs w:val="22"/>
              </w:rPr>
            </w:pPr>
            <w:r w:rsidRPr="00DA1A70">
              <w:rPr>
                <w:rFonts w:eastAsia="Times New Roman"/>
                <w:bCs w:val="0"/>
                <w:color w:val="auto"/>
                <w:sz w:val="22"/>
                <w:szCs w:val="22"/>
              </w:rPr>
              <w:t xml:space="preserve">Συνοπτικός </w:t>
            </w:r>
          </w:p>
          <w:p w:rsidR="00DA1A70" w:rsidRPr="00DA1A70" w:rsidRDefault="00DA1A70" w:rsidP="00DA1A70">
            <w:pPr>
              <w:spacing w:after="0" w:afterAutospacing="0" w:line="240" w:lineRule="auto"/>
              <w:ind w:firstLine="0"/>
              <w:jc w:val="left"/>
              <w:rPr>
                <w:rFonts w:eastAsia="Times New Roman"/>
                <w:bCs w:val="0"/>
                <w:color w:val="auto"/>
                <w:sz w:val="22"/>
                <w:szCs w:val="22"/>
              </w:rPr>
            </w:pPr>
            <w:r w:rsidRPr="00DA1A70">
              <w:rPr>
                <w:rFonts w:eastAsia="Times New Roman"/>
                <w:bCs w:val="0"/>
                <w:color w:val="auto"/>
                <w:sz w:val="22"/>
                <w:szCs w:val="22"/>
              </w:rPr>
              <w:t>τίτλος.</w:t>
            </w:r>
          </w:p>
          <w:p w:rsidR="00DA1A70" w:rsidRPr="00DA1A70" w:rsidRDefault="00DA1A70" w:rsidP="00DA1A70">
            <w:pPr>
              <w:pStyle w:val="Plagiotitloi"/>
              <w:spacing w:line="480" w:lineRule="auto"/>
              <w:jc w:val="left"/>
              <w:rPr>
                <w:sz w:val="22"/>
                <w:szCs w:val="22"/>
              </w:rPr>
            </w:pPr>
          </w:p>
          <w:p w:rsidR="00DA1A70" w:rsidRPr="00DA1A70" w:rsidRDefault="00DA1A70" w:rsidP="00DA1A70">
            <w:pPr>
              <w:pStyle w:val="Plagiotitloi"/>
              <w:spacing w:line="480" w:lineRule="auto"/>
              <w:jc w:val="left"/>
              <w:rPr>
                <w:sz w:val="22"/>
                <w:szCs w:val="22"/>
              </w:rPr>
            </w:pPr>
          </w:p>
          <w:p w:rsidR="00DA1A70" w:rsidRPr="00DA1A70" w:rsidRDefault="00DA1A70" w:rsidP="00DA1A70">
            <w:pPr>
              <w:pStyle w:val="Plagiotitloi"/>
              <w:spacing w:line="480" w:lineRule="auto"/>
              <w:jc w:val="left"/>
              <w:rPr>
                <w:sz w:val="22"/>
                <w:szCs w:val="22"/>
              </w:rPr>
            </w:pPr>
            <w:r w:rsidRPr="00DA1A70">
              <w:rPr>
                <w:sz w:val="22"/>
                <w:szCs w:val="22"/>
              </w:rPr>
              <w:t>Ν. 101(Ι) του 2007</w:t>
            </w:r>
          </w:p>
          <w:p w:rsidR="00DA1A70" w:rsidRPr="00DA1A70" w:rsidRDefault="00DA1A70" w:rsidP="00DA1A70">
            <w:pPr>
              <w:pStyle w:val="Plagiotitloi"/>
              <w:spacing w:line="480" w:lineRule="auto"/>
              <w:jc w:val="left"/>
              <w:rPr>
                <w:sz w:val="22"/>
                <w:szCs w:val="22"/>
              </w:rPr>
            </w:pPr>
            <w:r w:rsidRPr="00DA1A70">
              <w:rPr>
                <w:sz w:val="22"/>
                <w:szCs w:val="22"/>
              </w:rPr>
              <w:t>Ν. 98(Ι) του 2008</w:t>
            </w:r>
          </w:p>
          <w:p w:rsidR="00DA1A70" w:rsidRPr="00DA1A70" w:rsidRDefault="00DA1A70" w:rsidP="00DA1A70">
            <w:pPr>
              <w:pStyle w:val="Plagiotitloi"/>
              <w:spacing w:line="480" w:lineRule="auto"/>
              <w:jc w:val="left"/>
              <w:rPr>
                <w:sz w:val="22"/>
                <w:szCs w:val="22"/>
              </w:rPr>
            </w:pPr>
            <w:r w:rsidRPr="00DA1A70">
              <w:rPr>
                <w:sz w:val="22"/>
                <w:szCs w:val="22"/>
              </w:rPr>
              <w:lastRenderedPageBreak/>
              <w:t>Ν. 95(I) του 2010</w:t>
            </w:r>
          </w:p>
          <w:p w:rsidR="00DA1A70" w:rsidRPr="00DA1A70" w:rsidRDefault="00DA1A70" w:rsidP="00DA1A70">
            <w:pPr>
              <w:pStyle w:val="Plagiotitloi"/>
              <w:spacing w:line="480" w:lineRule="auto"/>
              <w:jc w:val="left"/>
              <w:rPr>
                <w:sz w:val="22"/>
                <w:szCs w:val="22"/>
              </w:rPr>
            </w:pPr>
            <w:r w:rsidRPr="00DA1A70">
              <w:rPr>
                <w:sz w:val="22"/>
                <w:szCs w:val="22"/>
              </w:rPr>
              <w:t>N. 13(Ι) του 2015</w:t>
            </w:r>
          </w:p>
          <w:p w:rsidR="00DA1A70" w:rsidRPr="00DA1A70" w:rsidRDefault="00DA1A70" w:rsidP="00DA1A70">
            <w:pPr>
              <w:pStyle w:val="Plagiotitloi"/>
              <w:spacing w:line="480" w:lineRule="auto"/>
              <w:jc w:val="left"/>
              <w:rPr>
                <w:sz w:val="22"/>
                <w:szCs w:val="22"/>
              </w:rPr>
            </w:pPr>
            <w:r w:rsidRPr="00DA1A70">
              <w:rPr>
                <w:sz w:val="22"/>
                <w:szCs w:val="22"/>
              </w:rPr>
              <w:t>Ν. 84(I) του 2017</w:t>
            </w:r>
          </w:p>
          <w:p w:rsidR="00DA1A70" w:rsidRPr="00DA1A70" w:rsidRDefault="00DA1A70" w:rsidP="00DA1A70">
            <w:pPr>
              <w:pStyle w:val="Plagiotitloi"/>
              <w:spacing w:line="480" w:lineRule="auto"/>
              <w:jc w:val="left"/>
              <w:rPr>
                <w:sz w:val="22"/>
                <w:szCs w:val="22"/>
              </w:rPr>
            </w:pPr>
            <w:r w:rsidRPr="00DA1A70">
              <w:rPr>
                <w:sz w:val="22"/>
                <w:szCs w:val="22"/>
              </w:rPr>
              <w:t>Ν. 188(Ι) του 2017.</w:t>
            </w:r>
          </w:p>
        </w:tc>
        <w:tc>
          <w:tcPr>
            <w:tcW w:w="8080" w:type="dxa"/>
          </w:tcPr>
          <w:p w:rsidR="00DA1A70" w:rsidRPr="00B024BB" w:rsidRDefault="00DA1A70" w:rsidP="00DA1A70">
            <w:pPr>
              <w:pStyle w:val="Firstparagraph"/>
              <w:spacing w:line="480" w:lineRule="auto"/>
              <w:rPr>
                <w:color w:val="auto"/>
              </w:rPr>
            </w:pPr>
            <w:r>
              <w:rPr>
                <w:color w:val="auto"/>
              </w:rPr>
              <w:lastRenderedPageBreak/>
              <w:t xml:space="preserve">1. </w:t>
            </w:r>
            <w:r w:rsidRPr="00DA1A70">
              <w:rPr>
                <w:color w:val="auto"/>
              </w:rPr>
              <w:t xml:space="preserve">Ο παρών Νόμος θα αναφέρεται ως ο περί της Έκδοσης Δικαστικών Διαταγμάτων για την Προστασία των Συλλογικών Συμφερόντων των Καταναλωτών (Τροποποιητικός) Νόμος του 2021 και θα διαβάζεται μαζί με τους περί της Έκδοσης Δικαστικών Διαταγμάτων για την Προστασία των Συλλογικών Συμφερόντων των Καταναλωτών Νόμους του 2007 μέχρι 2021 (που </w:t>
            </w:r>
            <w:proofErr w:type="spellStart"/>
            <w:r w:rsidRPr="00DA1A70">
              <w:rPr>
                <w:color w:val="auto"/>
              </w:rPr>
              <w:t>στo</w:t>
            </w:r>
            <w:proofErr w:type="spellEnd"/>
            <w:r w:rsidRPr="00DA1A70">
              <w:rPr>
                <w:color w:val="auto"/>
              </w:rPr>
              <w:t xml:space="preserve"> εξής θα αναφέρονται ως «ο βασικός νόμος») και ο βασικός </w:t>
            </w:r>
            <w:r w:rsidRPr="00DA1A70">
              <w:rPr>
                <w:color w:val="auto"/>
              </w:rPr>
              <w:lastRenderedPageBreak/>
              <w:t>νόμος και ο παρών Νόμος θα αναφέρονται μαζί ως οι περί της Έκδοσης Δικαστικών Διαταγμάτων για την Προστασία των Συλλογικών Συμφερόντων των Καταναλωτών Νόμοι του 2007 μέχρι 2021.</w:t>
            </w:r>
          </w:p>
        </w:tc>
      </w:tr>
      <w:tr w:rsidR="00DA1A70" w:rsidRPr="000D1B71" w:rsidTr="005F4AF8">
        <w:tc>
          <w:tcPr>
            <w:tcW w:w="1809" w:type="dxa"/>
          </w:tcPr>
          <w:p w:rsidR="00DA1A70" w:rsidRPr="001B6598" w:rsidRDefault="00DA1A70" w:rsidP="005F4AF8">
            <w:pPr>
              <w:pStyle w:val="Plagiotitloi"/>
              <w:spacing w:line="240" w:lineRule="auto"/>
              <w:jc w:val="left"/>
              <w:rPr>
                <w:sz w:val="22"/>
                <w:szCs w:val="22"/>
              </w:rPr>
            </w:pPr>
          </w:p>
        </w:tc>
        <w:tc>
          <w:tcPr>
            <w:tcW w:w="8080" w:type="dxa"/>
            <w:tcBorders>
              <w:bottom w:val="single" w:sz="4" w:space="0" w:color="auto"/>
            </w:tcBorders>
          </w:tcPr>
          <w:p w:rsidR="00DA1A70" w:rsidRPr="000D1B71" w:rsidRDefault="00DA1A70" w:rsidP="005F4AF8">
            <w:pPr>
              <w:pStyle w:val="Firstparagraph"/>
              <w:spacing w:line="480" w:lineRule="auto"/>
              <w:rPr>
                <w:color w:val="000000" w:themeColor="text1"/>
              </w:rPr>
            </w:pPr>
          </w:p>
        </w:tc>
      </w:tr>
      <w:tr w:rsidR="00DA1A70" w:rsidRPr="000D1B71" w:rsidTr="005F4AF8">
        <w:tc>
          <w:tcPr>
            <w:tcW w:w="1809" w:type="dxa"/>
          </w:tcPr>
          <w:p w:rsidR="00DA1A70" w:rsidRPr="00DA1A70" w:rsidRDefault="00DA1A70" w:rsidP="00DA1A70">
            <w:pPr>
              <w:pStyle w:val="Plagiotitloi"/>
              <w:spacing w:line="240" w:lineRule="auto"/>
              <w:jc w:val="left"/>
              <w:rPr>
                <w:sz w:val="22"/>
                <w:szCs w:val="22"/>
              </w:rPr>
            </w:pPr>
            <w:r w:rsidRPr="00DA1A70">
              <w:rPr>
                <w:sz w:val="22"/>
                <w:szCs w:val="22"/>
              </w:rPr>
              <w:t xml:space="preserve">Τροποποίηση </w:t>
            </w:r>
          </w:p>
          <w:p w:rsidR="00DA1A70" w:rsidRPr="00DA1A70" w:rsidRDefault="00DA1A70" w:rsidP="00DA1A70">
            <w:pPr>
              <w:pStyle w:val="Plagiotitloi"/>
              <w:spacing w:line="240" w:lineRule="auto"/>
              <w:jc w:val="left"/>
              <w:rPr>
                <w:sz w:val="22"/>
                <w:szCs w:val="22"/>
              </w:rPr>
            </w:pPr>
            <w:r w:rsidRPr="00DA1A70">
              <w:rPr>
                <w:sz w:val="22"/>
                <w:szCs w:val="22"/>
              </w:rPr>
              <w:t>του Παραρτήματος του</w:t>
            </w:r>
          </w:p>
          <w:p w:rsidR="00DA1A70" w:rsidRPr="00DA1A70" w:rsidRDefault="00DA1A70" w:rsidP="00DA1A70">
            <w:pPr>
              <w:pStyle w:val="Plagiotitloi"/>
              <w:spacing w:line="240" w:lineRule="auto"/>
              <w:jc w:val="left"/>
              <w:rPr>
                <w:sz w:val="22"/>
                <w:szCs w:val="22"/>
              </w:rPr>
            </w:pPr>
            <w:r w:rsidRPr="00DA1A70">
              <w:rPr>
                <w:sz w:val="22"/>
                <w:szCs w:val="22"/>
              </w:rPr>
              <w:t xml:space="preserve">βασικού </w:t>
            </w:r>
          </w:p>
          <w:p w:rsidR="00DA1A70" w:rsidRPr="001B6598" w:rsidRDefault="00DA1A70" w:rsidP="00DA1A70">
            <w:pPr>
              <w:pStyle w:val="Plagiotitloi"/>
              <w:spacing w:line="240" w:lineRule="auto"/>
              <w:jc w:val="left"/>
              <w:rPr>
                <w:sz w:val="22"/>
                <w:szCs w:val="22"/>
              </w:rPr>
            </w:pPr>
            <w:r w:rsidRPr="00DA1A70">
              <w:rPr>
                <w:sz w:val="22"/>
                <w:szCs w:val="22"/>
              </w:rPr>
              <w:t>νόμου.</w:t>
            </w:r>
          </w:p>
        </w:tc>
        <w:tc>
          <w:tcPr>
            <w:tcW w:w="8080" w:type="dxa"/>
            <w:tcBorders>
              <w:bottom w:val="single" w:sz="4" w:space="0" w:color="auto"/>
            </w:tcBorders>
          </w:tcPr>
          <w:p w:rsidR="00DA1A70" w:rsidRDefault="00DA1A70" w:rsidP="00DA1A70">
            <w:pPr>
              <w:pStyle w:val="Firstparagraph"/>
              <w:spacing w:line="480" w:lineRule="auto"/>
              <w:rPr>
                <w:color w:val="000000" w:themeColor="text1"/>
              </w:rPr>
            </w:pPr>
            <w:r>
              <w:rPr>
                <w:color w:val="000000" w:themeColor="text1"/>
              </w:rPr>
              <w:t>2.</w:t>
            </w:r>
            <w:r>
              <w:t xml:space="preserve"> </w:t>
            </w:r>
            <w:r w:rsidRPr="00DA1A70">
              <w:rPr>
                <w:color w:val="000000" w:themeColor="text1"/>
              </w:rPr>
              <w:t>Το Παράρτημα του βασικού νόμου τροποποιείται ως ακολούθως:</w:t>
            </w:r>
          </w:p>
          <w:p w:rsidR="00DA1A70" w:rsidRPr="00DA1A70" w:rsidRDefault="00DA1A70" w:rsidP="00DA1A70">
            <w:pPr>
              <w:pStyle w:val="Firstparagraph"/>
              <w:spacing w:line="480" w:lineRule="auto"/>
              <w:rPr>
                <w:color w:val="000000" w:themeColor="text1"/>
              </w:rPr>
            </w:pPr>
            <w:r w:rsidRPr="00DA1A70">
              <w:rPr>
                <w:color w:val="000000" w:themeColor="text1"/>
              </w:rPr>
              <w:t>(α)  Με την προσθήκη, αμέσως μετά το σημείο 9 αυτού, το</w:t>
            </w:r>
            <w:r>
              <w:rPr>
                <w:color w:val="000000" w:themeColor="text1"/>
              </w:rPr>
              <w:t>υ ακόλουθου νέου σημείου 10:</w:t>
            </w:r>
          </w:p>
          <w:p w:rsidR="00DA1A70" w:rsidRDefault="00DA1A70" w:rsidP="00DA1A70">
            <w:pPr>
              <w:pStyle w:val="Firstparagraph"/>
              <w:spacing w:line="480" w:lineRule="auto"/>
              <w:rPr>
                <w:color w:val="000000" w:themeColor="text1"/>
              </w:rPr>
            </w:pPr>
            <w:r w:rsidRPr="00DA1A70">
              <w:rPr>
                <w:color w:val="000000" w:themeColor="text1"/>
              </w:rPr>
              <w:t>«Ο περί Ορισμένων Πτυχών που αφορούν τις Συμβάσεις για τις Πωλήσεις Αγαθών Νόμος του 2021, όπως αυτός εκάστοτε τροποποιείται ή αντικαθίσταται.»</w:t>
            </w:r>
          </w:p>
          <w:p w:rsidR="00DA1A70" w:rsidRPr="00DA1A70" w:rsidRDefault="00DA1A70" w:rsidP="00DA1A70">
            <w:pPr>
              <w:pStyle w:val="Firstparagraph"/>
              <w:spacing w:line="480" w:lineRule="auto"/>
              <w:rPr>
                <w:color w:val="000000" w:themeColor="text1"/>
              </w:rPr>
            </w:pPr>
            <w:r w:rsidRPr="00DA1A70">
              <w:rPr>
                <w:color w:val="000000" w:themeColor="text1"/>
              </w:rPr>
              <w:t>(β)  Mε την προσθήκη, αμέσως μετά το σημείο 14 αυτού, του ακόλουθου νέου σημείου 15:</w:t>
            </w:r>
          </w:p>
          <w:p w:rsidR="00DA1A70" w:rsidRPr="000D1B71" w:rsidRDefault="00DA1A70" w:rsidP="00DA1A70">
            <w:pPr>
              <w:pStyle w:val="Firstparagraph"/>
              <w:spacing w:line="480" w:lineRule="auto"/>
              <w:rPr>
                <w:color w:val="000000" w:themeColor="text1"/>
              </w:rPr>
            </w:pPr>
            <w:r w:rsidRPr="00DA1A70">
              <w:rPr>
                <w:color w:val="000000" w:themeColor="text1"/>
              </w:rPr>
              <w:t xml:space="preserve"> «Ο περί  Ορισμένων Πτυχών που αφορούν τις Συμβάσεις για την Προμήθεια Ψηφιακού Περιεχομένου και Ψηφιακών Υπηρεσιών Νόμος του 2021, όπως αυτός εκάστοτε τροποποιείται ή αντικαθίσταται.»</w:t>
            </w:r>
          </w:p>
        </w:tc>
      </w:tr>
      <w:tr w:rsidR="00DA1A70" w:rsidRPr="00512F83" w:rsidTr="005F4AF8">
        <w:tc>
          <w:tcPr>
            <w:tcW w:w="1809" w:type="dxa"/>
          </w:tcPr>
          <w:p w:rsidR="00DA1A70" w:rsidRPr="001B6598" w:rsidRDefault="00DA1A70" w:rsidP="005F4AF8">
            <w:pPr>
              <w:pStyle w:val="Plagiotitloi"/>
              <w:spacing w:line="240" w:lineRule="auto"/>
              <w:jc w:val="left"/>
              <w:rPr>
                <w:sz w:val="22"/>
                <w:szCs w:val="22"/>
              </w:rPr>
            </w:pPr>
          </w:p>
        </w:tc>
        <w:tc>
          <w:tcPr>
            <w:tcW w:w="8080" w:type="dxa"/>
            <w:tcBorders>
              <w:bottom w:val="single" w:sz="4" w:space="0" w:color="auto"/>
            </w:tcBorders>
          </w:tcPr>
          <w:p w:rsidR="00DA1A70" w:rsidRPr="00512F83" w:rsidRDefault="00DA1A70" w:rsidP="005F4AF8">
            <w:pPr>
              <w:pStyle w:val="Firstparagraph"/>
              <w:spacing w:line="480" w:lineRule="auto"/>
              <w:rPr>
                <w:color w:val="000000" w:themeColor="text1"/>
              </w:rPr>
            </w:pPr>
          </w:p>
        </w:tc>
      </w:tr>
    </w:tbl>
    <w:p w:rsidR="00DA1A70" w:rsidRPr="00DA1A70" w:rsidRDefault="00DA1A70">
      <w:bookmarkStart w:id="1" w:name="_GoBack"/>
      <w:bookmarkEnd w:id="1"/>
    </w:p>
    <w:sectPr w:rsidR="00DA1A70" w:rsidRPr="00DA1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70"/>
    <w:rsid w:val="000F647B"/>
    <w:rsid w:val="006174C2"/>
    <w:rsid w:val="00DA1A70"/>
    <w:rsid w:val="00ED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70"/>
    <w:pPr>
      <w:spacing w:after="100" w:afterAutospacing="1" w:line="360" w:lineRule="auto"/>
      <w:ind w:firstLine="432"/>
      <w:jc w:val="both"/>
    </w:pPr>
    <w:rPr>
      <w:rFonts w:ascii="Arial" w:eastAsia="Calibri" w:hAnsi="Arial" w:cs="Arial"/>
      <w:bCs/>
      <w:color w:val="000000"/>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giotitloi">
    <w:name w:val="Plagiotitloi"/>
    <w:basedOn w:val="Normal"/>
    <w:qFormat/>
    <w:rsid w:val="00DA1A70"/>
    <w:pPr>
      <w:spacing w:after="0" w:afterAutospacing="0" w:line="276" w:lineRule="auto"/>
      <w:ind w:firstLine="0"/>
      <w:jc w:val="right"/>
    </w:pPr>
    <w:rPr>
      <w:sz w:val="20"/>
      <w:szCs w:val="20"/>
    </w:rPr>
  </w:style>
  <w:style w:type="paragraph" w:customStyle="1" w:styleId="Firstparagraph">
    <w:name w:val="First paragraph"/>
    <w:basedOn w:val="Normal"/>
    <w:qFormat/>
    <w:rsid w:val="00DA1A70"/>
    <w:pPr>
      <w:ind w:firstLine="0"/>
    </w:pPr>
  </w:style>
  <w:style w:type="character" w:styleId="Strong">
    <w:name w:val="Strong"/>
    <w:uiPriority w:val="22"/>
    <w:qFormat/>
    <w:rsid w:val="00DA1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70"/>
    <w:pPr>
      <w:spacing w:after="100" w:afterAutospacing="1" w:line="360" w:lineRule="auto"/>
      <w:ind w:firstLine="432"/>
      <w:jc w:val="both"/>
    </w:pPr>
    <w:rPr>
      <w:rFonts w:ascii="Arial" w:eastAsia="Calibri" w:hAnsi="Arial" w:cs="Arial"/>
      <w:bCs/>
      <w:color w:val="000000"/>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giotitloi">
    <w:name w:val="Plagiotitloi"/>
    <w:basedOn w:val="Normal"/>
    <w:qFormat/>
    <w:rsid w:val="00DA1A70"/>
    <w:pPr>
      <w:spacing w:after="0" w:afterAutospacing="0" w:line="276" w:lineRule="auto"/>
      <w:ind w:firstLine="0"/>
      <w:jc w:val="right"/>
    </w:pPr>
    <w:rPr>
      <w:sz w:val="20"/>
      <w:szCs w:val="20"/>
    </w:rPr>
  </w:style>
  <w:style w:type="paragraph" w:customStyle="1" w:styleId="Firstparagraph">
    <w:name w:val="First paragraph"/>
    <w:basedOn w:val="Normal"/>
    <w:qFormat/>
    <w:rsid w:val="00DA1A70"/>
    <w:pPr>
      <w:ind w:firstLine="0"/>
    </w:pPr>
  </w:style>
  <w:style w:type="character" w:styleId="Strong">
    <w:name w:val="Strong"/>
    <w:uiPriority w:val="22"/>
    <w:qFormat/>
    <w:rsid w:val="00DA1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dc:creator>
  <cp:lastModifiedBy>cathr</cp:lastModifiedBy>
  <cp:revision>3</cp:revision>
  <dcterms:created xsi:type="dcterms:W3CDTF">2020-04-29T07:31:00Z</dcterms:created>
  <dcterms:modified xsi:type="dcterms:W3CDTF">2020-04-29T07:44:00Z</dcterms:modified>
</cp:coreProperties>
</file>