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12046" w14:textId="77777777" w:rsidR="0026157A" w:rsidRPr="00A91563" w:rsidRDefault="0026157A" w:rsidP="00FC1074">
      <w:pPr>
        <w:rPr>
          <w:rFonts w:ascii="Arial" w:eastAsia="Times New Roman" w:hAnsi="Arial" w:cs="Arial"/>
          <w:b/>
          <w:color w:val="111111"/>
          <w:sz w:val="26"/>
          <w:szCs w:val="26"/>
          <w:lang w:eastAsia="el-GR"/>
        </w:rPr>
      </w:pPr>
      <w:bookmarkStart w:id="0" w:name="_GoBack"/>
      <w:bookmarkEnd w:id="0"/>
    </w:p>
    <w:p w14:paraId="37AFE164" w14:textId="77777777" w:rsidR="00C17582" w:rsidRPr="00A91563" w:rsidRDefault="00C17582" w:rsidP="00A91563">
      <w:pPr>
        <w:jc w:val="center"/>
        <w:rPr>
          <w:rFonts w:ascii="Arial" w:eastAsia="Times New Roman" w:hAnsi="Arial" w:cs="Arial"/>
          <w:b/>
          <w:color w:val="111111"/>
          <w:sz w:val="26"/>
          <w:szCs w:val="26"/>
          <w:lang w:eastAsia="el-GR"/>
        </w:rPr>
      </w:pPr>
      <w:r w:rsidRPr="00A91563">
        <w:rPr>
          <w:rFonts w:ascii="Arial" w:eastAsia="Times New Roman" w:hAnsi="Arial" w:cs="Arial"/>
          <w:b/>
          <w:color w:val="111111"/>
          <w:sz w:val="26"/>
          <w:szCs w:val="26"/>
          <w:lang w:eastAsia="el-GR"/>
        </w:rPr>
        <w:t xml:space="preserve">Ενημέρωση για τον περιβαλλοντικό καθαρισμό (απολύμανση) </w:t>
      </w:r>
      <w:r w:rsidR="00A91563" w:rsidRPr="00A91563">
        <w:rPr>
          <w:rFonts w:ascii="Arial" w:eastAsia="Times New Roman" w:hAnsi="Arial" w:cs="Arial"/>
          <w:b/>
          <w:color w:val="111111"/>
          <w:sz w:val="26"/>
          <w:szCs w:val="26"/>
          <w:lang w:eastAsia="el-GR"/>
        </w:rPr>
        <w:t xml:space="preserve">    </w:t>
      </w:r>
      <w:r w:rsidRPr="00A91563">
        <w:rPr>
          <w:rFonts w:ascii="Arial" w:eastAsia="Times New Roman" w:hAnsi="Arial" w:cs="Arial"/>
          <w:b/>
          <w:color w:val="111111"/>
          <w:sz w:val="26"/>
          <w:szCs w:val="26"/>
          <w:lang w:eastAsia="el-GR"/>
        </w:rPr>
        <w:t xml:space="preserve">μη υγειονομικών μονάδων που έχουν εκτεθεί στον κορωνοϊό </w:t>
      </w:r>
      <w:r w:rsidRPr="00A91563">
        <w:rPr>
          <w:rFonts w:ascii="Arial" w:eastAsia="Times New Roman" w:hAnsi="Arial" w:cs="Arial"/>
          <w:b/>
          <w:color w:val="111111"/>
          <w:sz w:val="26"/>
          <w:szCs w:val="26"/>
          <w:lang w:val="en-US" w:eastAsia="el-GR"/>
        </w:rPr>
        <w:t>COVID</w:t>
      </w:r>
      <w:r w:rsidRPr="00A91563">
        <w:rPr>
          <w:rFonts w:ascii="Arial" w:eastAsia="Times New Roman" w:hAnsi="Arial" w:cs="Arial"/>
          <w:b/>
          <w:color w:val="111111"/>
          <w:sz w:val="26"/>
          <w:szCs w:val="26"/>
          <w:lang w:eastAsia="el-GR"/>
        </w:rPr>
        <w:t xml:space="preserve"> 19.</w:t>
      </w:r>
    </w:p>
    <w:p w14:paraId="71668980" w14:textId="77777777" w:rsidR="00C17582" w:rsidRPr="00A91563" w:rsidRDefault="00C17582" w:rsidP="00A91563">
      <w:pPr>
        <w:jc w:val="both"/>
        <w:rPr>
          <w:rFonts w:ascii="Arial" w:eastAsia="Times New Roman" w:hAnsi="Arial" w:cs="Arial"/>
          <w:color w:val="111111"/>
          <w:sz w:val="26"/>
          <w:szCs w:val="26"/>
          <w:lang w:eastAsia="el-GR"/>
        </w:rPr>
      </w:pPr>
    </w:p>
    <w:p w14:paraId="05B5DAFB" w14:textId="77777777" w:rsidR="00F11CAF" w:rsidRDefault="00C17582" w:rsidP="00F11CAF">
      <w:pPr>
        <w:jc w:val="both"/>
        <w:rPr>
          <w:rFonts w:ascii="Arial" w:eastAsia="Times New Roman" w:hAnsi="Arial" w:cs="Arial"/>
          <w:color w:val="111111"/>
          <w:sz w:val="26"/>
          <w:szCs w:val="26"/>
          <w:lang w:eastAsia="el-GR"/>
        </w:rPr>
      </w:pPr>
      <w:r w:rsidRPr="00A91563">
        <w:rPr>
          <w:rFonts w:ascii="Arial" w:eastAsia="Times New Roman" w:hAnsi="Arial" w:cs="Arial"/>
          <w:color w:val="111111"/>
          <w:sz w:val="26"/>
          <w:szCs w:val="26"/>
          <w:lang w:eastAsia="el-GR"/>
        </w:rPr>
        <w:t xml:space="preserve">Οι </w:t>
      </w:r>
      <w:r w:rsidR="00A91563">
        <w:rPr>
          <w:rFonts w:ascii="Arial" w:eastAsia="Times New Roman" w:hAnsi="Arial" w:cs="Arial"/>
          <w:color w:val="111111"/>
          <w:sz w:val="26"/>
          <w:szCs w:val="26"/>
          <w:lang w:val="en-US" w:eastAsia="el-GR"/>
        </w:rPr>
        <w:t>Y</w:t>
      </w:r>
      <w:r w:rsidRPr="00A91563">
        <w:rPr>
          <w:rFonts w:ascii="Arial" w:eastAsia="Times New Roman" w:hAnsi="Arial" w:cs="Arial"/>
          <w:color w:val="111111"/>
          <w:sz w:val="26"/>
          <w:szCs w:val="26"/>
          <w:lang w:eastAsia="el-GR"/>
        </w:rPr>
        <w:t xml:space="preserve">γειονομικές Υπηρεσίες επιθυμούν να πληροφορήσουν </w:t>
      </w:r>
      <w:r w:rsidR="00720860" w:rsidRPr="00A91563">
        <w:rPr>
          <w:rFonts w:ascii="Arial" w:eastAsia="Times New Roman" w:hAnsi="Arial" w:cs="Arial"/>
          <w:color w:val="111111"/>
          <w:sz w:val="26"/>
          <w:szCs w:val="26"/>
          <w:lang w:eastAsia="el-GR"/>
        </w:rPr>
        <w:t xml:space="preserve">τους πολίτες </w:t>
      </w:r>
      <w:r w:rsidRPr="00A91563">
        <w:rPr>
          <w:rFonts w:ascii="Arial" w:eastAsia="Times New Roman" w:hAnsi="Arial" w:cs="Arial"/>
          <w:color w:val="111111"/>
          <w:sz w:val="26"/>
          <w:szCs w:val="26"/>
          <w:lang w:eastAsia="el-GR"/>
        </w:rPr>
        <w:t>τα ακόλουθα:</w:t>
      </w:r>
    </w:p>
    <w:p w14:paraId="2C9E7CD1" w14:textId="77777777" w:rsidR="00A91563" w:rsidRPr="00F11CAF" w:rsidRDefault="00A91563" w:rsidP="00F11CAF">
      <w:pPr>
        <w:jc w:val="both"/>
        <w:rPr>
          <w:rFonts w:ascii="Arial" w:eastAsia="Times New Roman" w:hAnsi="Arial" w:cs="Arial"/>
          <w:color w:val="111111"/>
          <w:sz w:val="26"/>
          <w:szCs w:val="26"/>
          <w:lang w:eastAsia="el-GR"/>
        </w:rPr>
      </w:pPr>
      <w:r w:rsidRPr="00A91563">
        <w:rPr>
          <w:rFonts w:ascii="Arial" w:eastAsia="Times New Roman" w:hAnsi="Arial" w:cs="Arial"/>
          <w:b/>
          <w:bCs/>
          <w:sz w:val="39"/>
          <w:szCs w:val="39"/>
          <w:lang w:eastAsia="el-GR"/>
        </w:rPr>
        <w:t>COVID-19</w:t>
      </w:r>
    </w:p>
    <w:p w14:paraId="57272927" w14:textId="77777777" w:rsidR="00A91563" w:rsidRPr="00A91563" w:rsidRDefault="00A91563" w:rsidP="00F11CAF">
      <w:pPr>
        <w:shd w:val="clear" w:color="auto" w:fill="FFFFFF"/>
        <w:spacing w:after="375" w:line="240" w:lineRule="auto"/>
        <w:jc w:val="both"/>
        <w:rPr>
          <w:rFonts w:ascii="Arial" w:eastAsia="Times New Roman" w:hAnsi="Arial" w:cs="Arial"/>
          <w:color w:val="111111"/>
          <w:sz w:val="26"/>
          <w:szCs w:val="26"/>
          <w:lang w:eastAsia="el-GR"/>
        </w:rPr>
      </w:pPr>
      <w:r w:rsidRPr="00A91563">
        <w:rPr>
          <w:rFonts w:ascii="Arial" w:eastAsia="Times New Roman" w:hAnsi="Arial" w:cs="Arial"/>
          <w:color w:val="111111"/>
          <w:sz w:val="26"/>
          <w:szCs w:val="26"/>
          <w:lang w:eastAsia="el-GR"/>
        </w:rPr>
        <w:t>Η τρέχουσα επιδημία λοίμωξης COVID-19 προκαλείται από το νέο κορωνοϊό SARS-CoV-2, που ανήκει στην οικογένεια των </w:t>
      </w:r>
      <w:proofErr w:type="spellStart"/>
      <w:r w:rsidRPr="00A91563">
        <w:rPr>
          <w:rFonts w:ascii="Arial" w:eastAsia="Times New Roman" w:hAnsi="Arial" w:cs="Arial"/>
          <w:i/>
          <w:iCs/>
          <w:color w:val="111111"/>
          <w:sz w:val="26"/>
          <w:szCs w:val="26"/>
          <w:lang w:eastAsia="el-GR"/>
        </w:rPr>
        <w:t>Coronoviridae</w:t>
      </w:r>
      <w:proofErr w:type="spellEnd"/>
      <w:r w:rsidRPr="00A91563">
        <w:rPr>
          <w:rFonts w:ascii="Arial" w:eastAsia="Times New Roman" w:hAnsi="Arial" w:cs="Arial"/>
          <w:color w:val="111111"/>
          <w:sz w:val="26"/>
          <w:szCs w:val="26"/>
          <w:lang w:eastAsia="el-GR"/>
        </w:rPr>
        <w:t xml:space="preserve">, μία μεγάλη οικογένεια RNA ιών. Οι </w:t>
      </w:r>
      <w:proofErr w:type="spellStart"/>
      <w:r w:rsidRPr="00A91563">
        <w:rPr>
          <w:rFonts w:ascii="Arial" w:eastAsia="Times New Roman" w:hAnsi="Arial" w:cs="Arial"/>
          <w:color w:val="111111"/>
          <w:sz w:val="26"/>
          <w:szCs w:val="26"/>
          <w:lang w:eastAsia="el-GR"/>
        </w:rPr>
        <w:t>κορωνοϊοί</w:t>
      </w:r>
      <w:proofErr w:type="spellEnd"/>
      <w:r w:rsidRPr="00A91563">
        <w:rPr>
          <w:rFonts w:ascii="Arial" w:eastAsia="Times New Roman" w:hAnsi="Arial" w:cs="Arial"/>
          <w:color w:val="111111"/>
          <w:sz w:val="26"/>
          <w:szCs w:val="26"/>
          <w:lang w:eastAsia="el-GR"/>
        </w:rPr>
        <w:t xml:space="preserve"> μεταδίδονται κυρίως μέσω μεγάλων αναπνευστικών σταγονιδίων και επαφής, αλλά ενδεχομένως να υπάρχουν και άλλοι τρόποι μετάδοσης.</w:t>
      </w:r>
    </w:p>
    <w:p w14:paraId="1462A519" w14:textId="77777777" w:rsidR="00A91563" w:rsidRPr="00A91563" w:rsidRDefault="00A91563" w:rsidP="00F11CAF">
      <w:pPr>
        <w:shd w:val="clear" w:color="auto" w:fill="FFFFFF"/>
        <w:spacing w:after="375" w:line="240" w:lineRule="auto"/>
        <w:jc w:val="both"/>
        <w:rPr>
          <w:rFonts w:ascii="Arial" w:eastAsia="Times New Roman" w:hAnsi="Arial" w:cs="Arial"/>
          <w:color w:val="111111"/>
          <w:sz w:val="26"/>
          <w:szCs w:val="26"/>
          <w:lang w:eastAsia="el-GR"/>
        </w:rPr>
      </w:pPr>
      <w:r w:rsidRPr="00A91563">
        <w:rPr>
          <w:rFonts w:ascii="Arial" w:eastAsia="Times New Roman" w:hAnsi="Arial" w:cs="Arial"/>
          <w:color w:val="111111"/>
          <w:sz w:val="26"/>
          <w:szCs w:val="26"/>
          <w:lang w:eastAsia="el-GR"/>
        </w:rPr>
        <w:t xml:space="preserve">Ο χρόνος επιβίωσης και οι συνθήκες που επηρεάζουν την επιβίωση του SARS-CoV-2 στο περιβάλλον είναι αυτή τη στιγμή άγνωστες. Σύμφωνα όμως με μελέτες που εκτιμούν την σταθερότητα άλλων </w:t>
      </w:r>
      <w:proofErr w:type="spellStart"/>
      <w:r w:rsidRPr="00A91563">
        <w:rPr>
          <w:rFonts w:ascii="Arial" w:eastAsia="Times New Roman" w:hAnsi="Arial" w:cs="Arial"/>
          <w:color w:val="111111"/>
          <w:sz w:val="26"/>
          <w:szCs w:val="26"/>
          <w:lang w:eastAsia="el-GR"/>
        </w:rPr>
        <w:t>κορωνοϊών</w:t>
      </w:r>
      <w:proofErr w:type="spellEnd"/>
      <w:r w:rsidRPr="00A91563">
        <w:rPr>
          <w:rFonts w:ascii="Arial" w:eastAsia="Times New Roman" w:hAnsi="Arial" w:cs="Arial"/>
          <w:color w:val="111111"/>
          <w:sz w:val="26"/>
          <w:szCs w:val="26"/>
          <w:lang w:eastAsia="el-GR"/>
        </w:rPr>
        <w:t>, εκτιμάται ότι ο SARS-CoV-2 μπορεί να επιβιώσει αρκετές ημέρες στο περιβάλλον πάνω σε διαφορετικές επιφάνειες.</w:t>
      </w:r>
    </w:p>
    <w:p w14:paraId="27646116" w14:textId="77777777" w:rsidR="00A91563" w:rsidRPr="00F11CAF" w:rsidRDefault="00A91563" w:rsidP="00F11CAF">
      <w:pPr>
        <w:shd w:val="clear" w:color="auto" w:fill="FFFFFF"/>
        <w:spacing w:after="375" w:line="240" w:lineRule="auto"/>
        <w:rPr>
          <w:rFonts w:ascii="Arial" w:eastAsia="Times New Roman" w:hAnsi="Arial" w:cs="Arial"/>
          <w:color w:val="111111"/>
          <w:sz w:val="26"/>
          <w:szCs w:val="26"/>
          <w:lang w:eastAsia="el-GR"/>
        </w:rPr>
      </w:pPr>
      <w:r w:rsidRPr="00A91563">
        <w:rPr>
          <w:rFonts w:ascii="Arial" w:eastAsia="Times New Roman" w:hAnsi="Arial" w:cs="Arial"/>
          <w:color w:val="111111"/>
          <w:sz w:val="26"/>
          <w:szCs w:val="26"/>
          <w:lang w:eastAsia="el-GR"/>
        </w:rPr>
        <w:t> </w:t>
      </w:r>
      <w:r w:rsidRPr="00A91563">
        <w:rPr>
          <w:rFonts w:ascii="Arial" w:eastAsia="Times New Roman" w:hAnsi="Arial" w:cs="Arial"/>
          <w:b/>
          <w:bCs/>
          <w:sz w:val="39"/>
          <w:szCs w:val="39"/>
          <w:lang w:eastAsia="el-GR"/>
        </w:rPr>
        <w:t>Οδηγίες απολύμανσης</w:t>
      </w:r>
    </w:p>
    <w:p w14:paraId="50ED5AE3" w14:textId="77777777" w:rsidR="00A91563" w:rsidRPr="00A91563" w:rsidRDefault="00A91563" w:rsidP="00F11CAF">
      <w:pPr>
        <w:shd w:val="clear" w:color="auto" w:fill="FFFFFF"/>
        <w:spacing w:after="375" w:line="240" w:lineRule="auto"/>
        <w:jc w:val="both"/>
        <w:rPr>
          <w:rFonts w:ascii="Arial" w:eastAsia="Times New Roman" w:hAnsi="Arial" w:cs="Arial"/>
          <w:color w:val="111111"/>
          <w:sz w:val="26"/>
          <w:szCs w:val="26"/>
          <w:lang w:eastAsia="el-GR"/>
        </w:rPr>
      </w:pPr>
      <w:r w:rsidRPr="00A91563">
        <w:rPr>
          <w:rFonts w:ascii="Arial" w:eastAsia="Times New Roman" w:hAnsi="Arial" w:cs="Arial"/>
          <w:color w:val="111111"/>
          <w:sz w:val="26"/>
          <w:szCs w:val="26"/>
          <w:lang w:eastAsia="el-GR"/>
        </w:rPr>
        <w:t xml:space="preserve">Λόγω της πιθανής επιβίωσης του ιού SARS-CoV-2 στο περιβάλλον για αρκετές ημέρες, οι χώροι και οι περιοχές που έχουν πιθανά μολυνθεί από τον ιό πρέπει να </w:t>
      </w:r>
      <w:proofErr w:type="spellStart"/>
      <w:r w:rsidRPr="00A91563">
        <w:rPr>
          <w:rFonts w:ascii="Arial" w:eastAsia="Times New Roman" w:hAnsi="Arial" w:cs="Arial"/>
          <w:color w:val="111111"/>
          <w:sz w:val="26"/>
          <w:szCs w:val="26"/>
          <w:lang w:eastAsia="el-GR"/>
        </w:rPr>
        <w:t>απολυμαίνονται</w:t>
      </w:r>
      <w:proofErr w:type="spellEnd"/>
      <w:r w:rsidRPr="00A91563">
        <w:rPr>
          <w:rFonts w:ascii="Arial" w:eastAsia="Times New Roman" w:hAnsi="Arial" w:cs="Arial"/>
          <w:color w:val="111111"/>
          <w:sz w:val="26"/>
          <w:szCs w:val="26"/>
          <w:lang w:eastAsia="el-GR"/>
        </w:rPr>
        <w:t xml:space="preserve"> πριν την επαναχρησιμοποίηση τους. Παρ’ ότι δεν υπάρχουν ακόμα επαρκή δεδομένα για την αποτελεσματικότητα των διάφορων απολυμαντικών μέσων κατά του συγκεκριμένου ιού, είναι απαραίτητη η χρήση προϊόντων που περιέχουν </w:t>
      </w:r>
      <w:proofErr w:type="spellStart"/>
      <w:r w:rsidRPr="00A91563">
        <w:rPr>
          <w:rFonts w:ascii="Arial" w:eastAsia="Times New Roman" w:hAnsi="Arial" w:cs="Arial"/>
          <w:color w:val="111111"/>
          <w:sz w:val="26"/>
          <w:szCs w:val="26"/>
          <w:lang w:eastAsia="el-GR"/>
        </w:rPr>
        <w:t>αντιμικροβιακούς</w:t>
      </w:r>
      <w:proofErr w:type="spellEnd"/>
      <w:r w:rsidRPr="00A91563">
        <w:rPr>
          <w:rFonts w:ascii="Arial" w:eastAsia="Times New Roman" w:hAnsi="Arial" w:cs="Arial"/>
          <w:color w:val="111111"/>
          <w:sz w:val="26"/>
          <w:szCs w:val="26"/>
          <w:lang w:eastAsia="el-GR"/>
        </w:rPr>
        <w:t xml:space="preserve"> παράγοντες αποτελεσματικούς κατά των </w:t>
      </w:r>
      <w:proofErr w:type="spellStart"/>
      <w:r w:rsidRPr="00A91563">
        <w:rPr>
          <w:rFonts w:ascii="Arial" w:eastAsia="Times New Roman" w:hAnsi="Arial" w:cs="Arial"/>
          <w:color w:val="111111"/>
          <w:sz w:val="26"/>
          <w:szCs w:val="26"/>
          <w:lang w:eastAsia="el-GR"/>
        </w:rPr>
        <w:t>κορωνοϊών</w:t>
      </w:r>
      <w:proofErr w:type="spellEnd"/>
      <w:r w:rsidRPr="00A91563">
        <w:rPr>
          <w:rFonts w:ascii="Arial" w:eastAsia="Times New Roman" w:hAnsi="Arial" w:cs="Arial"/>
          <w:color w:val="111111"/>
          <w:sz w:val="26"/>
          <w:szCs w:val="26"/>
          <w:lang w:eastAsia="el-GR"/>
        </w:rPr>
        <w:t>.</w:t>
      </w:r>
    </w:p>
    <w:p w14:paraId="3CC4A4C3" w14:textId="77777777" w:rsidR="00A91563" w:rsidRPr="00A91563" w:rsidRDefault="00A91563" w:rsidP="00F11CAF">
      <w:pPr>
        <w:shd w:val="clear" w:color="auto" w:fill="FFFFFF"/>
        <w:spacing w:after="375" w:line="240" w:lineRule="auto"/>
        <w:jc w:val="both"/>
        <w:rPr>
          <w:rFonts w:ascii="Arial" w:eastAsia="Times New Roman" w:hAnsi="Arial" w:cs="Arial"/>
          <w:color w:val="111111"/>
          <w:sz w:val="26"/>
          <w:szCs w:val="26"/>
          <w:lang w:eastAsia="el-GR"/>
        </w:rPr>
      </w:pPr>
      <w:r>
        <w:rPr>
          <w:rFonts w:ascii="Arial" w:eastAsia="Times New Roman" w:hAnsi="Arial" w:cs="Arial"/>
          <w:color w:val="111111"/>
          <w:sz w:val="26"/>
          <w:szCs w:val="26"/>
          <w:lang w:val="en-US" w:eastAsia="el-GR"/>
        </w:rPr>
        <w:t>A</w:t>
      </w:r>
      <w:proofErr w:type="spellStart"/>
      <w:r w:rsidRPr="00A91563">
        <w:rPr>
          <w:rFonts w:ascii="Arial" w:eastAsia="Times New Roman" w:hAnsi="Arial" w:cs="Arial"/>
          <w:color w:val="111111"/>
          <w:sz w:val="26"/>
          <w:szCs w:val="26"/>
          <w:lang w:eastAsia="el-GR"/>
        </w:rPr>
        <w:t>ρκετοί</w:t>
      </w:r>
      <w:proofErr w:type="spellEnd"/>
      <w:r w:rsidRPr="00A91563">
        <w:rPr>
          <w:rFonts w:ascii="Arial" w:eastAsia="Times New Roman" w:hAnsi="Arial" w:cs="Arial"/>
          <w:color w:val="111111"/>
          <w:sz w:val="26"/>
          <w:szCs w:val="26"/>
          <w:lang w:eastAsia="el-GR"/>
        </w:rPr>
        <w:t xml:space="preserve"> </w:t>
      </w:r>
      <w:proofErr w:type="spellStart"/>
      <w:r w:rsidRPr="00A91563">
        <w:rPr>
          <w:rFonts w:ascii="Arial" w:eastAsia="Times New Roman" w:hAnsi="Arial" w:cs="Arial"/>
          <w:color w:val="111111"/>
          <w:sz w:val="26"/>
          <w:szCs w:val="26"/>
          <w:lang w:eastAsia="el-GR"/>
        </w:rPr>
        <w:t>αντιμικροβιακοί</w:t>
      </w:r>
      <w:proofErr w:type="spellEnd"/>
      <w:r w:rsidRPr="00A91563">
        <w:rPr>
          <w:rFonts w:ascii="Arial" w:eastAsia="Times New Roman" w:hAnsi="Arial" w:cs="Arial"/>
          <w:color w:val="111111"/>
          <w:sz w:val="26"/>
          <w:szCs w:val="26"/>
          <w:lang w:eastAsia="el-GR"/>
        </w:rPr>
        <w:t xml:space="preserve"> παράγοντες έχουν ελεγχθεί κατά διαφόρων </w:t>
      </w:r>
      <w:proofErr w:type="spellStart"/>
      <w:r w:rsidRPr="00A91563">
        <w:rPr>
          <w:rFonts w:ascii="Arial" w:eastAsia="Times New Roman" w:hAnsi="Arial" w:cs="Arial"/>
          <w:color w:val="111111"/>
          <w:sz w:val="26"/>
          <w:szCs w:val="26"/>
          <w:lang w:eastAsia="el-GR"/>
        </w:rPr>
        <w:t>κορωνοϊών</w:t>
      </w:r>
      <w:proofErr w:type="spellEnd"/>
      <w:r w:rsidRPr="00A91563">
        <w:rPr>
          <w:rFonts w:ascii="Arial" w:eastAsia="Times New Roman" w:hAnsi="Arial" w:cs="Arial"/>
          <w:color w:val="111111"/>
          <w:sz w:val="26"/>
          <w:szCs w:val="26"/>
          <w:lang w:eastAsia="el-GR"/>
        </w:rPr>
        <w:t xml:space="preserve"> (Πίνακας 1). Κάποια από τα ενεργά συστατικά, π.χ. το </w:t>
      </w:r>
      <w:proofErr w:type="spellStart"/>
      <w:r w:rsidRPr="00A91563">
        <w:rPr>
          <w:rFonts w:ascii="Arial" w:eastAsia="Times New Roman" w:hAnsi="Arial" w:cs="Arial"/>
          <w:color w:val="111111"/>
          <w:sz w:val="26"/>
          <w:szCs w:val="26"/>
          <w:lang w:eastAsia="el-GR"/>
        </w:rPr>
        <w:t>υποχλωριώδες</w:t>
      </w:r>
      <w:proofErr w:type="spellEnd"/>
      <w:r w:rsidRPr="00A91563">
        <w:rPr>
          <w:rFonts w:ascii="Arial" w:eastAsia="Times New Roman" w:hAnsi="Arial" w:cs="Arial"/>
          <w:color w:val="111111"/>
          <w:sz w:val="26"/>
          <w:szCs w:val="26"/>
          <w:lang w:eastAsia="el-GR"/>
        </w:rPr>
        <w:t xml:space="preserve"> νάτριο (που περιέχεται στην οικιακή χλωρίνη) και η αιθανόλη, χρησιμοποιούνται ευρέως σε μη υγειονομικές και μη εργαστηριακές μονάδες.</w:t>
      </w:r>
    </w:p>
    <w:p w14:paraId="5EF18EB3" w14:textId="77777777" w:rsidR="00A91563" w:rsidRPr="00A91563" w:rsidRDefault="00A91563" w:rsidP="00A91563">
      <w:pPr>
        <w:shd w:val="clear" w:color="auto" w:fill="FFFFFF"/>
        <w:spacing w:after="375" w:line="240" w:lineRule="auto"/>
        <w:rPr>
          <w:rFonts w:ascii="Arial" w:eastAsia="Times New Roman" w:hAnsi="Arial" w:cs="Arial"/>
          <w:color w:val="111111"/>
          <w:sz w:val="26"/>
          <w:szCs w:val="26"/>
          <w:lang w:eastAsia="el-GR"/>
        </w:rPr>
      </w:pPr>
      <w:r w:rsidRPr="00A91563">
        <w:rPr>
          <w:rFonts w:ascii="Arial" w:eastAsia="Times New Roman" w:hAnsi="Arial" w:cs="Arial"/>
          <w:b/>
          <w:bCs/>
          <w:color w:val="111111"/>
          <w:sz w:val="26"/>
          <w:szCs w:val="26"/>
          <w:lang w:eastAsia="el-GR"/>
        </w:rPr>
        <w:t xml:space="preserve">Πίνακας 1. </w:t>
      </w:r>
      <w:proofErr w:type="spellStart"/>
      <w:r w:rsidRPr="00A91563">
        <w:rPr>
          <w:rFonts w:ascii="Arial" w:eastAsia="Times New Roman" w:hAnsi="Arial" w:cs="Arial"/>
          <w:b/>
          <w:bCs/>
          <w:color w:val="111111"/>
          <w:sz w:val="26"/>
          <w:szCs w:val="26"/>
          <w:lang w:eastAsia="el-GR"/>
        </w:rPr>
        <w:t>Αντιμικροβιακοί</w:t>
      </w:r>
      <w:proofErr w:type="spellEnd"/>
      <w:r w:rsidRPr="00A91563">
        <w:rPr>
          <w:rFonts w:ascii="Arial" w:eastAsia="Times New Roman" w:hAnsi="Arial" w:cs="Arial"/>
          <w:b/>
          <w:bCs/>
          <w:color w:val="111111"/>
          <w:sz w:val="26"/>
          <w:szCs w:val="26"/>
          <w:lang w:eastAsia="el-GR"/>
        </w:rPr>
        <w:t xml:space="preserve"> παράγοντες με αποτελεσματικότητα κατά διαφόρων </w:t>
      </w:r>
      <w:proofErr w:type="spellStart"/>
      <w:r w:rsidRPr="00A91563">
        <w:rPr>
          <w:rFonts w:ascii="Arial" w:eastAsia="Times New Roman" w:hAnsi="Arial" w:cs="Arial"/>
          <w:b/>
          <w:bCs/>
          <w:color w:val="111111"/>
          <w:sz w:val="26"/>
          <w:szCs w:val="26"/>
          <w:lang w:eastAsia="el-GR"/>
        </w:rPr>
        <w:t>κορωνοϊών</w:t>
      </w:r>
      <w:proofErr w:type="spellEnd"/>
    </w:p>
    <w:tbl>
      <w:tblPr>
        <w:tblW w:w="9868" w:type="dxa"/>
        <w:tblCellMar>
          <w:top w:w="15" w:type="dxa"/>
          <w:left w:w="15" w:type="dxa"/>
          <w:bottom w:w="15" w:type="dxa"/>
          <w:right w:w="15" w:type="dxa"/>
        </w:tblCellMar>
        <w:tblLook w:val="04A0" w:firstRow="1" w:lastRow="0" w:firstColumn="1" w:lastColumn="0" w:noHBand="0" w:noVBand="1"/>
      </w:tblPr>
      <w:tblGrid>
        <w:gridCol w:w="4252"/>
        <w:gridCol w:w="2152"/>
        <w:gridCol w:w="3464"/>
      </w:tblGrid>
      <w:tr w:rsidR="00A91563" w:rsidRPr="00A91563" w14:paraId="11630E8C" w14:textId="77777777" w:rsidTr="000E1D67">
        <w:trPr>
          <w:trHeight w:val="258"/>
        </w:trPr>
        <w:tc>
          <w:tcPr>
            <w:tcW w:w="4252" w:type="dxa"/>
            <w:tcBorders>
              <w:top w:val="single" w:sz="6" w:space="0" w:color="DEE2E6"/>
              <w:left w:val="single" w:sz="6" w:space="0" w:color="DEE2E6"/>
              <w:bottom w:val="single" w:sz="6" w:space="0" w:color="DEE2E6"/>
              <w:right w:val="single" w:sz="6" w:space="0" w:color="DEE2E6"/>
            </w:tcBorders>
            <w:shd w:val="clear" w:color="auto" w:fill="auto"/>
            <w:vAlign w:val="center"/>
            <w:hideMark/>
          </w:tcPr>
          <w:p w14:paraId="73FC5C44" w14:textId="77777777" w:rsidR="00A91563" w:rsidRPr="00A91563" w:rsidRDefault="00A91563" w:rsidP="00A91563">
            <w:pPr>
              <w:spacing w:after="0" w:line="240" w:lineRule="auto"/>
              <w:rPr>
                <w:rFonts w:ascii="Times New Roman" w:eastAsia="Times New Roman" w:hAnsi="Times New Roman" w:cs="Times New Roman"/>
                <w:sz w:val="24"/>
                <w:szCs w:val="24"/>
                <w:lang w:eastAsia="el-GR"/>
              </w:rPr>
            </w:pPr>
            <w:r w:rsidRPr="00A91563">
              <w:rPr>
                <w:rFonts w:ascii="Times New Roman" w:eastAsia="Times New Roman" w:hAnsi="Times New Roman" w:cs="Times New Roman"/>
                <w:b/>
                <w:bCs/>
                <w:sz w:val="24"/>
                <w:szCs w:val="24"/>
                <w:lang w:eastAsia="el-GR"/>
              </w:rPr>
              <w:t>Αντιμικροβιακός παράγοντας</w:t>
            </w:r>
          </w:p>
        </w:tc>
        <w:tc>
          <w:tcPr>
            <w:tcW w:w="2152" w:type="dxa"/>
            <w:tcBorders>
              <w:top w:val="single" w:sz="6" w:space="0" w:color="DEE2E6"/>
              <w:left w:val="single" w:sz="6" w:space="0" w:color="DEE2E6"/>
              <w:bottom w:val="single" w:sz="6" w:space="0" w:color="DEE2E6"/>
              <w:right w:val="single" w:sz="6" w:space="0" w:color="DEE2E6"/>
            </w:tcBorders>
            <w:shd w:val="clear" w:color="auto" w:fill="auto"/>
            <w:vAlign w:val="center"/>
            <w:hideMark/>
          </w:tcPr>
          <w:p w14:paraId="336C847B" w14:textId="77777777" w:rsidR="00A91563" w:rsidRPr="00A91563" w:rsidRDefault="00A91563" w:rsidP="00A91563">
            <w:pPr>
              <w:spacing w:after="0" w:line="240" w:lineRule="auto"/>
              <w:rPr>
                <w:rFonts w:ascii="Times New Roman" w:eastAsia="Times New Roman" w:hAnsi="Times New Roman" w:cs="Times New Roman"/>
                <w:sz w:val="24"/>
                <w:szCs w:val="24"/>
                <w:lang w:eastAsia="el-GR"/>
              </w:rPr>
            </w:pPr>
            <w:r w:rsidRPr="00A91563">
              <w:rPr>
                <w:rFonts w:ascii="Times New Roman" w:eastAsia="Times New Roman" w:hAnsi="Times New Roman" w:cs="Times New Roman"/>
                <w:b/>
                <w:bCs/>
                <w:sz w:val="24"/>
                <w:szCs w:val="24"/>
                <w:lang w:eastAsia="el-GR"/>
              </w:rPr>
              <w:t>Συγκέντρωση</w:t>
            </w:r>
          </w:p>
        </w:tc>
        <w:tc>
          <w:tcPr>
            <w:tcW w:w="3464" w:type="dxa"/>
            <w:tcBorders>
              <w:top w:val="single" w:sz="6" w:space="0" w:color="DEE2E6"/>
              <w:left w:val="single" w:sz="6" w:space="0" w:color="DEE2E6"/>
              <w:bottom w:val="single" w:sz="6" w:space="0" w:color="DEE2E6"/>
              <w:right w:val="single" w:sz="6" w:space="0" w:color="DEE2E6"/>
            </w:tcBorders>
            <w:shd w:val="clear" w:color="auto" w:fill="auto"/>
            <w:vAlign w:val="center"/>
            <w:hideMark/>
          </w:tcPr>
          <w:p w14:paraId="65232C30" w14:textId="77777777" w:rsidR="00A91563" w:rsidRPr="00A91563" w:rsidRDefault="00A91563" w:rsidP="00A91563">
            <w:pPr>
              <w:spacing w:after="0" w:line="240" w:lineRule="auto"/>
              <w:rPr>
                <w:rFonts w:ascii="Times New Roman" w:eastAsia="Times New Roman" w:hAnsi="Times New Roman" w:cs="Times New Roman"/>
                <w:sz w:val="24"/>
                <w:szCs w:val="24"/>
                <w:lang w:eastAsia="el-GR"/>
              </w:rPr>
            </w:pPr>
            <w:r w:rsidRPr="00A91563">
              <w:rPr>
                <w:rFonts w:ascii="Times New Roman" w:eastAsia="Times New Roman" w:hAnsi="Times New Roman" w:cs="Times New Roman"/>
                <w:b/>
                <w:bCs/>
                <w:sz w:val="24"/>
                <w:szCs w:val="24"/>
                <w:lang w:eastAsia="el-GR"/>
              </w:rPr>
              <w:t xml:space="preserve">Ελεγμένος </w:t>
            </w:r>
            <w:proofErr w:type="spellStart"/>
            <w:r w:rsidRPr="00A91563">
              <w:rPr>
                <w:rFonts w:ascii="Times New Roman" w:eastAsia="Times New Roman" w:hAnsi="Times New Roman" w:cs="Times New Roman"/>
                <w:b/>
                <w:bCs/>
                <w:sz w:val="24"/>
                <w:szCs w:val="24"/>
                <w:lang w:eastAsia="el-GR"/>
              </w:rPr>
              <w:t>κορωνοϊός</w:t>
            </w:r>
            <w:proofErr w:type="spellEnd"/>
          </w:p>
        </w:tc>
      </w:tr>
      <w:tr w:rsidR="00A91563" w:rsidRPr="00FC1074" w14:paraId="616C6B74" w14:textId="77777777" w:rsidTr="000E1D67">
        <w:trPr>
          <w:trHeight w:val="544"/>
        </w:trPr>
        <w:tc>
          <w:tcPr>
            <w:tcW w:w="4252" w:type="dxa"/>
            <w:tcBorders>
              <w:top w:val="single" w:sz="6" w:space="0" w:color="DEE2E6"/>
              <w:left w:val="single" w:sz="6" w:space="0" w:color="DEE2E6"/>
              <w:bottom w:val="single" w:sz="6" w:space="0" w:color="DEE2E6"/>
              <w:right w:val="single" w:sz="6" w:space="0" w:color="DEE2E6"/>
            </w:tcBorders>
            <w:shd w:val="clear" w:color="auto" w:fill="auto"/>
            <w:vAlign w:val="center"/>
            <w:hideMark/>
          </w:tcPr>
          <w:p w14:paraId="2031D3EC" w14:textId="77777777" w:rsidR="00A91563" w:rsidRPr="00A91563" w:rsidRDefault="00A91563" w:rsidP="00A91563">
            <w:pPr>
              <w:spacing w:after="0" w:line="240" w:lineRule="auto"/>
              <w:rPr>
                <w:rFonts w:ascii="Times New Roman" w:eastAsia="Times New Roman" w:hAnsi="Times New Roman" w:cs="Times New Roman"/>
                <w:sz w:val="24"/>
                <w:szCs w:val="24"/>
                <w:lang w:eastAsia="el-GR"/>
              </w:rPr>
            </w:pPr>
            <w:r w:rsidRPr="00A91563">
              <w:rPr>
                <w:rFonts w:ascii="Times New Roman" w:eastAsia="Times New Roman" w:hAnsi="Times New Roman" w:cs="Times New Roman"/>
                <w:sz w:val="24"/>
                <w:szCs w:val="24"/>
                <w:lang w:eastAsia="el-GR"/>
              </w:rPr>
              <w:t>Αιθανόλη</w:t>
            </w:r>
          </w:p>
        </w:tc>
        <w:tc>
          <w:tcPr>
            <w:tcW w:w="2152" w:type="dxa"/>
            <w:tcBorders>
              <w:top w:val="single" w:sz="6" w:space="0" w:color="DEE2E6"/>
              <w:left w:val="single" w:sz="6" w:space="0" w:color="DEE2E6"/>
              <w:bottom w:val="single" w:sz="6" w:space="0" w:color="DEE2E6"/>
              <w:right w:val="single" w:sz="6" w:space="0" w:color="DEE2E6"/>
            </w:tcBorders>
            <w:shd w:val="clear" w:color="auto" w:fill="auto"/>
            <w:vAlign w:val="center"/>
            <w:hideMark/>
          </w:tcPr>
          <w:p w14:paraId="329BCE04" w14:textId="77777777" w:rsidR="00A91563" w:rsidRPr="00A91563" w:rsidRDefault="00A91563" w:rsidP="00A91563">
            <w:pPr>
              <w:spacing w:after="0" w:line="240" w:lineRule="auto"/>
              <w:rPr>
                <w:rFonts w:ascii="Times New Roman" w:eastAsia="Times New Roman" w:hAnsi="Times New Roman" w:cs="Times New Roman"/>
                <w:sz w:val="24"/>
                <w:szCs w:val="24"/>
                <w:lang w:eastAsia="el-GR"/>
              </w:rPr>
            </w:pPr>
            <w:r w:rsidRPr="00A91563">
              <w:rPr>
                <w:rFonts w:ascii="Times New Roman" w:eastAsia="Times New Roman" w:hAnsi="Times New Roman" w:cs="Times New Roman"/>
                <w:sz w:val="24"/>
                <w:szCs w:val="24"/>
                <w:lang w:eastAsia="el-GR"/>
              </w:rPr>
              <w:t>70%</w:t>
            </w:r>
          </w:p>
        </w:tc>
        <w:tc>
          <w:tcPr>
            <w:tcW w:w="3464" w:type="dxa"/>
            <w:tcBorders>
              <w:top w:val="single" w:sz="6" w:space="0" w:color="DEE2E6"/>
              <w:left w:val="single" w:sz="6" w:space="0" w:color="DEE2E6"/>
              <w:bottom w:val="single" w:sz="6" w:space="0" w:color="DEE2E6"/>
              <w:right w:val="single" w:sz="6" w:space="0" w:color="DEE2E6"/>
            </w:tcBorders>
            <w:shd w:val="clear" w:color="auto" w:fill="auto"/>
            <w:vAlign w:val="center"/>
            <w:hideMark/>
          </w:tcPr>
          <w:p w14:paraId="1E3B3BA8" w14:textId="77777777" w:rsidR="00A91563" w:rsidRPr="00A91563" w:rsidRDefault="00A91563" w:rsidP="00A91563">
            <w:pPr>
              <w:spacing w:after="0" w:line="240" w:lineRule="auto"/>
              <w:rPr>
                <w:rFonts w:ascii="Times New Roman" w:eastAsia="Times New Roman" w:hAnsi="Times New Roman" w:cs="Times New Roman"/>
                <w:sz w:val="24"/>
                <w:szCs w:val="24"/>
                <w:lang w:val="en-US" w:eastAsia="el-GR"/>
              </w:rPr>
            </w:pPr>
            <w:r w:rsidRPr="00A91563">
              <w:rPr>
                <w:rFonts w:ascii="Times New Roman" w:eastAsia="Times New Roman" w:hAnsi="Times New Roman" w:cs="Times New Roman"/>
                <w:sz w:val="24"/>
                <w:szCs w:val="24"/>
                <w:lang w:val="en-US" w:eastAsia="el-GR"/>
              </w:rPr>
              <w:t>HCoV-229E, MHV-2, MHV-N, CCV, TGEV</w:t>
            </w:r>
          </w:p>
        </w:tc>
      </w:tr>
      <w:tr w:rsidR="00A91563" w:rsidRPr="00A91563" w14:paraId="6BC6658D" w14:textId="77777777" w:rsidTr="000E1D67">
        <w:trPr>
          <w:trHeight w:val="903"/>
        </w:trPr>
        <w:tc>
          <w:tcPr>
            <w:tcW w:w="4252" w:type="dxa"/>
            <w:tcBorders>
              <w:top w:val="single" w:sz="6" w:space="0" w:color="DEE2E6"/>
              <w:left w:val="single" w:sz="6" w:space="0" w:color="DEE2E6"/>
              <w:bottom w:val="single" w:sz="6" w:space="0" w:color="DEE2E6"/>
              <w:right w:val="single" w:sz="6" w:space="0" w:color="DEE2E6"/>
            </w:tcBorders>
            <w:shd w:val="clear" w:color="auto" w:fill="auto"/>
            <w:vAlign w:val="center"/>
            <w:hideMark/>
          </w:tcPr>
          <w:p w14:paraId="17632FAA" w14:textId="77777777" w:rsidR="00A91563" w:rsidRPr="00A91563" w:rsidRDefault="00A91563" w:rsidP="00A91563">
            <w:pPr>
              <w:spacing w:after="0" w:line="240" w:lineRule="auto"/>
              <w:rPr>
                <w:rFonts w:ascii="Times New Roman" w:eastAsia="Times New Roman" w:hAnsi="Times New Roman" w:cs="Times New Roman"/>
                <w:sz w:val="24"/>
                <w:szCs w:val="24"/>
                <w:lang w:eastAsia="el-GR"/>
              </w:rPr>
            </w:pPr>
            <w:proofErr w:type="spellStart"/>
            <w:r w:rsidRPr="00A91563">
              <w:rPr>
                <w:rFonts w:ascii="Times New Roman" w:eastAsia="Times New Roman" w:hAnsi="Times New Roman" w:cs="Times New Roman"/>
                <w:sz w:val="24"/>
                <w:szCs w:val="24"/>
                <w:lang w:eastAsia="el-GR"/>
              </w:rPr>
              <w:lastRenderedPageBreak/>
              <w:t>Υποχλωριώδες</w:t>
            </w:r>
            <w:proofErr w:type="spellEnd"/>
            <w:r w:rsidRPr="00A91563">
              <w:rPr>
                <w:rFonts w:ascii="Times New Roman" w:eastAsia="Times New Roman" w:hAnsi="Times New Roman" w:cs="Times New Roman"/>
                <w:sz w:val="24"/>
                <w:szCs w:val="24"/>
                <w:lang w:eastAsia="el-GR"/>
              </w:rPr>
              <w:t xml:space="preserve"> νάτριο</w:t>
            </w:r>
          </w:p>
        </w:tc>
        <w:tc>
          <w:tcPr>
            <w:tcW w:w="2152" w:type="dxa"/>
            <w:tcBorders>
              <w:top w:val="single" w:sz="6" w:space="0" w:color="DEE2E6"/>
              <w:left w:val="single" w:sz="6" w:space="0" w:color="DEE2E6"/>
              <w:bottom w:val="single" w:sz="6" w:space="0" w:color="DEE2E6"/>
              <w:right w:val="single" w:sz="6" w:space="0" w:color="DEE2E6"/>
            </w:tcBorders>
            <w:shd w:val="clear" w:color="auto" w:fill="auto"/>
            <w:vAlign w:val="center"/>
            <w:hideMark/>
          </w:tcPr>
          <w:p w14:paraId="53283D29" w14:textId="77777777" w:rsidR="00A91563" w:rsidRPr="00A91563" w:rsidRDefault="00A91563" w:rsidP="00A91563">
            <w:pPr>
              <w:spacing w:after="0" w:line="240" w:lineRule="auto"/>
              <w:rPr>
                <w:rFonts w:ascii="Times New Roman" w:eastAsia="Times New Roman" w:hAnsi="Times New Roman" w:cs="Times New Roman"/>
                <w:sz w:val="24"/>
                <w:szCs w:val="24"/>
                <w:lang w:eastAsia="el-GR"/>
              </w:rPr>
            </w:pPr>
            <w:r w:rsidRPr="00A91563">
              <w:rPr>
                <w:rFonts w:ascii="Times New Roman" w:eastAsia="Times New Roman" w:hAnsi="Times New Roman" w:cs="Times New Roman"/>
                <w:sz w:val="24"/>
                <w:szCs w:val="24"/>
                <w:lang w:eastAsia="el-GR"/>
              </w:rPr>
              <w:t>0.1-0.5%</w:t>
            </w:r>
          </w:p>
          <w:p w14:paraId="49BF34C5" w14:textId="77777777" w:rsidR="00A91563" w:rsidRPr="00A91563" w:rsidRDefault="00A91563" w:rsidP="00A91563">
            <w:pPr>
              <w:spacing w:after="375" w:line="240" w:lineRule="auto"/>
              <w:rPr>
                <w:rFonts w:ascii="Times New Roman" w:eastAsia="Times New Roman" w:hAnsi="Times New Roman" w:cs="Times New Roman"/>
                <w:sz w:val="26"/>
                <w:szCs w:val="26"/>
                <w:lang w:eastAsia="el-GR"/>
              </w:rPr>
            </w:pPr>
            <w:r w:rsidRPr="00A91563">
              <w:rPr>
                <w:rFonts w:ascii="Times New Roman" w:eastAsia="Times New Roman" w:hAnsi="Times New Roman" w:cs="Times New Roman"/>
                <w:sz w:val="26"/>
                <w:szCs w:val="26"/>
                <w:lang w:eastAsia="el-GR"/>
              </w:rPr>
              <w:t>0.05-0.1%</w:t>
            </w:r>
          </w:p>
        </w:tc>
        <w:tc>
          <w:tcPr>
            <w:tcW w:w="3464" w:type="dxa"/>
            <w:tcBorders>
              <w:top w:val="single" w:sz="6" w:space="0" w:color="DEE2E6"/>
              <w:left w:val="single" w:sz="6" w:space="0" w:color="DEE2E6"/>
              <w:bottom w:val="single" w:sz="6" w:space="0" w:color="DEE2E6"/>
              <w:right w:val="single" w:sz="6" w:space="0" w:color="DEE2E6"/>
            </w:tcBorders>
            <w:shd w:val="clear" w:color="auto" w:fill="auto"/>
            <w:vAlign w:val="center"/>
            <w:hideMark/>
          </w:tcPr>
          <w:p w14:paraId="47585277" w14:textId="77777777" w:rsidR="00A91563" w:rsidRPr="00A91563" w:rsidRDefault="00A91563" w:rsidP="00A91563">
            <w:pPr>
              <w:spacing w:after="0" w:line="240" w:lineRule="auto"/>
              <w:rPr>
                <w:rFonts w:ascii="Times New Roman" w:eastAsia="Times New Roman" w:hAnsi="Times New Roman" w:cs="Times New Roman"/>
                <w:sz w:val="24"/>
                <w:szCs w:val="24"/>
                <w:lang w:eastAsia="el-GR"/>
              </w:rPr>
            </w:pPr>
            <w:r w:rsidRPr="00A91563">
              <w:rPr>
                <w:rFonts w:ascii="Times New Roman" w:eastAsia="Times New Roman" w:hAnsi="Times New Roman" w:cs="Times New Roman"/>
                <w:sz w:val="24"/>
                <w:szCs w:val="24"/>
                <w:lang w:eastAsia="el-GR"/>
              </w:rPr>
              <w:t>HCoV-229E</w:t>
            </w:r>
          </w:p>
          <w:p w14:paraId="22608476" w14:textId="77777777" w:rsidR="00A91563" w:rsidRPr="00A91563" w:rsidRDefault="00A91563" w:rsidP="00A91563">
            <w:pPr>
              <w:spacing w:after="375" w:line="240" w:lineRule="auto"/>
              <w:rPr>
                <w:rFonts w:ascii="Times New Roman" w:eastAsia="Times New Roman" w:hAnsi="Times New Roman" w:cs="Times New Roman"/>
                <w:sz w:val="26"/>
                <w:szCs w:val="26"/>
                <w:lang w:eastAsia="el-GR"/>
              </w:rPr>
            </w:pPr>
            <w:r w:rsidRPr="00A91563">
              <w:rPr>
                <w:rFonts w:ascii="Times New Roman" w:eastAsia="Times New Roman" w:hAnsi="Times New Roman" w:cs="Times New Roman"/>
                <w:sz w:val="26"/>
                <w:szCs w:val="26"/>
                <w:lang w:eastAsia="el-GR"/>
              </w:rPr>
              <w:t>SARS-</w:t>
            </w:r>
            <w:proofErr w:type="spellStart"/>
            <w:r w:rsidRPr="00A91563">
              <w:rPr>
                <w:rFonts w:ascii="Times New Roman" w:eastAsia="Times New Roman" w:hAnsi="Times New Roman" w:cs="Times New Roman"/>
                <w:sz w:val="26"/>
                <w:szCs w:val="26"/>
                <w:lang w:eastAsia="el-GR"/>
              </w:rPr>
              <w:t>CoV</w:t>
            </w:r>
            <w:proofErr w:type="spellEnd"/>
          </w:p>
        </w:tc>
      </w:tr>
      <w:tr w:rsidR="00A91563" w:rsidRPr="00A91563" w14:paraId="50CF6656" w14:textId="77777777" w:rsidTr="000E1D67">
        <w:trPr>
          <w:trHeight w:val="272"/>
        </w:trPr>
        <w:tc>
          <w:tcPr>
            <w:tcW w:w="4252" w:type="dxa"/>
            <w:tcBorders>
              <w:top w:val="single" w:sz="6" w:space="0" w:color="DEE2E6"/>
              <w:left w:val="single" w:sz="6" w:space="0" w:color="DEE2E6"/>
              <w:bottom w:val="single" w:sz="6" w:space="0" w:color="DEE2E6"/>
              <w:right w:val="single" w:sz="6" w:space="0" w:color="DEE2E6"/>
            </w:tcBorders>
            <w:shd w:val="clear" w:color="auto" w:fill="auto"/>
            <w:vAlign w:val="center"/>
            <w:hideMark/>
          </w:tcPr>
          <w:p w14:paraId="3532C563" w14:textId="77777777" w:rsidR="00A91563" w:rsidRPr="00A91563" w:rsidRDefault="00A91563" w:rsidP="00A91563">
            <w:pPr>
              <w:spacing w:after="0" w:line="240" w:lineRule="auto"/>
              <w:rPr>
                <w:rFonts w:ascii="Times New Roman" w:eastAsia="Times New Roman" w:hAnsi="Times New Roman" w:cs="Times New Roman"/>
                <w:sz w:val="24"/>
                <w:szCs w:val="24"/>
                <w:lang w:eastAsia="el-GR"/>
              </w:rPr>
            </w:pPr>
            <w:r w:rsidRPr="00A91563">
              <w:rPr>
                <w:rFonts w:ascii="Times New Roman" w:eastAsia="Times New Roman" w:hAnsi="Times New Roman" w:cs="Times New Roman"/>
                <w:sz w:val="24"/>
                <w:szCs w:val="24"/>
                <w:lang w:eastAsia="el-GR"/>
              </w:rPr>
              <w:t xml:space="preserve">Ιωδιούχος </w:t>
            </w:r>
            <w:proofErr w:type="spellStart"/>
            <w:r w:rsidRPr="00A91563">
              <w:rPr>
                <w:rFonts w:ascii="Times New Roman" w:eastAsia="Times New Roman" w:hAnsi="Times New Roman" w:cs="Times New Roman"/>
                <w:sz w:val="24"/>
                <w:szCs w:val="24"/>
                <w:lang w:eastAsia="el-GR"/>
              </w:rPr>
              <w:t>ποβιδόνη</w:t>
            </w:r>
            <w:proofErr w:type="spellEnd"/>
          </w:p>
        </w:tc>
        <w:tc>
          <w:tcPr>
            <w:tcW w:w="2152" w:type="dxa"/>
            <w:tcBorders>
              <w:top w:val="single" w:sz="6" w:space="0" w:color="DEE2E6"/>
              <w:left w:val="single" w:sz="6" w:space="0" w:color="DEE2E6"/>
              <w:bottom w:val="single" w:sz="6" w:space="0" w:color="DEE2E6"/>
              <w:right w:val="single" w:sz="6" w:space="0" w:color="DEE2E6"/>
            </w:tcBorders>
            <w:shd w:val="clear" w:color="auto" w:fill="auto"/>
            <w:vAlign w:val="center"/>
            <w:hideMark/>
          </w:tcPr>
          <w:p w14:paraId="77CB47D8" w14:textId="77777777" w:rsidR="00A91563" w:rsidRPr="00A91563" w:rsidRDefault="00A91563" w:rsidP="00A91563">
            <w:pPr>
              <w:spacing w:after="0" w:line="240" w:lineRule="auto"/>
              <w:rPr>
                <w:rFonts w:ascii="Times New Roman" w:eastAsia="Times New Roman" w:hAnsi="Times New Roman" w:cs="Times New Roman"/>
                <w:sz w:val="24"/>
                <w:szCs w:val="24"/>
                <w:lang w:eastAsia="el-GR"/>
              </w:rPr>
            </w:pPr>
            <w:r w:rsidRPr="00A91563">
              <w:rPr>
                <w:rFonts w:ascii="Times New Roman" w:eastAsia="Times New Roman" w:hAnsi="Times New Roman" w:cs="Times New Roman"/>
                <w:sz w:val="24"/>
                <w:szCs w:val="24"/>
                <w:lang w:eastAsia="el-GR"/>
              </w:rPr>
              <w:t>10% (1%)</w:t>
            </w:r>
          </w:p>
        </w:tc>
        <w:tc>
          <w:tcPr>
            <w:tcW w:w="3464" w:type="dxa"/>
            <w:tcBorders>
              <w:top w:val="single" w:sz="6" w:space="0" w:color="DEE2E6"/>
              <w:left w:val="single" w:sz="6" w:space="0" w:color="DEE2E6"/>
              <w:bottom w:val="single" w:sz="6" w:space="0" w:color="DEE2E6"/>
              <w:right w:val="single" w:sz="6" w:space="0" w:color="DEE2E6"/>
            </w:tcBorders>
            <w:shd w:val="clear" w:color="auto" w:fill="auto"/>
            <w:vAlign w:val="center"/>
            <w:hideMark/>
          </w:tcPr>
          <w:p w14:paraId="4C90245A" w14:textId="77777777" w:rsidR="00A91563" w:rsidRPr="00A91563" w:rsidRDefault="00A91563" w:rsidP="00A91563">
            <w:pPr>
              <w:spacing w:after="0" w:line="240" w:lineRule="auto"/>
              <w:rPr>
                <w:rFonts w:ascii="Times New Roman" w:eastAsia="Times New Roman" w:hAnsi="Times New Roman" w:cs="Times New Roman"/>
                <w:sz w:val="24"/>
                <w:szCs w:val="24"/>
                <w:lang w:eastAsia="el-GR"/>
              </w:rPr>
            </w:pPr>
            <w:r w:rsidRPr="00A91563">
              <w:rPr>
                <w:rFonts w:ascii="Times New Roman" w:eastAsia="Times New Roman" w:hAnsi="Times New Roman" w:cs="Times New Roman"/>
                <w:sz w:val="24"/>
                <w:szCs w:val="24"/>
                <w:lang w:eastAsia="el-GR"/>
              </w:rPr>
              <w:t>HCoV-229E</w:t>
            </w:r>
          </w:p>
        </w:tc>
      </w:tr>
      <w:tr w:rsidR="00A91563" w:rsidRPr="00A91563" w14:paraId="07F84AE3" w14:textId="77777777" w:rsidTr="000E1D67">
        <w:trPr>
          <w:trHeight w:val="258"/>
        </w:trPr>
        <w:tc>
          <w:tcPr>
            <w:tcW w:w="4252" w:type="dxa"/>
            <w:tcBorders>
              <w:top w:val="single" w:sz="6" w:space="0" w:color="DEE2E6"/>
              <w:left w:val="single" w:sz="6" w:space="0" w:color="DEE2E6"/>
              <w:bottom w:val="single" w:sz="6" w:space="0" w:color="DEE2E6"/>
              <w:right w:val="single" w:sz="6" w:space="0" w:color="DEE2E6"/>
            </w:tcBorders>
            <w:shd w:val="clear" w:color="auto" w:fill="auto"/>
            <w:vAlign w:val="center"/>
            <w:hideMark/>
          </w:tcPr>
          <w:p w14:paraId="3F95E2AF" w14:textId="77777777" w:rsidR="00A91563" w:rsidRPr="00A91563" w:rsidRDefault="00A91563" w:rsidP="00A91563">
            <w:pPr>
              <w:spacing w:after="0" w:line="240" w:lineRule="auto"/>
              <w:rPr>
                <w:rFonts w:ascii="Times New Roman" w:eastAsia="Times New Roman" w:hAnsi="Times New Roman" w:cs="Times New Roman"/>
                <w:sz w:val="24"/>
                <w:szCs w:val="24"/>
                <w:lang w:eastAsia="el-GR"/>
              </w:rPr>
            </w:pPr>
            <w:proofErr w:type="spellStart"/>
            <w:r w:rsidRPr="00A91563">
              <w:rPr>
                <w:rFonts w:ascii="Times New Roman" w:eastAsia="Times New Roman" w:hAnsi="Times New Roman" w:cs="Times New Roman"/>
                <w:sz w:val="24"/>
                <w:szCs w:val="24"/>
                <w:lang w:eastAsia="el-GR"/>
              </w:rPr>
              <w:t>Γλουτεραλδεϋδη</w:t>
            </w:r>
            <w:proofErr w:type="spellEnd"/>
          </w:p>
        </w:tc>
        <w:tc>
          <w:tcPr>
            <w:tcW w:w="2152" w:type="dxa"/>
            <w:tcBorders>
              <w:top w:val="single" w:sz="6" w:space="0" w:color="DEE2E6"/>
              <w:left w:val="single" w:sz="6" w:space="0" w:color="DEE2E6"/>
              <w:bottom w:val="single" w:sz="6" w:space="0" w:color="DEE2E6"/>
              <w:right w:val="single" w:sz="6" w:space="0" w:color="DEE2E6"/>
            </w:tcBorders>
            <w:shd w:val="clear" w:color="auto" w:fill="auto"/>
            <w:vAlign w:val="center"/>
            <w:hideMark/>
          </w:tcPr>
          <w:p w14:paraId="74262D8F" w14:textId="77777777" w:rsidR="00A91563" w:rsidRPr="00A91563" w:rsidRDefault="00A91563" w:rsidP="00A91563">
            <w:pPr>
              <w:spacing w:after="0" w:line="240" w:lineRule="auto"/>
              <w:rPr>
                <w:rFonts w:ascii="Times New Roman" w:eastAsia="Times New Roman" w:hAnsi="Times New Roman" w:cs="Times New Roman"/>
                <w:sz w:val="24"/>
                <w:szCs w:val="24"/>
                <w:lang w:eastAsia="el-GR"/>
              </w:rPr>
            </w:pPr>
            <w:r w:rsidRPr="00A91563">
              <w:rPr>
                <w:rFonts w:ascii="Times New Roman" w:eastAsia="Times New Roman" w:hAnsi="Times New Roman" w:cs="Times New Roman"/>
                <w:sz w:val="24"/>
                <w:szCs w:val="24"/>
                <w:lang w:eastAsia="el-GR"/>
              </w:rPr>
              <w:t>2%</w:t>
            </w:r>
          </w:p>
        </w:tc>
        <w:tc>
          <w:tcPr>
            <w:tcW w:w="3464" w:type="dxa"/>
            <w:tcBorders>
              <w:top w:val="single" w:sz="6" w:space="0" w:color="DEE2E6"/>
              <w:left w:val="single" w:sz="6" w:space="0" w:color="DEE2E6"/>
              <w:bottom w:val="single" w:sz="6" w:space="0" w:color="DEE2E6"/>
              <w:right w:val="single" w:sz="6" w:space="0" w:color="DEE2E6"/>
            </w:tcBorders>
            <w:shd w:val="clear" w:color="auto" w:fill="auto"/>
            <w:vAlign w:val="center"/>
            <w:hideMark/>
          </w:tcPr>
          <w:p w14:paraId="77AECCEB" w14:textId="77777777" w:rsidR="00A91563" w:rsidRPr="00A91563" w:rsidRDefault="00A91563" w:rsidP="00A91563">
            <w:pPr>
              <w:spacing w:after="0" w:line="240" w:lineRule="auto"/>
              <w:rPr>
                <w:rFonts w:ascii="Times New Roman" w:eastAsia="Times New Roman" w:hAnsi="Times New Roman" w:cs="Times New Roman"/>
                <w:sz w:val="24"/>
                <w:szCs w:val="24"/>
                <w:lang w:eastAsia="el-GR"/>
              </w:rPr>
            </w:pPr>
            <w:r w:rsidRPr="00A91563">
              <w:rPr>
                <w:rFonts w:ascii="Times New Roman" w:eastAsia="Times New Roman" w:hAnsi="Times New Roman" w:cs="Times New Roman"/>
                <w:sz w:val="24"/>
                <w:szCs w:val="24"/>
                <w:lang w:eastAsia="el-GR"/>
              </w:rPr>
              <w:t>HCoV-229E</w:t>
            </w:r>
          </w:p>
        </w:tc>
      </w:tr>
      <w:tr w:rsidR="00A91563" w:rsidRPr="00A91563" w14:paraId="11FB681D" w14:textId="77777777" w:rsidTr="000E1D67">
        <w:trPr>
          <w:trHeight w:val="272"/>
        </w:trPr>
        <w:tc>
          <w:tcPr>
            <w:tcW w:w="4252" w:type="dxa"/>
            <w:tcBorders>
              <w:top w:val="single" w:sz="6" w:space="0" w:color="DEE2E6"/>
              <w:left w:val="single" w:sz="6" w:space="0" w:color="DEE2E6"/>
              <w:bottom w:val="single" w:sz="6" w:space="0" w:color="DEE2E6"/>
              <w:right w:val="single" w:sz="6" w:space="0" w:color="DEE2E6"/>
            </w:tcBorders>
            <w:shd w:val="clear" w:color="auto" w:fill="auto"/>
            <w:vAlign w:val="center"/>
            <w:hideMark/>
          </w:tcPr>
          <w:p w14:paraId="5B5D8F26" w14:textId="77777777" w:rsidR="00A91563" w:rsidRPr="00A91563" w:rsidRDefault="00A91563" w:rsidP="00A91563">
            <w:pPr>
              <w:spacing w:after="0" w:line="240" w:lineRule="auto"/>
              <w:rPr>
                <w:rFonts w:ascii="Times New Roman" w:eastAsia="Times New Roman" w:hAnsi="Times New Roman" w:cs="Times New Roman"/>
                <w:sz w:val="24"/>
                <w:szCs w:val="24"/>
                <w:lang w:eastAsia="el-GR"/>
              </w:rPr>
            </w:pPr>
            <w:proofErr w:type="spellStart"/>
            <w:r w:rsidRPr="00A91563">
              <w:rPr>
                <w:rFonts w:ascii="Times New Roman" w:eastAsia="Times New Roman" w:hAnsi="Times New Roman" w:cs="Times New Roman"/>
                <w:sz w:val="24"/>
                <w:szCs w:val="24"/>
                <w:lang w:eastAsia="el-GR"/>
              </w:rPr>
              <w:t>Ισοπροπανόλη</w:t>
            </w:r>
            <w:proofErr w:type="spellEnd"/>
          </w:p>
        </w:tc>
        <w:tc>
          <w:tcPr>
            <w:tcW w:w="2152" w:type="dxa"/>
            <w:tcBorders>
              <w:top w:val="single" w:sz="6" w:space="0" w:color="DEE2E6"/>
              <w:left w:val="single" w:sz="6" w:space="0" w:color="DEE2E6"/>
              <w:bottom w:val="single" w:sz="6" w:space="0" w:color="DEE2E6"/>
              <w:right w:val="single" w:sz="6" w:space="0" w:color="DEE2E6"/>
            </w:tcBorders>
            <w:shd w:val="clear" w:color="auto" w:fill="auto"/>
            <w:vAlign w:val="center"/>
            <w:hideMark/>
          </w:tcPr>
          <w:p w14:paraId="2F4996D9" w14:textId="77777777" w:rsidR="00A91563" w:rsidRPr="00A91563" w:rsidRDefault="00A91563" w:rsidP="00A91563">
            <w:pPr>
              <w:spacing w:after="0" w:line="240" w:lineRule="auto"/>
              <w:rPr>
                <w:rFonts w:ascii="Times New Roman" w:eastAsia="Times New Roman" w:hAnsi="Times New Roman" w:cs="Times New Roman"/>
                <w:sz w:val="24"/>
                <w:szCs w:val="24"/>
                <w:lang w:eastAsia="el-GR"/>
              </w:rPr>
            </w:pPr>
            <w:r w:rsidRPr="00A91563">
              <w:rPr>
                <w:rFonts w:ascii="Times New Roman" w:eastAsia="Times New Roman" w:hAnsi="Times New Roman" w:cs="Times New Roman"/>
                <w:sz w:val="24"/>
                <w:szCs w:val="24"/>
                <w:lang w:eastAsia="el-GR"/>
              </w:rPr>
              <w:t>50%</w:t>
            </w:r>
          </w:p>
        </w:tc>
        <w:tc>
          <w:tcPr>
            <w:tcW w:w="3464" w:type="dxa"/>
            <w:tcBorders>
              <w:top w:val="single" w:sz="6" w:space="0" w:color="DEE2E6"/>
              <w:left w:val="single" w:sz="6" w:space="0" w:color="DEE2E6"/>
              <w:bottom w:val="single" w:sz="6" w:space="0" w:color="DEE2E6"/>
              <w:right w:val="single" w:sz="6" w:space="0" w:color="DEE2E6"/>
            </w:tcBorders>
            <w:shd w:val="clear" w:color="auto" w:fill="auto"/>
            <w:vAlign w:val="center"/>
            <w:hideMark/>
          </w:tcPr>
          <w:p w14:paraId="352CC7D8" w14:textId="77777777" w:rsidR="00A91563" w:rsidRPr="00A91563" w:rsidRDefault="00A91563" w:rsidP="00A91563">
            <w:pPr>
              <w:spacing w:after="0" w:line="240" w:lineRule="auto"/>
              <w:rPr>
                <w:rFonts w:ascii="Times New Roman" w:eastAsia="Times New Roman" w:hAnsi="Times New Roman" w:cs="Times New Roman"/>
                <w:sz w:val="24"/>
                <w:szCs w:val="24"/>
                <w:lang w:eastAsia="el-GR"/>
              </w:rPr>
            </w:pPr>
            <w:r w:rsidRPr="00A91563">
              <w:rPr>
                <w:rFonts w:ascii="Times New Roman" w:eastAsia="Times New Roman" w:hAnsi="Times New Roman" w:cs="Times New Roman"/>
                <w:sz w:val="24"/>
                <w:szCs w:val="24"/>
                <w:lang w:eastAsia="el-GR"/>
              </w:rPr>
              <w:t>MHV-2, MHV-N, CCV</w:t>
            </w:r>
          </w:p>
        </w:tc>
      </w:tr>
      <w:tr w:rsidR="00A91563" w:rsidRPr="00A91563" w14:paraId="13D3A7FE" w14:textId="77777777" w:rsidTr="000E1D67">
        <w:trPr>
          <w:trHeight w:val="258"/>
        </w:trPr>
        <w:tc>
          <w:tcPr>
            <w:tcW w:w="4252" w:type="dxa"/>
            <w:tcBorders>
              <w:top w:val="single" w:sz="6" w:space="0" w:color="DEE2E6"/>
              <w:left w:val="single" w:sz="6" w:space="0" w:color="DEE2E6"/>
              <w:bottom w:val="single" w:sz="6" w:space="0" w:color="DEE2E6"/>
              <w:right w:val="single" w:sz="6" w:space="0" w:color="DEE2E6"/>
            </w:tcBorders>
            <w:shd w:val="clear" w:color="auto" w:fill="auto"/>
            <w:vAlign w:val="center"/>
            <w:hideMark/>
          </w:tcPr>
          <w:p w14:paraId="74D5CE50" w14:textId="77777777" w:rsidR="00A91563" w:rsidRPr="00A91563" w:rsidRDefault="00A91563" w:rsidP="00A91563">
            <w:pPr>
              <w:spacing w:after="0" w:line="240" w:lineRule="auto"/>
              <w:rPr>
                <w:rFonts w:ascii="Times New Roman" w:eastAsia="Times New Roman" w:hAnsi="Times New Roman" w:cs="Times New Roman"/>
                <w:sz w:val="24"/>
                <w:szCs w:val="24"/>
                <w:lang w:eastAsia="el-GR"/>
              </w:rPr>
            </w:pPr>
            <w:r w:rsidRPr="00A91563">
              <w:rPr>
                <w:rFonts w:ascii="Times New Roman" w:eastAsia="Times New Roman" w:hAnsi="Times New Roman" w:cs="Times New Roman"/>
                <w:sz w:val="24"/>
                <w:szCs w:val="24"/>
                <w:lang w:eastAsia="el-GR"/>
              </w:rPr>
              <w:t xml:space="preserve">Χλωριούχο </w:t>
            </w:r>
            <w:proofErr w:type="spellStart"/>
            <w:r w:rsidRPr="00A91563">
              <w:rPr>
                <w:rFonts w:ascii="Times New Roman" w:eastAsia="Times New Roman" w:hAnsi="Times New Roman" w:cs="Times New Roman"/>
                <w:sz w:val="24"/>
                <w:szCs w:val="24"/>
                <w:lang w:eastAsia="el-GR"/>
              </w:rPr>
              <w:t>βενζαλκόλιο</w:t>
            </w:r>
            <w:proofErr w:type="spellEnd"/>
          </w:p>
        </w:tc>
        <w:tc>
          <w:tcPr>
            <w:tcW w:w="2152" w:type="dxa"/>
            <w:tcBorders>
              <w:top w:val="single" w:sz="6" w:space="0" w:color="DEE2E6"/>
              <w:left w:val="single" w:sz="6" w:space="0" w:color="DEE2E6"/>
              <w:bottom w:val="single" w:sz="6" w:space="0" w:color="DEE2E6"/>
              <w:right w:val="single" w:sz="6" w:space="0" w:color="DEE2E6"/>
            </w:tcBorders>
            <w:shd w:val="clear" w:color="auto" w:fill="auto"/>
            <w:vAlign w:val="center"/>
            <w:hideMark/>
          </w:tcPr>
          <w:p w14:paraId="4958D297" w14:textId="77777777" w:rsidR="00A91563" w:rsidRPr="00A91563" w:rsidRDefault="00A91563" w:rsidP="00A91563">
            <w:pPr>
              <w:spacing w:after="0" w:line="240" w:lineRule="auto"/>
              <w:rPr>
                <w:rFonts w:ascii="Times New Roman" w:eastAsia="Times New Roman" w:hAnsi="Times New Roman" w:cs="Times New Roman"/>
                <w:sz w:val="24"/>
                <w:szCs w:val="24"/>
                <w:lang w:eastAsia="el-GR"/>
              </w:rPr>
            </w:pPr>
            <w:r w:rsidRPr="00A91563">
              <w:rPr>
                <w:rFonts w:ascii="Times New Roman" w:eastAsia="Times New Roman" w:hAnsi="Times New Roman" w:cs="Times New Roman"/>
                <w:sz w:val="24"/>
                <w:szCs w:val="24"/>
                <w:lang w:eastAsia="el-GR"/>
              </w:rPr>
              <w:t>0.05%</w:t>
            </w:r>
          </w:p>
        </w:tc>
        <w:tc>
          <w:tcPr>
            <w:tcW w:w="3464" w:type="dxa"/>
            <w:tcBorders>
              <w:top w:val="single" w:sz="6" w:space="0" w:color="DEE2E6"/>
              <w:left w:val="single" w:sz="6" w:space="0" w:color="DEE2E6"/>
              <w:bottom w:val="single" w:sz="6" w:space="0" w:color="DEE2E6"/>
              <w:right w:val="single" w:sz="6" w:space="0" w:color="DEE2E6"/>
            </w:tcBorders>
            <w:shd w:val="clear" w:color="auto" w:fill="auto"/>
            <w:vAlign w:val="center"/>
            <w:hideMark/>
          </w:tcPr>
          <w:p w14:paraId="6F93CAB0" w14:textId="77777777" w:rsidR="00A91563" w:rsidRPr="00A91563" w:rsidRDefault="00A91563" w:rsidP="00A91563">
            <w:pPr>
              <w:spacing w:after="0" w:line="240" w:lineRule="auto"/>
              <w:rPr>
                <w:rFonts w:ascii="Times New Roman" w:eastAsia="Times New Roman" w:hAnsi="Times New Roman" w:cs="Times New Roman"/>
                <w:sz w:val="24"/>
                <w:szCs w:val="24"/>
                <w:lang w:eastAsia="el-GR"/>
              </w:rPr>
            </w:pPr>
            <w:r w:rsidRPr="00A91563">
              <w:rPr>
                <w:rFonts w:ascii="Times New Roman" w:eastAsia="Times New Roman" w:hAnsi="Times New Roman" w:cs="Times New Roman"/>
                <w:sz w:val="24"/>
                <w:szCs w:val="24"/>
                <w:lang w:eastAsia="el-GR"/>
              </w:rPr>
              <w:t>MHV-2, MHV-N, CCV</w:t>
            </w:r>
          </w:p>
        </w:tc>
      </w:tr>
      <w:tr w:rsidR="00A91563" w:rsidRPr="00A91563" w14:paraId="37254ECA" w14:textId="77777777" w:rsidTr="000E1D67">
        <w:trPr>
          <w:trHeight w:val="258"/>
        </w:trPr>
        <w:tc>
          <w:tcPr>
            <w:tcW w:w="4252" w:type="dxa"/>
            <w:tcBorders>
              <w:top w:val="single" w:sz="6" w:space="0" w:color="DEE2E6"/>
              <w:left w:val="single" w:sz="6" w:space="0" w:color="DEE2E6"/>
              <w:bottom w:val="single" w:sz="6" w:space="0" w:color="DEE2E6"/>
              <w:right w:val="single" w:sz="6" w:space="0" w:color="DEE2E6"/>
            </w:tcBorders>
            <w:shd w:val="clear" w:color="auto" w:fill="auto"/>
            <w:vAlign w:val="center"/>
            <w:hideMark/>
          </w:tcPr>
          <w:p w14:paraId="39E07E09" w14:textId="77777777" w:rsidR="00A91563" w:rsidRPr="00A91563" w:rsidRDefault="00A91563" w:rsidP="00A91563">
            <w:pPr>
              <w:spacing w:after="0" w:line="240" w:lineRule="auto"/>
              <w:rPr>
                <w:rFonts w:ascii="Times New Roman" w:eastAsia="Times New Roman" w:hAnsi="Times New Roman" w:cs="Times New Roman"/>
                <w:sz w:val="24"/>
                <w:szCs w:val="24"/>
                <w:lang w:eastAsia="el-GR"/>
              </w:rPr>
            </w:pPr>
            <w:proofErr w:type="spellStart"/>
            <w:r w:rsidRPr="00A91563">
              <w:rPr>
                <w:rFonts w:ascii="Times New Roman" w:eastAsia="Times New Roman" w:hAnsi="Times New Roman" w:cs="Times New Roman"/>
                <w:sz w:val="24"/>
                <w:szCs w:val="24"/>
                <w:lang w:eastAsia="el-GR"/>
              </w:rPr>
              <w:t>Χλωριώδες</w:t>
            </w:r>
            <w:proofErr w:type="spellEnd"/>
            <w:r w:rsidRPr="00A91563">
              <w:rPr>
                <w:rFonts w:ascii="Times New Roman" w:eastAsia="Times New Roman" w:hAnsi="Times New Roman" w:cs="Times New Roman"/>
                <w:sz w:val="24"/>
                <w:szCs w:val="24"/>
                <w:lang w:eastAsia="el-GR"/>
              </w:rPr>
              <w:t xml:space="preserve"> νάτριο</w:t>
            </w:r>
          </w:p>
        </w:tc>
        <w:tc>
          <w:tcPr>
            <w:tcW w:w="2152" w:type="dxa"/>
            <w:tcBorders>
              <w:top w:val="single" w:sz="6" w:space="0" w:color="DEE2E6"/>
              <w:left w:val="single" w:sz="6" w:space="0" w:color="DEE2E6"/>
              <w:bottom w:val="single" w:sz="6" w:space="0" w:color="DEE2E6"/>
              <w:right w:val="single" w:sz="6" w:space="0" w:color="DEE2E6"/>
            </w:tcBorders>
            <w:shd w:val="clear" w:color="auto" w:fill="auto"/>
            <w:vAlign w:val="center"/>
            <w:hideMark/>
          </w:tcPr>
          <w:p w14:paraId="744FF309" w14:textId="77777777" w:rsidR="00A91563" w:rsidRPr="00A91563" w:rsidRDefault="00A91563" w:rsidP="00A91563">
            <w:pPr>
              <w:spacing w:after="0" w:line="240" w:lineRule="auto"/>
              <w:rPr>
                <w:rFonts w:ascii="Times New Roman" w:eastAsia="Times New Roman" w:hAnsi="Times New Roman" w:cs="Times New Roman"/>
                <w:sz w:val="24"/>
                <w:szCs w:val="24"/>
                <w:lang w:eastAsia="el-GR"/>
              </w:rPr>
            </w:pPr>
            <w:r w:rsidRPr="00A91563">
              <w:rPr>
                <w:rFonts w:ascii="Times New Roman" w:eastAsia="Times New Roman" w:hAnsi="Times New Roman" w:cs="Times New Roman"/>
                <w:sz w:val="24"/>
                <w:szCs w:val="24"/>
                <w:lang w:eastAsia="el-GR"/>
              </w:rPr>
              <w:t>0.23%</w:t>
            </w:r>
          </w:p>
        </w:tc>
        <w:tc>
          <w:tcPr>
            <w:tcW w:w="3464" w:type="dxa"/>
            <w:tcBorders>
              <w:top w:val="single" w:sz="6" w:space="0" w:color="DEE2E6"/>
              <w:left w:val="single" w:sz="6" w:space="0" w:color="DEE2E6"/>
              <w:bottom w:val="single" w:sz="6" w:space="0" w:color="DEE2E6"/>
              <w:right w:val="single" w:sz="6" w:space="0" w:color="DEE2E6"/>
            </w:tcBorders>
            <w:shd w:val="clear" w:color="auto" w:fill="auto"/>
            <w:vAlign w:val="center"/>
            <w:hideMark/>
          </w:tcPr>
          <w:p w14:paraId="3A2BA352" w14:textId="77777777" w:rsidR="00A91563" w:rsidRPr="00A91563" w:rsidRDefault="00A91563" w:rsidP="00A91563">
            <w:pPr>
              <w:spacing w:after="0" w:line="240" w:lineRule="auto"/>
              <w:rPr>
                <w:rFonts w:ascii="Times New Roman" w:eastAsia="Times New Roman" w:hAnsi="Times New Roman" w:cs="Times New Roman"/>
                <w:sz w:val="24"/>
                <w:szCs w:val="24"/>
                <w:lang w:eastAsia="el-GR"/>
              </w:rPr>
            </w:pPr>
            <w:r w:rsidRPr="00A91563">
              <w:rPr>
                <w:rFonts w:ascii="Times New Roman" w:eastAsia="Times New Roman" w:hAnsi="Times New Roman" w:cs="Times New Roman"/>
                <w:sz w:val="24"/>
                <w:szCs w:val="24"/>
                <w:lang w:eastAsia="el-GR"/>
              </w:rPr>
              <w:t>MHV-2, MHV-N, CCV</w:t>
            </w:r>
          </w:p>
        </w:tc>
      </w:tr>
      <w:tr w:rsidR="00A91563" w:rsidRPr="00A91563" w14:paraId="52A526D6" w14:textId="77777777" w:rsidTr="000E1D67">
        <w:trPr>
          <w:trHeight w:val="272"/>
        </w:trPr>
        <w:tc>
          <w:tcPr>
            <w:tcW w:w="4252" w:type="dxa"/>
            <w:tcBorders>
              <w:top w:val="single" w:sz="6" w:space="0" w:color="DEE2E6"/>
              <w:left w:val="single" w:sz="6" w:space="0" w:color="DEE2E6"/>
              <w:bottom w:val="single" w:sz="6" w:space="0" w:color="DEE2E6"/>
              <w:right w:val="single" w:sz="6" w:space="0" w:color="DEE2E6"/>
            </w:tcBorders>
            <w:shd w:val="clear" w:color="auto" w:fill="auto"/>
            <w:vAlign w:val="center"/>
            <w:hideMark/>
          </w:tcPr>
          <w:p w14:paraId="2D4C7898" w14:textId="77777777" w:rsidR="00A91563" w:rsidRPr="00A91563" w:rsidRDefault="00A91563" w:rsidP="00A91563">
            <w:pPr>
              <w:spacing w:after="0" w:line="240" w:lineRule="auto"/>
              <w:rPr>
                <w:rFonts w:ascii="Times New Roman" w:eastAsia="Times New Roman" w:hAnsi="Times New Roman" w:cs="Times New Roman"/>
                <w:sz w:val="24"/>
                <w:szCs w:val="24"/>
                <w:lang w:eastAsia="el-GR"/>
              </w:rPr>
            </w:pPr>
            <w:proofErr w:type="spellStart"/>
            <w:r w:rsidRPr="00A91563">
              <w:rPr>
                <w:rFonts w:ascii="Times New Roman" w:eastAsia="Times New Roman" w:hAnsi="Times New Roman" w:cs="Times New Roman"/>
                <w:sz w:val="24"/>
                <w:szCs w:val="24"/>
                <w:lang w:eastAsia="el-GR"/>
              </w:rPr>
              <w:t>Φορμαλδεϋδη</w:t>
            </w:r>
            <w:proofErr w:type="spellEnd"/>
          </w:p>
        </w:tc>
        <w:tc>
          <w:tcPr>
            <w:tcW w:w="2152" w:type="dxa"/>
            <w:tcBorders>
              <w:top w:val="single" w:sz="6" w:space="0" w:color="DEE2E6"/>
              <w:left w:val="single" w:sz="6" w:space="0" w:color="DEE2E6"/>
              <w:bottom w:val="single" w:sz="6" w:space="0" w:color="DEE2E6"/>
              <w:right w:val="single" w:sz="6" w:space="0" w:color="DEE2E6"/>
            </w:tcBorders>
            <w:shd w:val="clear" w:color="auto" w:fill="auto"/>
            <w:vAlign w:val="center"/>
            <w:hideMark/>
          </w:tcPr>
          <w:p w14:paraId="69BB378F" w14:textId="77777777" w:rsidR="00A91563" w:rsidRPr="00A91563" w:rsidRDefault="00A91563" w:rsidP="00A91563">
            <w:pPr>
              <w:spacing w:after="0" w:line="240" w:lineRule="auto"/>
              <w:rPr>
                <w:rFonts w:ascii="Times New Roman" w:eastAsia="Times New Roman" w:hAnsi="Times New Roman" w:cs="Times New Roman"/>
                <w:sz w:val="24"/>
                <w:szCs w:val="24"/>
                <w:lang w:eastAsia="el-GR"/>
              </w:rPr>
            </w:pPr>
            <w:r w:rsidRPr="00A91563">
              <w:rPr>
                <w:rFonts w:ascii="Times New Roman" w:eastAsia="Times New Roman" w:hAnsi="Times New Roman" w:cs="Times New Roman"/>
                <w:sz w:val="24"/>
                <w:szCs w:val="24"/>
                <w:lang w:eastAsia="el-GR"/>
              </w:rPr>
              <w:t>0.7%</w:t>
            </w:r>
          </w:p>
        </w:tc>
        <w:tc>
          <w:tcPr>
            <w:tcW w:w="3464" w:type="dxa"/>
            <w:tcBorders>
              <w:top w:val="single" w:sz="6" w:space="0" w:color="DEE2E6"/>
              <w:left w:val="single" w:sz="6" w:space="0" w:color="DEE2E6"/>
              <w:bottom w:val="single" w:sz="6" w:space="0" w:color="DEE2E6"/>
              <w:right w:val="single" w:sz="6" w:space="0" w:color="DEE2E6"/>
            </w:tcBorders>
            <w:shd w:val="clear" w:color="auto" w:fill="auto"/>
            <w:vAlign w:val="center"/>
            <w:hideMark/>
          </w:tcPr>
          <w:p w14:paraId="4E4F48B5" w14:textId="77777777" w:rsidR="00A91563" w:rsidRPr="00A91563" w:rsidRDefault="00A91563" w:rsidP="00A91563">
            <w:pPr>
              <w:spacing w:after="0" w:line="240" w:lineRule="auto"/>
              <w:rPr>
                <w:rFonts w:ascii="Times New Roman" w:eastAsia="Times New Roman" w:hAnsi="Times New Roman" w:cs="Times New Roman"/>
                <w:sz w:val="24"/>
                <w:szCs w:val="24"/>
                <w:lang w:eastAsia="el-GR"/>
              </w:rPr>
            </w:pPr>
            <w:r w:rsidRPr="00A91563">
              <w:rPr>
                <w:rFonts w:ascii="Times New Roman" w:eastAsia="Times New Roman" w:hAnsi="Times New Roman" w:cs="Times New Roman"/>
                <w:sz w:val="24"/>
                <w:szCs w:val="24"/>
                <w:lang w:eastAsia="el-GR"/>
              </w:rPr>
              <w:t>MHV-2, MHV-N, CCV</w:t>
            </w:r>
          </w:p>
        </w:tc>
      </w:tr>
    </w:tbl>
    <w:p w14:paraId="24CFCCD7" w14:textId="77777777" w:rsidR="00A91563" w:rsidRDefault="00A91563" w:rsidP="00A91563">
      <w:pPr>
        <w:shd w:val="clear" w:color="auto" w:fill="FFFFFF"/>
        <w:spacing w:after="375" w:line="240" w:lineRule="auto"/>
        <w:rPr>
          <w:rFonts w:ascii="Arial" w:eastAsia="Times New Roman" w:hAnsi="Arial" w:cs="Arial"/>
          <w:color w:val="111111"/>
          <w:sz w:val="26"/>
          <w:szCs w:val="26"/>
          <w:lang w:eastAsia="el-GR"/>
        </w:rPr>
      </w:pPr>
    </w:p>
    <w:p w14:paraId="52F21990" w14:textId="77777777" w:rsidR="00A91563" w:rsidRPr="00A91563" w:rsidRDefault="00A91563" w:rsidP="00F11CAF">
      <w:pPr>
        <w:shd w:val="clear" w:color="auto" w:fill="FFFFFF"/>
        <w:spacing w:after="375" w:line="240" w:lineRule="auto"/>
        <w:jc w:val="both"/>
        <w:rPr>
          <w:rFonts w:ascii="Arial" w:eastAsia="Times New Roman" w:hAnsi="Arial" w:cs="Arial"/>
          <w:color w:val="111111"/>
          <w:sz w:val="26"/>
          <w:szCs w:val="26"/>
          <w:lang w:eastAsia="el-GR"/>
        </w:rPr>
      </w:pPr>
      <w:r w:rsidRPr="00A91563">
        <w:rPr>
          <w:rFonts w:ascii="Arial" w:eastAsia="Times New Roman" w:hAnsi="Arial" w:cs="Arial"/>
          <w:color w:val="111111"/>
          <w:sz w:val="26"/>
          <w:szCs w:val="26"/>
          <w:lang w:eastAsia="el-GR"/>
        </w:rPr>
        <w:t xml:space="preserve">Παρόλο που δεν υπάρχουν δεδομένα για την αποτελεσματικότητα των παραπάνω </w:t>
      </w:r>
      <w:proofErr w:type="spellStart"/>
      <w:r w:rsidRPr="00A91563">
        <w:rPr>
          <w:rFonts w:ascii="Arial" w:eastAsia="Times New Roman" w:hAnsi="Arial" w:cs="Arial"/>
          <w:color w:val="111111"/>
          <w:sz w:val="26"/>
          <w:szCs w:val="26"/>
          <w:lang w:eastAsia="el-GR"/>
        </w:rPr>
        <w:t>αντιμικροβιακών</w:t>
      </w:r>
      <w:proofErr w:type="spellEnd"/>
      <w:r w:rsidRPr="00A91563">
        <w:rPr>
          <w:rFonts w:ascii="Arial" w:eastAsia="Times New Roman" w:hAnsi="Arial" w:cs="Arial"/>
          <w:color w:val="111111"/>
          <w:sz w:val="26"/>
          <w:szCs w:val="26"/>
          <w:lang w:eastAsia="el-GR"/>
        </w:rPr>
        <w:t xml:space="preserve"> παραγόντων κατά του συγκεκριμένου ιού SARS-CoV-2, προτείνεται η χρήση 0.1% </w:t>
      </w:r>
      <w:proofErr w:type="spellStart"/>
      <w:r w:rsidRPr="00A91563">
        <w:rPr>
          <w:rFonts w:ascii="Arial" w:eastAsia="Times New Roman" w:hAnsi="Arial" w:cs="Arial"/>
          <w:color w:val="111111"/>
          <w:sz w:val="26"/>
          <w:szCs w:val="26"/>
          <w:lang w:eastAsia="el-GR"/>
        </w:rPr>
        <w:t>υποχλωριώδους</w:t>
      </w:r>
      <w:proofErr w:type="spellEnd"/>
      <w:r w:rsidRPr="00A91563">
        <w:rPr>
          <w:rFonts w:ascii="Arial" w:eastAsia="Times New Roman" w:hAnsi="Arial" w:cs="Arial"/>
          <w:color w:val="111111"/>
          <w:sz w:val="26"/>
          <w:szCs w:val="26"/>
          <w:lang w:eastAsia="el-GR"/>
        </w:rPr>
        <w:t xml:space="preserve"> νατρίου (αραίωση 1:50 αν χρησιμοποιείται οικιακή χλωρίνη αρχικής συγκέντρωσης 5%) μετά από τον καθαρισμό με ουδέτερο απορρυπαντικό. Για επιφάνειες που είναι πιθανόν να καταστραφούν από τη χρήση </w:t>
      </w:r>
      <w:proofErr w:type="spellStart"/>
      <w:r w:rsidRPr="00A91563">
        <w:rPr>
          <w:rFonts w:ascii="Arial" w:eastAsia="Times New Roman" w:hAnsi="Arial" w:cs="Arial"/>
          <w:color w:val="111111"/>
          <w:sz w:val="26"/>
          <w:szCs w:val="26"/>
          <w:lang w:eastAsia="el-GR"/>
        </w:rPr>
        <w:t>υποχλωριώδους</w:t>
      </w:r>
      <w:proofErr w:type="spellEnd"/>
      <w:r w:rsidRPr="00A91563">
        <w:rPr>
          <w:rFonts w:ascii="Arial" w:eastAsia="Times New Roman" w:hAnsi="Arial" w:cs="Arial"/>
          <w:color w:val="111111"/>
          <w:sz w:val="26"/>
          <w:szCs w:val="26"/>
          <w:lang w:eastAsia="el-GR"/>
        </w:rPr>
        <w:t xml:space="preserve"> νατρίου, είναι απαραίτητη η χρήση αιθανόλης με συγκέντρωση 70% κατόπιν του καθαρισμού με ουδέτερο απορρυπαντικό.</w:t>
      </w:r>
    </w:p>
    <w:p w14:paraId="2CCB91C4" w14:textId="77777777" w:rsidR="00F11CAF" w:rsidRPr="00B531C8" w:rsidRDefault="00A91563" w:rsidP="00B531C8">
      <w:pPr>
        <w:shd w:val="clear" w:color="auto" w:fill="FFFFFF"/>
        <w:spacing w:after="375" w:line="240" w:lineRule="auto"/>
        <w:jc w:val="both"/>
        <w:rPr>
          <w:rFonts w:ascii="Arial" w:eastAsia="Times New Roman" w:hAnsi="Arial" w:cs="Arial"/>
          <w:color w:val="111111"/>
          <w:sz w:val="26"/>
          <w:szCs w:val="26"/>
          <w:lang w:eastAsia="el-GR"/>
        </w:rPr>
      </w:pPr>
      <w:r w:rsidRPr="00A91563">
        <w:rPr>
          <w:rFonts w:ascii="Arial" w:eastAsia="Times New Roman" w:hAnsi="Arial" w:cs="Arial"/>
          <w:color w:val="111111"/>
          <w:sz w:val="26"/>
          <w:szCs w:val="26"/>
          <w:lang w:eastAsia="el-GR"/>
        </w:rPr>
        <w:t xml:space="preserve">Ο καθαρισμός πρέπει να γίνεται χρησιμοποιώντας τον κατάλληλο προστατευτικό ατομικό εξοπλισμό. Πρέπει να ακολουθείται ο σωστός τρόπος εφαρμογής και απόρριψης του εξοπλισμού. </w:t>
      </w:r>
      <w:r w:rsidR="00B531C8">
        <w:rPr>
          <w:rFonts w:ascii="Arial" w:eastAsia="Times New Roman" w:hAnsi="Arial" w:cs="Arial"/>
          <w:color w:val="111111"/>
          <w:sz w:val="26"/>
          <w:szCs w:val="26"/>
          <w:lang w:eastAsia="el-GR"/>
        </w:rPr>
        <w:t xml:space="preserve">Επισυνάπτεται έντυπο για την </w:t>
      </w:r>
      <w:r w:rsidR="00B531C8" w:rsidRPr="00B531C8">
        <w:rPr>
          <w:rFonts w:ascii="Arial" w:eastAsia="Times New Roman" w:hAnsi="Arial" w:cs="Arial"/>
          <w:color w:val="111111"/>
          <w:sz w:val="26"/>
          <w:szCs w:val="26"/>
          <w:lang w:eastAsia="el-GR"/>
        </w:rPr>
        <w:t xml:space="preserve">ορθολογική χρήση του Ατομικού </w:t>
      </w:r>
      <w:r w:rsidR="00B531C8">
        <w:rPr>
          <w:rFonts w:ascii="Arial" w:eastAsia="Times New Roman" w:hAnsi="Arial" w:cs="Arial"/>
          <w:color w:val="111111"/>
          <w:sz w:val="26"/>
          <w:szCs w:val="26"/>
          <w:lang w:eastAsia="el-GR"/>
        </w:rPr>
        <w:t>Προστατευτικού Εξοπλισμού (ΑΠΕ).</w:t>
      </w:r>
    </w:p>
    <w:p w14:paraId="18A3C7A0" w14:textId="77777777" w:rsidR="00A91563" w:rsidRPr="00A91563" w:rsidRDefault="00A91563" w:rsidP="00F11CAF">
      <w:pPr>
        <w:shd w:val="clear" w:color="auto" w:fill="FFFFFF"/>
        <w:spacing w:after="375" w:line="240" w:lineRule="auto"/>
        <w:jc w:val="both"/>
        <w:rPr>
          <w:rFonts w:ascii="Arial" w:eastAsia="Times New Roman" w:hAnsi="Arial" w:cs="Arial"/>
          <w:color w:val="111111"/>
          <w:sz w:val="26"/>
          <w:szCs w:val="26"/>
          <w:lang w:eastAsia="el-GR"/>
        </w:rPr>
      </w:pPr>
      <w:r w:rsidRPr="00A91563">
        <w:rPr>
          <w:rFonts w:ascii="Arial" w:eastAsia="Times New Roman" w:hAnsi="Arial" w:cs="Arial"/>
          <w:color w:val="111111"/>
          <w:sz w:val="26"/>
          <w:szCs w:val="26"/>
          <w:lang w:eastAsia="el-GR"/>
        </w:rPr>
        <w:t xml:space="preserve"> Ο </w:t>
      </w:r>
      <w:proofErr w:type="spellStart"/>
      <w:r w:rsidRPr="00A91563">
        <w:rPr>
          <w:rFonts w:ascii="Arial" w:eastAsia="Times New Roman" w:hAnsi="Arial" w:cs="Arial"/>
          <w:color w:val="111111"/>
          <w:sz w:val="26"/>
          <w:szCs w:val="26"/>
          <w:lang w:eastAsia="el-GR"/>
        </w:rPr>
        <w:t>απορριπτόμενος</w:t>
      </w:r>
      <w:proofErr w:type="spellEnd"/>
      <w:r w:rsidRPr="00A91563">
        <w:rPr>
          <w:rFonts w:ascii="Arial" w:eastAsia="Times New Roman" w:hAnsi="Arial" w:cs="Arial"/>
          <w:color w:val="111111"/>
          <w:sz w:val="26"/>
          <w:szCs w:val="26"/>
          <w:lang w:eastAsia="el-GR"/>
        </w:rPr>
        <w:t xml:space="preserve"> εξοπλισμός πρέπει να αντιμετωπίζεται ως πιθανό μολυσματικό υλικό και να απορρίπτεται σύμφωνα με την εθνική νομοθεσία. Εφόσον χρησιμοποιηθεί προστατευτικός εξοπλισμός που δεν είναι μίας χρήσης, επιβάλλεται η απολύμανσή του με τα κατάλληλα απολυμαντικά (π.χ. 0.1% </w:t>
      </w:r>
      <w:proofErr w:type="spellStart"/>
      <w:r w:rsidRPr="00A91563">
        <w:rPr>
          <w:rFonts w:ascii="Arial" w:eastAsia="Times New Roman" w:hAnsi="Arial" w:cs="Arial"/>
          <w:color w:val="111111"/>
          <w:sz w:val="26"/>
          <w:szCs w:val="26"/>
          <w:lang w:eastAsia="el-GR"/>
        </w:rPr>
        <w:t>υποχλωριώδες</w:t>
      </w:r>
      <w:proofErr w:type="spellEnd"/>
      <w:r w:rsidRPr="00A91563">
        <w:rPr>
          <w:rFonts w:ascii="Arial" w:eastAsia="Times New Roman" w:hAnsi="Arial" w:cs="Arial"/>
          <w:color w:val="111111"/>
          <w:sz w:val="26"/>
          <w:szCs w:val="26"/>
          <w:lang w:eastAsia="el-GR"/>
        </w:rPr>
        <w:t xml:space="preserve"> νάτριο ή 70% αιθανόλη) μετά από κάθε χρήση. Στην περίπτωση που χρησιμοποιηθούν άλλα απολυμαντικά, πρέπει να ακολουθούνται οι οδηγίες του κατασκευαστή. Κατά τη χρήση των απολυμαντικών πρέπει ο χώρος να είναι καλά αεριζόμενος.</w:t>
      </w:r>
    </w:p>
    <w:p w14:paraId="5E2DFA2C" w14:textId="77777777" w:rsidR="00A91563" w:rsidRPr="00A91563" w:rsidRDefault="00A91563" w:rsidP="00F11CAF">
      <w:pPr>
        <w:shd w:val="clear" w:color="auto" w:fill="FFFFFF"/>
        <w:spacing w:after="375" w:line="240" w:lineRule="auto"/>
        <w:jc w:val="both"/>
        <w:rPr>
          <w:rFonts w:ascii="Arial" w:eastAsia="Times New Roman" w:hAnsi="Arial" w:cs="Arial"/>
          <w:color w:val="111111"/>
          <w:sz w:val="26"/>
          <w:szCs w:val="26"/>
          <w:lang w:eastAsia="el-GR"/>
        </w:rPr>
      </w:pPr>
      <w:r w:rsidRPr="00A91563">
        <w:rPr>
          <w:rFonts w:ascii="Arial" w:eastAsia="Times New Roman" w:hAnsi="Arial" w:cs="Arial"/>
          <w:color w:val="111111"/>
          <w:sz w:val="26"/>
          <w:szCs w:val="26"/>
          <w:lang w:eastAsia="el-GR"/>
        </w:rPr>
        <w:t>Ο προστατευτικός ατομικός εξοπλισμός περιλαμβάνει:</w:t>
      </w:r>
    </w:p>
    <w:p w14:paraId="24E35AE7" w14:textId="77777777" w:rsidR="00A91563" w:rsidRPr="00A91563" w:rsidRDefault="00A91563" w:rsidP="00A91563">
      <w:pPr>
        <w:numPr>
          <w:ilvl w:val="0"/>
          <w:numId w:val="1"/>
        </w:numPr>
        <w:shd w:val="clear" w:color="auto" w:fill="FFFFFF"/>
        <w:spacing w:before="100" w:beforeAutospacing="1" w:after="150" w:line="240" w:lineRule="auto"/>
        <w:rPr>
          <w:rFonts w:ascii="Arial" w:eastAsia="Times New Roman" w:hAnsi="Arial" w:cs="Arial"/>
          <w:color w:val="111111"/>
          <w:sz w:val="26"/>
          <w:szCs w:val="26"/>
          <w:lang w:eastAsia="el-GR"/>
        </w:rPr>
      </w:pPr>
      <w:r w:rsidRPr="00A91563">
        <w:rPr>
          <w:rFonts w:ascii="Arial" w:eastAsia="Times New Roman" w:hAnsi="Arial" w:cs="Arial"/>
          <w:color w:val="111111"/>
          <w:sz w:val="26"/>
          <w:szCs w:val="26"/>
          <w:lang w:eastAsia="el-GR"/>
        </w:rPr>
        <w:t>Μάσκες υψηλής αναπνευστικής προστασίας FFP2 ή FFP3</w:t>
      </w:r>
    </w:p>
    <w:p w14:paraId="41231F7E" w14:textId="77777777" w:rsidR="00A91563" w:rsidRPr="00A91563" w:rsidRDefault="00A91563" w:rsidP="00A91563">
      <w:pPr>
        <w:numPr>
          <w:ilvl w:val="0"/>
          <w:numId w:val="1"/>
        </w:numPr>
        <w:shd w:val="clear" w:color="auto" w:fill="FFFFFF"/>
        <w:spacing w:before="100" w:beforeAutospacing="1" w:after="150" w:line="240" w:lineRule="auto"/>
        <w:rPr>
          <w:rFonts w:ascii="Arial" w:eastAsia="Times New Roman" w:hAnsi="Arial" w:cs="Arial"/>
          <w:color w:val="111111"/>
          <w:sz w:val="26"/>
          <w:szCs w:val="26"/>
          <w:lang w:eastAsia="el-GR"/>
        </w:rPr>
      </w:pPr>
      <w:r w:rsidRPr="00A91563">
        <w:rPr>
          <w:rFonts w:ascii="Arial" w:eastAsia="Times New Roman" w:hAnsi="Arial" w:cs="Arial"/>
          <w:color w:val="111111"/>
          <w:sz w:val="26"/>
          <w:szCs w:val="26"/>
          <w:lang w:eastAsia="el-GR"/>
        </w:rPr>
        <w:t>Προστατευτικά γυαλιά</w:t>
      </w:r>
    </w:p>
    <w:p w14:paraId="7B7BFADD" w14:textId="77777777" w:rsidR="00A91563" w:rsidRPr="00A91563" w:rsidRDefault="00A91563" w:rsidP="00A91563">
      <w:pPr>
        <w:numPr>
          <w:ilvl w:val="0"/>
          <w:numId w:val="1"/>
        </w:numPr>
        <w:shd w:val="clear" w:color="auto" w:fill="FFFFFF"/>
        <w:spacing w:before="100" w:beforeAutospacing="1" w:after="150" w:line="240" w:lineRule="auto"/>
        <w:rPr>
          <w:rFonts w:ascii="Arial" w:eastAsia="Times New Roman" w:hAnsi="Arial" w:cs="Arial"/>
          <w:color w:val="111111"/>
          <w:sz w:val="26"/>
          <w:szCs w:val="26"/>
          <w:lang w:eastAsia="el-GR"/>
        </w:rPr>
      </w:pPr>
      <w:r w:rsidRPr="00A91563">
        <w:rPr>
          <w:rFonts w:ascii="Arial" w:eastAsia="Times New Roman" w:hAnsi="Arial" w:cs="Arial"/>
          <w:color w:val="111111"/>
          <w:sz w:val="26"/>
          <w:szCs w:val="26"/>
          <w:lang w:eastAsia="el-GR"/>
        </w:rPr>
        <w:t>Προστατευτική φόρμα, αδιάβροχη, με μακριά μανίκια, μίας χρήσης</w:t>
      </w:r>
    </w:p>
    <w:p w14:paraId="5E53E52C" w14:textId="77777777" w:rsidR="00A91563" w:rsidRPr="00A91563" w:rsidRDefault="00A91563" w:rsidP="00A91563">
      <w:pPr>
        <w:numPr>
          <w:ilvl w:val="0"/>
          <w:numId w:val="1"/>
        </w:numPr>
        <w:shd w:val="clear" w:color="auto" w:fill="FFFFFF"/>
        <w:spacing w:before="100" w:beforeAutospacing="1" w:after="150" w:line="240" w:lineRule="auto"/>
        <w:rPr>
          <w:rFonts w:ascii="Arial" w:eastAsia="Times New Roman" w:hAnsi="Arial" w:cs="Arial"/>
          <w:color w:val="111111"/>
          <w:sz w:val="26"/>
          <w:szCs w:val="26"/>
          <w:lang w:eastAsia="el-GR"/>
        </w:rPr>
      </w:pPr>
      <w:r w:rsidRPr="00A91563">
        <w:rPr>
          <w:rFonts w:ascii="Arial" w:eastAsia="Times New Roman" w:hAnsi="Arial" w:cs="Arial"/>
          <w:color w:val="111111"/>
          <w:sz w:val="26"/>
          <w:szCs w:val="26"/>
          <w:lang w:eastAsia="el-GR"/>
        </w:rPr>
        <w:t>Γάντια μίας χρήσης</w:t>
      </w:r>
    </w:p>
    <w:p w14:paraId="538BB09C" w14:textId="77777777" w:rsidR="00A91563" w:rsidRPr="00A91563" w:rsidRDefault="00A91563" w:rsidP="00F11CAF">
      <w:pPr>
        <w:shd w:val="clear" w:color="auto" w:fill="FFFFFF"/>
        <w:spacing w:after="375" w:line="240" w:lineRule="auto"/>
        <w:jc w:val="both"/>
        <w:rPr>
          <w:rFonts w:ascii="Arial" w:eastAsia="Times New Roman" w:hAnsi="Arial" w:cs="Arial"/>
          <w:color w:val="111111"/>
          <w:sz w:val="26"/>
          <w:szCs w:val="26"/>
          <w:lang w:eastAsia="el-GR"/>
        </w:rPr>
      </w:pPr>
      <w:r w:rsidRPr="00A91563">
        <w:rPr>
          <w:rFonts w:ascii="Arial" w:eastAsia="Times New Roman" w:hAnsi="Arial" w:cs="Arial"/>
          <w:color w:val="111111"/>
          <w:sz w:val="26"/>
          <w:szCs w:val="26"/>
          <w:lang w:eastAsia="el-GR"/>
        </w:rPr>
        <w:t xml:space="preserve">Όλες οι επιφάνειες που έχουν ενδεχομένως μολυνθεί, όπως τοίχοι και παράθυρα, η λεκάνη της τουαλέτας και οι επιφάνειες του μπάνιου, πρέπει να </w:t>
      </w:r>
      <w:r w:rsidRPr="00A91563">
        <w:rPr>
          <w:rFonts w:ascii="Arial" w:eastAsia="Times New Roman" w:hAnsi="Arial" w:cs="Arial"/>
          <w:color w:val="111111"/>
          <w:sz w:val="26"/>
          <w:szCs w:val="26"/>
          <w:lang w:eastAsia="el-GR"/>
        </w:rPr>
        <w:lastRenderedPageBreak/>
        <w:t xml:space="preserve">καθαρίζονται προσεκτικά. Όλα τα υφάσματα (κουρτίνες, σεντόνια, </w:t>
      </w:r>
      <w:proofErr w:type="spellStart"/>
      <w:r w:rsidRPr="00A91563">
        <w:rPr>
          <w:rFonts w:ascii="Arial" w:eastAsia="Times New Roman" w:hAnsi="Arial" w:cs="Arial"/>
          <w:color w:val="111111"/>
          <w:sz w:val="26"/>
          <w:szCs w:val="26"/>
          <w:lang w:eastAsia="el-GR"/>
        </w:rPr>
        <w:t>κλπ</w:t>
      </w:r>
      <w:proofErr w:type="spellEnd"/>
      <w:r w:rsidRPr="00A91563">
        <w:rPr>
          <w:rFonts w:ascii="Arial" w:eastAsia="Times New Roman" w:hAnsi="Arial" w:cs="Arial"/>
          <w:color w:val="111111"/>
          <w:sz w:val="26"/>
          <w:szCs w:val="26"/>
          <w:lang w:eastAsia="el-GR"/>
        </w:rPr>
        <w:t>) πρέπει να πλένονται με καυτό νερό (90</w:t>
      </w:r>
      <w:r w:rsidRPr="00A91563">
        <w:rPr>
          <w:rFonts w:ascii="Arial" w:eastAsia="Times New Roman" w:hAnsi="Arial" w:cs="Arial"/>
          <w:color w:val="111111"/>
          <w:sz w:val="19"/>
          <w:szCs w:val="19"/>
          <w:vertAlign w:val="superscript"/>
          <w:lang w:eastAsia="el-GR"/>
        </w:rPr>
        <w:t>o</w:t>
      </w:r>
      <w:r w:rsidRPr="00A91563">
        <w:rPr>
          <w:rFonts w:ascii="Arial" w:eastAsia="Times New Roman" w:hAnsi="Arial" w:cs="Arial"/>
          <w:color w:val="111111"/>
          <w:sz w:val="26"/>
          <w:szCs w:val="26"/>
          <w:lang w:eastAsia="el-GR"/>
        </w:rPr>
        <w:t xml:space="preserve">C) και προσθήκη απορρυπαντικού. Εάν κάτι τέτοιο δεν είναι εφικτό λόγω της φύσης των υφασμάτων, θα πρέπει να χρησιμοποιούνται ειδικά προϊόντα που περιέχουν </w:t>
      </w:r>
      <w:proofErr w:type="spellStart"/>
      <w:r w:rsidRPr="00A91563">
        <w:rPr>
          <w:rFonts w:ascii="Arial" w:eastAsia="Times New Roman" w:hAnsi="Arial" w:cs="Arial"/>
          <w:color w:val="111111"/>
          <w:sz w:val="26"/>
          <w:szCs w:val="26"/>
          <w:lang w:eastAsia="el-GR"/>
        </w:rPr>
        <w:t>υποχλωριώδες</w:t>
      </w:r>
      <w:proofErr w:type="spellEnd"/>
      <w:r w:rsidRPr="00A91563">
        <w:rPr>
          <w:rFonts w:ascii="Arial" w:eastAsia="Times New Roman" w:hAnsi="Arial" w:cs="Arial"/>
          <w:color w:val="111111"/>
          <w:sz w:val="26"/>
          <w:szCs w:val="26"/>
          <w:lang w:eastAsia="el-GR"/>
        </w:rPr>
        <w:t xml:space="preserve"> νάτριο ή απολυμαντικά μέσα ειδικά για τα υφάσματα αυτά.</w:t>
      </w:r>
    </w:p>
    <w:p w14:paraId="31033288" w14:textId="77777777" w:rsidR="00A91563" w:rsidRPr="00A91563" w:rsidRDefault="00A91563" w:rsidP="00A91563">
      <w:pPr>
        <w:shd w:val="clear" w:color="auto" w:fill="FFFFFF"/>
        <w:spacing w:before="750" w:after="300" w:line="240" w:lineRule="auto"/>
        <w:outlineLvl w:val="3"/>
        <w:rPr>
          <w:rFonts w:ascii="Arial" w:eastAsia="Times New Roman" w:hAnsi="Arial" w:cs="Arial"/>
          <w:b/>
          <w:bCs/>
          <w:sz w:val="27"/>
          <w:szCs w:val="27"/>
          <w:lang w:eastAsia="el-GR"/>
        </w:rPr>
      </w:pPr>
      <w:r w:rsidRPr="00A91563">
        <w:rPr>
          <w:rFonts w:ascii="Arial" w:eastAsia="Times New Roman" w:hAnsi="Arial" w:cs="Arial"/>
          <w:b/>
          <w:bCs/>
          <w:sz w:val="27"/>
          <w:szCs w:val="27"/>
          <w:lang w:eastAsia="el-GR"/>
        </w:rPr>
        <w:t>Διευκρινήσεις σχετικά με την εφαρμογή της απολύμανσης</w:t>
      </w:r>
    </w:p>
    <w:p w14:paraId="62B6476C" w14:textId="77777777" w:rsidR="00A91563" w:rsidRPr="00A91563" w:rsidRDefault="00A91563" w:rsidP="00F11CAF">
      <w:pPr>
        <w:shd w:val="clear" w:color="auto" w:fill="FFFFFF"/>
        <w:spacing w:after="375" w:line="240" w:lineRule="auto"/>
        <w:jc w:val="both"/>
        <w:rPr>
          <w:rFonts w:ascii="Arial" w:eastAsia="Times New Roman" w:hAnsi="Arial" w:cs="Arial"/>
          <w:color w:val="111111"/>
          <w:sz w:val="26"/>
          <w:szCs w:val="26"/>
          <w:lang w:eastAsia="el-GR"/>
        </w:rPr>
      </w:pPr>
      <w:r w:rsidRPr="00A91563">
        <w:rPr>
          <w:rFonts w:ascii="Arial" w:eastAsia="Times New Roman" w:hAnsi="Arial" w:cs="Arial"/>
          <w:color w:val="111111"/>
          <w:sz w:val="26"/>
          <w:szCs w:val="26"/>
          <w:lang w:eastAsia="el-GR"/>
        </w:rPr>
        <w:t>Οι διευκρινήσεις αφορούν τον καθαρισμό και την απολύμανση σχολείων/πανεπιστημίων, χώρων εργασίας, δωματίων ξενοδοχείων, χώρων αναμονής, μαθητικών/φοιτητικών εστιών και οικοτροφείων όπου έχει παραμείνει για κάποιο χρόνο ύποπτο ή επιβεβαιωμένο κρούσμα λοίμωξης COVID-19.</w:t>
      </w:r>
    </w:p>
    <w:p w14:paraId="05DEE709" w14:textId="77777777" w:rsidR="00A91563" w:rsidRPr="00A91563" w:rsidRDefault="00A91563" w:rsidP="00F11CAF">
      <w:pPr>
        <w:shd w:val="clear" w:color="auto" w:fill="FFFFFF"/>
        <w:spacing w:after="375" w:line="240" w:lineRule="auto"/>
        <w:jc w:val="both"/>
        <w:rPr>
          <w:rFonts w:ascii="Arial" w:eastAsia="Times New Roman" w:hAnsi="Arial" w:cs="Arial"/>
          <w:color w:val="111111"/>
          <w:sz w:val="26"/>
          <w:szCs w:val="26"/>
          <w:lang w:eastAsia="el-GR"/>
        </w:rPr>
      </w:pPr>
      <w:r w:rsidRPr="00A91563">
        <w:rPr>
          <w:rFonts w:ascii="Arial" w:eastAsia="Times New Roman" w:hAnsi="Arial" w:cs="Arial"/>
          <w:color w:val="111111"/>
          <w:sz w:val="26"/>
          <w:szCs w:val="26"/>
          <w:lang w:eastAsia="el-GR"/>
        </w:rPr>
        <w:t>Οι δημόσιοι χώροι από όπου έχει απλώς περάσει το συμπτωματικό άτομο, όπως οι διάδρομοι, συστήνεται να καθαρίζονται σύμφωνα με τις συνήθεις διαδικασίες καθαρισμού του φορέα και πάντα σύμφωνα με τις οδηγίες του κατασκευαστή του απορρυπαντικού/απολυμαντικού και τη σχετική εθνική νομοθεσία.</w:t>
      </w:r>
    </w:p>
    <w:p w14:paraId="5351EDDB" w14:textId="77777777" w:rsidR="00A91563" w:rsidRPr="00A91563" w:rsidRDefault="00A91563" w:rsidP="00F11CAF">
      <w:pPr>
        <w:shd w:val="clear" w:color="auto" w:fill="FFFFFF"/>
        <w:spacing w:after="375" w:line="240" w:lineRule="auto"/>
        <w:jc w:val="both"/>
        <w:rPr>
          <w:rFonts w:ascii="Arial" w:eastAsia="Times New Roman" w:hAnsi="Arial" w:cs="Arial"/>
          <w:color w:val="111111"/>
          <w:sz w:val="26"/>
          <w:szCs w:val="26"/>
          <w:lang w:eastAsia="el-GR"/>
        </w:rPr>
      </w:pPr>
      <w:r w:rsidRPr="00A91563">
        <w:rPr>
          <w:rFonts w:ascii="Arial" w:eastAsia="Times New Roman" w:hAnsi="Arial" w:cs="Arial"/>
          <w:color w:val="111111"/>
          <w:sz w:val="26"/>
          <w:szCs w:val="26"/>
          <w:lang w:eastAsia="el-GR"/>
        </w:rPr>
        <w:t xml:space="preserve">Οι επιφάνειες με τις οποίες έχει έρθει σε επαφή το συμπτωματικό άτομο θα πρέπει να πλένονται και να </w:t>
      </w:r>
      <w:proofErr w:type="spellStart"/>
      <w:r w:rsidRPr="00A91563">
        <w:rPr>
          <w:rFonts w:ascii="Arial" w:eastAsia="Times New Roman" w:hAnsi="Arial" w:cs="Arial"/>
          <w:color w:val="111111"/>
          <w:sz w:val="26"/>
          <w:szCs w:val="26"/>
          <w:lang w:eastAsia="el-GR"/>
        </w:rPr>
        <w:t>απολυμαίνονται</w:t>
      </w:r>
      <w:proofErr w:type="spellEnd"/>
      <w:r w:rsidRPr="00A91563">
        <w:rPr>
          <w:rFonts w:ascii="Arial" w:eastAsia="Times New Roman" w:hAnsi="Arial" w:cs="Arial"/>
          <w:color w:val="111111"/>
          <w:sz w:val="26"/>
          <w:szCs w:val="26"/>
          <w:lang w:eastAsia="el-GR"/>
        </w:rPr>
        <w:t xml:space="preserve"> σύμφωνα με τις παραπάνω οδηγίες. Αυτές οι επιφάνειες περιλαμβάνουν:</w:t>
      </w:r>
    </w:p>
    <w:p w14:paraId="091EBD22" w14:textId="77777777" w:rsidR="00A91563" w:rsidRPr="00A91563" w:rsidRDefault="00A91563" w:rsidP="00F11CAF">
      <w:pPr>
        <w:numPr>
          <w:ilvl w:val="0"/>
          <w:numId w:val="2"/>
        </w:numPr>
        <w:shd w:val="clear" w:color="auto" w:fill="FFFFFF"/>
        <w:spacing w:before="100" w:beforeAutospacing="1" w:after="150" w:line="240" w:lineRule="auto"/>
        <w:jc w:val="both"/>
        <w:rPr>
          <w:rFonts w:ascii="Arial" w:eastAsia="Times New Roman" w:hAnsi="Arial" w:cs="Arial"/>
          <w:color w:val="111111"/>
          <w:sz w:val="26"/>
          <w:szCs w:val="26"/>
          <w:lang w:eastAsia="el-GR"/>
        </w:rPr>
      </w:pPr>
      <w:r w:rsidRPr="00A91563">
        <w:rPr>
          <w:rFonts w:ascii="Arial" w:eastAsia="Times New Roman" w:hAnsi="Arial" w:cs="Arial"/>
          <w:color w:val="111111"/>
          <w:sz w:val="26"/>
          <w:szCs w:val="26"/>
          <w:lang w:eastAsia="el-GR"/>
        </w:rPr>
        <w:t>αντικείμενα που είναι εμφανώς λερωμένα/μολυσμένα με σωματικά υγρά</w:t>
      </w:r>
    </w:p>
    <w:p w14:paraId="7B4A7B45" w14:textId="77777777" w:rsidR="00A91563" w:rsidRPr="00A91563" w:rsidRDefault="00A91563" w:rsidP="00F11CAF">
      <w:pPr>
        <w:numPr>
          <w:ilvl w:val="0"/>
          <w:numId w:val="2"/>
        </w:numPr>
        <w:shd w:val="clear" w:color="auto" w:fill="FFFFFF"/>
        <w:spacing w:before="100" w:beforeAutospacing="1" w:after="150" w:line="240" w:lineRule="auto"/>
        <w:jc w:val="both"/>
        <w:rPr>
          <w:rFonts w:ascii="Arial" w:eastAsia="Times New Roman" w:hAnsi="Arial" w:cs="Arial"/>
          <w:color w:val="111111"/>
          <w:sz w:val="26"/>
          <w:szCs w:val="26"/>
          <w:lang w:eastAsia="el-GR"/>
        </w:rPr>
      </w:pPr>
      <w:r w:rsidRPr="00A91563">
        <w:rPr>
          <w:rFonts w:ascii="Arial" w:eastAsia="Times New Roman" w:hAnsi="Arial" w:cs="Arial"/>
          <w:color w:val="111111"/>
          <w:sz w:val="26"/>
          <w:szCs w:val="26"/>
          <w:lang w:eastAsia="el-GR"/>
        </w:rPr>
        <w:t>όλες τις επιφάνειες που έχουν πιθανώς μολυνθεί όπως μπάνια, τουαλέτες, πόμολα, τηλέφωνα, θρανία, υπολογιστές κ.α.</w:t>
      </w:r>
    </w:p>
    <w:p w14:paraId="7367EF90" w14:textId="77777777" w:rsidR="00A91563" w:rsidRPr="00A91563" w:rsidRDefault="00A91563" w:rsidP="00F11CAF">
      <w:pPr>
        <w:shd w:val="clear" w:color="auto" w:fill="FFFFFF"/>
        <w:spacing w:after="375" w:line="240" w:lineRule="auto"/>
        <w:jc w:val="both"/>
        <w:rPr>
          <w:rFonts w:ascii="Arial" w:eastAsia="Times New Roman" w:hAnsi="Arial" w:cs="Arial"/>
          <w:color w:val="111111"/>
          <w:sz w:val="26"/>
          <w:szCs w:val="26"/>
          <w:lang w:eastAsia="el-GR"/>
        </w:rPr>
      </w:pPr>
      <w:r w:rsidRPr="00A91563">
        <w:rPr>
          <w:rFonts w:ascii="Arial" w:eastAsia="Times New Roman" w:hAnsi="Arial" w:cs="Arial"/>
          <w:color w:val="111111"/>
          <w:sz w:val="26"/>
          <w:szCs w:val="26"/>
          <w:lang w:eastAsia="el-GR"/>
        </w:rPr>
        <w:t>Για τον καθαρισμό και την απολύμανση όλων των σκληρών επιφανειών, των πατωμάτων, των καρεκλών, των πόμολων, κ.α., πρέπει να χρησιμοποιούνται πανάκια/υφάσματα μίας χρήσης ή χαρτί καθαρισμού καθώς και σφουγγαρίστρες με αποσπώμενες κεφαλές. Τα πανάκια/υφάσματα, το χαρτί και οι κεφαλές από τις σφουγγαρίστρες  θα πρέπει να απορρίπτονται μετά από κάθε χρήση σε ειδικές σακούλες και να αντιμετωπίζονται ως μολυσματικά απόβλητα στην περίπτωση που ο καθαρισμός αφορά χώρους από όπου έχει περάσει επιβεβαιωμένο κρούσμα. Πρέπει να αποφεύγεται το πιτσίλισμα και o ψεκασμός κατά τη διάρκεια του καθαρισμού και της απολύμανσης.</w:t>
      </w:r>
    </w:p>
    <w:p w14:paraId="755E5DEC" w14:textId="77777777" w:rsidR="00A91563" w:rsidRPr="00A91563" w:rsidRDefault="00A91563" w:rsidP="00F11CAF">
      <w:pPr>
        <w:shd w:val="clear" w:color="auto" w:fill="FFFFFF"/>
        <w:spacing w:after="375" w:line="240" w:lineRule="auto"/>
        <w:jc w:val="both"/>
        <w:rPr>
          <w:rFonts w:ascii="Arial" w:eastAsia="Times New Roman" w:hAnsi="Arial" w:cs="Arial"/>
          <w:color w:val="111111"/>
          <w:sz w:val="26"/>
          <w:szCs w:val="26"/>
          <w:lang w:eastAsia="el-GR"/>
        </w:rPr>
      </w:pPr>
      <w:r w:rsidRPr="00A91563">
        <w:rPr>
          <w:rFonts w:ascii="Arial" w:eastAsia="Times New Roman" w:hAnsi="Arial" w:cs="Arial"/>
          <w:color w:val="111111"/>
          <w:sz w:val="26"/>
          <w:szCs w:val="26"/>
          <w:lang w:eastAsia="el-GR"/>
        </w:rPr>
        <w:t xml:space="preserve">Στην περίπτωση που κάποια αντικείμενα δεν μπορούν να καθαριστούν, πλυθούν ή/και </w:t>
      </w:r>
      <w:proofErr w:type="spellStart"/>
      <w:r w:rsidRPr="00A91563">
        <w:rPr>
          <w:rFonts w:ascii="Arial" w:eastAsia="Times New Roman" w:hAnsi="Arial" w:cs="Arial"/>
          <w:color w:val="111111"/>
          <w:sz w:val="26"/>
          <w:szCs w:val="26"/>
          <w:lang w:eastAsia="el-GR"/>
        </w:rPr>
        <w:t>απολυμανθούν</w:t>
      </w:r>
      <w:proofErr w:type="spellEnd"/>
      <w:r w:rsidRPr="00A91563">
        <w:rPr>
          <w:rFonts w:ascii="Arial" w:eastAsia="Times New Roman" w:hAnsi="Arial" w:cs="Arial"/>
          <w:color w:val="111111"/>
          <w:sz w:val="26"/>
          <w:szCs w:val="26"/>
          <w:lang w:eastAsia="el-GR"/>
        </w:rPr>
        <w:t xml:space="preserve"> όπως περιγράφεται παραπάνω, όπως π.χ. έπιπλα επικαλυμμένα με ταπετσαρία ή στρώματα, μπορεί να χρησιμοποιηθεί καθαρισμός με ατμό.</w:t>
      </w:r>
    </w:p>
    <w:p w14:paraId="40461541" w14:textId="77777777" w:rsidR="00A91563" w:rsidRPr="00A91563" w:rsidRDefault="00A91563" w:rsidP="00F11CAF">
      <w:pPr>
        <w:shd w:val="clear" w:color="auto" w:fill="FFFFFF"/>
        <w:spacing w:after="375" w:line="240" w:lineRule="auto"/>
        <w:jc w:val="both"/>
        <w:rPr>
          <w:rFonts w:ascii="Arial" w:eastAsia="Times New Roman" w:hAnsi="Arial" w:cs="Arial"/>
          <w:color w:val="111111"/>
          <w:sz w:val="26"/>
          <w:szCs w:val="26"/>
          <w:lang w:eastAsia="el-GR"/>
        </w:rPr>
      </w:pPr>
      <w:r w:rsidRPr="00A91563">
        <w:rPr>
          <w:rFonts w:ascii="Arial" w:eastAsia="Times New Roman" w:hAnsi="Arial" w:cs="Arial"/>
          <w:color w:val="111111"/>
          <w:sz w:val="26"/>
          <w:szCs w:val="26"/>
          <w:lang w:eastAsia="el-GR"/>
        </w:rPr>
        <w:lastRenderedPageBreak/>
        <w:t>Παρ’ ότι είναι ακόμα άγνωστο σε ποιο χρονικό σημείο μηδενίζεται ο κίνδυνος μετάδοσης της λοίμωξης από το περιβάλλον, εκτιμάται ότι αυτός θα μειωθεί με την πάροδο του χρόνου. Μελέτες που έχουν γίνει με τους ιούς SARS-</w:t>
      </w:r>
      <w:proofErr w:type="spellStart"/>
      <w:r w:rsidRPr="00A91563">
        <w:rPr>
          <w:rFonts w:ascii="Arial" w:eastAsia="Times New Roman" w:hAnsi="Arial" w:cs="Arial"/>
          <w:color w:val="111111"/>
          <w:sz w:val="26"/>
          <w:szCs w:val="26"/>
          <w:lang w:eastAsia="el-GR"/>
        </w:rPr>
        <w:t>CoV</w:t>
      </w:r>
      <w:proofErr w:type="spellEnd"/>
      <w:r w:rsidRPr="00A91563">
        <w:rPr>
          <w:rFonts w:ascii="Arial" w:eastAsia="Times New Roman" w:hAnsi="Arial" w:cs="Arial"/>
          <w:color w:val="111111"/>
          <w:sz w:val="26"/>
          <w:szCs w:val="26"/>
          <w:lang w:eastAsia="el-GR"/>
        </w:rPr>
        <w:t xml:space="preserve"> και MERS-</w:t>
      </w:r>
      <w:proofErr w:type="spellStart"/>
      <w:r w:rsidRPr="00A91563">
        <w:rPr>
          <w:rFonts w:ascii="Arial" w:eastAsia="Times New Roman" w:hAnsi="Arial" w:cs="Arial"/>
          <w:color w:val="111111"/>
          <w:sz w:val="26"/>
          <w:szCs w:val="26"/>
          <w:lang w:eastAsia="el-GR"/>
        </w:rPr>
        <w:t>CoV</w:t>
      </w:r>
      <w:proofErr w:type="spellEnd"/>
      <w:r w:rsidRPr="00A91563">
        <w:rPr>
          <w:rFonts w:ascii="Arial" w:eastAsia="Times New Roman" w:hAnsi="Arial" w:cs="Arial"/>
          <w:color w:val="111111"/>
          <w:sz w:val="26"/>
          <w:szCs w:val="26"/>
          <w:lang w:eastAsia="el-GR"/>
        </w:rPr>
        <w:t xml:space="preserve"> δείχνουν ότι, στις περισσότερες περιπτώσεις, ο κίνδυνος είναι πιθανό να μειωθεί σημαντικά μέσα σε 72 ώρες. Για τον λόγο αυτό, αν είναι εφικτό, συστήνεται να γίνει ο καθαρισμός 72 ώρες μετά από την παρουσία του πιθανού ή επιβεβαιωμένου κρούσματος στο χώρο, γιατί το </w:t>
      </w:r>
      <w:proofErr w:type="spellStart"/>
      <w:r w:rsidRPr="00A91563">
        <w:rPr>
          <w:rFonts w:ascii="Arial" w:eastAsia="Times New Roman" w:hAnsi="Arial" w:cs="Arial"/>
          <w:color w:val="111111"/>
          <w:sz w:val="26"/>
          <w:szCs w:val="26"/>
          <w:lang w:eastAsia="el-GR"/>
        </w:rPr>
        <w:t>ιικό</w:t>
      </w:r>
      <w:proofErr w:type="spellEnd"/>
      <w:r w:rsidRPr="00A91563">
        <w:rPr>
          <w:rFonts w:ascii="Arial" w:eastAsia="Times New Roman" w:hAnsi="Arial" w:cs="Arial"/>
          <w:color w:val="111111"/>
          <w:sz w:val="26"/>
          <w:szCs w:val="26"/>
          <w:lang w:eastAsia="el-GR"/>
        </w:rPr>
        <w:t xml:space="preserve"> φορτίο αναμένεται ότι θα έχει μειωθεί σημαντικά μέσα σε αυτό το χρονικό διάστημα.</w:t>
      </w:r>
    </w:p>
    <w:p w14:paraId="5BAA3574" w14:textId="77777777" w:rsidR="00A91563" w:rsidRPr="00A91563" w:rsidRDefault="00A91563" w:rsidP="00F11CAF">
      <w:pPr>
        <w:shd w:val="clear" w:color="auto" w:fill="FFFFFF"/>
        <w:spacing w:after="375" w:line="240" w:lineRule="auto"/>
        <w:jc w:val="both"/>
        <w:rPr>
          <w:rFonts w:ascii="Arial" w:eastAsia="Times New Roman" w:hAnsi="Arial" w:cs="Arial"/>
          <w:color w:val="111111"/>
          <w:sz w:val="26"/>
          <w:szCs w:val="26"/>
          <w:lang w:eastAsia="el-GR"/>
        </w:rPr>
      </w:pPr>
      <w:r w:rsidRPr="00A91563">
        <w:rPr>
          <w:rFonts w:ascii="Arial" w:eastAsia="Times New Roman" w:hAnsi="Arial" w:cs="Arial"/>
          <w:color w:val="111111"/>
          <w:sz w:val="26"/>
          <w:szCs w:val="26"/>
          <w:lang w:eastAsia="el-GR"/>
        </w:rPr>
        <w:t xml:space="preserve">Συστήνεται να κρατούνται τα στοιχεία επικοινωνίας του προσωπικού καθαριότητας στις περιπτώσεις πιθανού ή επιβεβαιωμένου κρούσματος, για πιθανή </w:t>
      </w:r>
      <w:proofErr w:type="spellStart"/>
      <w:r w:rsidRPr="00A91563">
        <w:rPr>
          <w:rFonts w:ascii="Arial" w:eastAsia="Times New Roman" w:hAnsi="Arial" w:cs="Arial"/>
          <w:color w:val="111111"/>
          <w:sz w:val="26"/>
          <w:szCs w:val="26"/>
          <w:lang w:eastAsia="el-GR"/>
        </w:rPr>
        <w:t>ιχνηλάτηση</w:t>
      </w:r>
      <w:proofErr w:type="spellEnd"/>
      <w:r w:rsidRPr="00A91563">
        <w:rPr>
          <w:rFonts w:ascii="Arial" w:eastAsia="Times New Roman" w:hAnsi="Arial" w:cs="Arial"/>
          <w:color w:val="111111"/>
          <w:sz w:val="26"/>
          <w:szCs w:val="26"/>
          <w:lang w:eastAsia="el-GR"/>
        </w:rPr>
        <w:t xml:space="preserve"> επαφών και παρακολούθηση για 14 ημέρες μετά τον καθαρισμό.</w:t>
      </w:r>
    </w:p>
    <w:p w14:paraId="2BD190FD" w14:textId="77777777" w:rsidR="00A91563" w:rsidRPr="00A91563" w:rsidRDefault="00A91563" w:rsidP="00F11CAF">
      <w:pPr>
        <w:shd w:val="clear" w:color="auto" w:fill="FFFFFF"/>
        <w:spacing w:after="375" w:line="240" w:lineRule="auto"/>
        <w:jc w:val="both"/>
        <w:rPr>
          <w:rFonts w:ascii="Arial" w:eastAsia="Times New Roman" w:hAnsi="Arial" w:cs="Arial"/>
          <w:color w:val="111111"/>
          <w:sz w:val="26"/>
          <w:szCs w:val="26"/>
          <w:lang w:eastAsia="el-GR"/>
        </w:rPr>
      </w:pPr>
      <w:r w:rsidRPr="00A91563">
        <w:rPr>
          <w:rFonts w:ascii="Arial" w:eastAsia="Times New Roman" w:hAnsi="Arial" w:cs="Arial"/>
          <w:color w:val="111111"/>
          <w:sz w:val="26"/>
          <w:szCs w:val="26"/>
          <w:lang w:eastAsia="el-GR"/>
        </w:rPr>
        <w:t> </w:t>
      </w:r>
    </w:p>
    <w:p w14:paraId="21B3F854" w14:textId="77777777" w:rsidR="00A91563" w:rsidRPr="00A91563" w:rsidRDefault="00A91563" w:rsidP="00A91563">
      <w:pPr>
        <w:shd w:val="clear" w:color="auto" w:fill="FFFFFF"/>
        <w:spacing w:before="750" w:after="300" w:line="240" w:lineRule="auto"/>
        <w:outlineLvl w:val="2"/>
        <w:rPr>
          <w:rFonts w:ascii="Arial" w:eastAsia="Times New Roman" w:hAnsi="Arial" w:cs="Arial"/>
          <w:b/>
          <w:bCs/>
          <w:sz w:val="39"/>
          <w:szCs w:val="39"/>
          <w:lang w:val="en-US" w:eastAsia="el-GR"/>
        </w:rPr>
      </w:pPr>
      <w:r w:rsidRPr="00A91563">
        <w:rPr>
          <w:rFonts w:ascii="Arial" w:eastAsia="Times New Roman" w:hAnsi="Arial" w:cs="Arial"/>
          <w:b/>
          <w:bCs/>
          <w:sz w:val="39"/>
          <w:szCs w:val="39"/>
          <w:lang w:eastAsia="el-GR"/>
        </w:rPr>
        <w:t>Βιβλιογραφία</w:t>
      </w:r>
    </w:p>
    <w:p w14:paraId="104A6DC2" w14:textId="77777777" w:rsidR="00A91563" w:rsidRPr="00A91563" w:rsidRDefault="00A91563" w:rsidP="00A91563">
      <w:pPr>
        <w:shd w:val="clear" w:color="auto" w:fill="FFFFFF"/>
        <w:spacing w:after="375" w:line="240" w:lineRule="auto"/>
        <w:rPr>
          <w:rFonts w:ascii="Arial" w:eastAsia="Times New Roman" w:hAnsi="Arial" w:cs="Arial"/>
          <w:color w:val="111111"/>
          <w:sz w:val="26"/>
          <w:szCs w:val="26"/>
          <w:lang w:val="en-US" w:eastAsia="el-GR"/>
        </w:rPr>
      </w:pPr>
      <w:r w:rsidRPr="00A91563">
        <w:rPr>
          <w:rFonts w:ascii="Arial" w:eastAsia="Times New Roman" w:hAnsi="Arial" w:cs="Arial"/>
          <w:color w:val="111111"/>
          <w:sz w:val="26"/>
          <w:szCs w:val="26"/>
          <w:lang w:val="en-US" w:eastAsia="el-GR"/>
        </w:rPr>
        <w:t>European Center for Disease Prevention and Control. Interim guidance for environmental cleaning in non-healthcare facilities exposed to SARS-CoV-2. ECDC: Stockholm; 2020.</w:t>
      </w:r>
    </w:p>
    <w:p w14:paraId="12616AA5" w14:textId="77777777" w:rsidR="00A91563" w:rsidRPr="00A91563" w:rsidRDefault="00A91563" w:rsidP="00A91563">
      <w:pPr>
        <w:shd w:val="clear" w:color="auto" w:fill="FFFFFF"/>
        <w:spacing w:after="375" w:line="240" w:lineRule="auto"/>
        <w:rPr>
          <w:rFonts w:ascii="Arial" w:eastAsia="Times New Roman" w:hAnsi="Arial" w:cs="Arial"/>
          <w:color w:val="111111"/>
          <w:sz w:val="26"/>
          <w:szCs w:val="26"/>
          <w:lang w:val="en-US" w:eastAsia="el-GR"/>
        </w:rPr>
      </w:pPr>
      <w:r w:rsidRPr="00A91563">
        <w:rPr>
          <w:rFonts w:ascii="Arial" w:eastAsia="Times New Roman" w:hAnsi="Arial" w:cs="Arial"/>
          <w:color w:val="111111"/>
          <w:sz w:val="26"/>
          <w:szCs w:val="26"/>
          <w:lang w:val="en-US" w:eastAsia="el-GR"/>
        </w:rPr>
        <w:t>COVID-19: guidance for educational settings, updated 28 February 2020, Department of Education and Public Health England, </w:t>
      </w:r>
      <w:hyperlink r:id="rId5" w:anchor="section-13" w:history="1">
        <w:r w:rsidRPr="00A91563">
          <w:rPr>
            <w:rFonts w:ascii="Arial" w:eastAsia="Times New Roman" w:hAnsi="Arial" w:cs="Arial"/>
            <w:color w:val="1D3A8D"/>
            <w:sz w:val="26"/>
            <w:szCs w:val="26"/>
            <w:u w:val="single"/>
            <w:lang w:val="en-US" w:eastAsia="el-GR"/>
          </w:rPr>
          <w:t>https://www.gov.uk/government/publications/guidance-to-educational-settings-about-covid-19/guidance-to-educational-settings-about-covid-19#section-13</w:t>
        </w:r>
      </w:hyperlink>
      <w:r w:rsidRPr="00A91563">
        <w:rPr>
          <w:rFonts w:ascii="Arial" w:eastAsia="Times New Roman" w:hAnsi="Arial" w:cs="Arial"/>
          <w:color w:val="111111"/>
          <w:sz w:val="26"/>
          <w:szCs w:val="26"/>
          <w:u w:val="single"/>
          <w:lang w:val="en-US" w:eastAsia="el-GR"/>
        </w:rPr>
        <w:t>.</w:t>
      </w:r>
    </w:p>
    <w:p w14:paraId="3E44F423" w14:textId="77777777" w:rsidR="00A91563" w:rsidRPr="00A91563" w:rsidRDefault="00A91563" w:rsidP="00A91563">
      <w:pPr>
        <w:shd w:val="clear" w:color="auto" w:fill="FFFFFF"/>
        <w:spacing w:after="375" w:line="240" w:lineRule="auto"/>
        <w:rPr>
          <w:rFonts w:ascii="Arial" w:eastAsia="Times New Roman" w:hAnsi="Arial" w:cs="Arial"/>
          <w:color w:val="111111"/>
          <w:sz w:val="26"/>
          <w:szCs w:val="26"/>
          <w:lang w:val="en-US" w:eastAsia="el-GR"/>
        </w:rPr>
      </w:pPr>
      <w:r w:rsidRPr="00A91563">
        <w:rPr>
          <w:rFonts w:ascii="Arial" w:eastAsia="Times New Roman" w:hAnsi="Arial" w:cs="Arial"/>
          <w:color w:val="111111"/>
          <w:sz w:val="26"/>
          <w:szCs w:val="26"/>
          <w:lang w:val="en-US" w:eastAsia="el-GR"/>
        </w:rPr>
        <w:t>COVID-19: decontamination in non-healthcare settings, published 26 February 2020, Public Health England, </w:t>
      </w:r>
      <w:hyperlink r:id="rId6" w:history="1">
        <w:r w:rsidRPr="00A91563">
          <w:rPr>
            <w:rFonts w:ascii="Arial" w:eastAsia="Times New Roman" w:hAnsi="Arial" w:cs="Arial"/>
            <w:color w:val="1D3A8D"/>
            <w:sz w:val="26"/>
            <w:szCs w:val="26"/>
            <w:u w:val="single"/>
            <w:lang w:val="en-US" w:eastAsia="el-GR"/>
          </w:rPr>
          <w:t>https://www.gov.uk/government/publications/covid-19-decontamination-in-non-healthcare-settings/covid-19-decontamination-in-non-healthcare-settings</w:t>
        </w:r>
      </w:hyperlink>
      <w:r w:rsidRPr="00A91563">
        <w:rPr>
          <w:rFonts w:ascii="Arial" w:eastAsia="Times New Roman" w:hAnsi="Arial" w:cs="Arial"/>
          <w:color w:val="111111"/>
          <w:sz w:val="26"/>
          <w:szCs w:val="26"/>
          <w:lang w:val="en-US" w:eastAsia="el-GR"/>
        </w:rPr>
        <w:t>.</w:t>
      </w:r>
    </w:p>
    <w:p w14:paraId="7656C564" w14:textId="77777777" w:rsidR="00720860" w:rsidRPr="00A91563" w:rsidRDefault="00720860">
      <w:pPr>
        <w:rPr>
          <w:lang w:val="en-US"/>
        </w:rPr>
      </w:pPr>
    </w:p>
    <w:p w14:paraId="79DF95FE" w14:textId="77777777" w:rsidR="00720860" w:rsidRPr="00A91563" w:rsidRDefault="00720860">
      <w:pPr>
        <w:rPr>
          <w:lang w:val="en-US"/>
        </w:rPr>
      </w:pPr>
    </w:p>
    <w:p w14:paraId="118A3D78" w14:textId="77777777" w:rsidR="00720860" w:rsidRPr="00A91563" w:rsidRDefault="00720860">
      <w:pPr>
        <w:rPr>
          <w:lang w:val="en-US"/>
        </w:rPr>
      </w:pPr>
      <w:r w:rsidRPr="00A91563">
        <w:rPr>
          <w:lang w:val="en-US"/>
        </w:rPr>
        <w:t xml:space="preserve"> </w:t>
      </w:r>
    </w:p>
    <w:p w14:paraId="7F64D25F" w14:textId="77777777" w:rsidR="00C17582" w:rsidRPr="00A91563" w:rsidRDefault="00C17582">
      <w:pPr>
        <w:rPr>
          <w:lang w:val="en-US"/>
        </w:rPr>
      </w:pPr>
      <w:r w:rsidRPr="00A91563">
        <w:rPr>
          <w:lang w:val="en-US"/>
        </w:rPr>
        <w:t xml:space="preserve"> </w:t>
      </w:r>
    </w:p>
    <w:sectPr w:rsidR="00C17582" w:rsidRPr="00A91563" w:rsidSect="00F11CAF">
      <w:pgSz w:w="11906" w:h="16838"/>
      <w:pgMar w:top="1440" w:right="1416"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4B53D9"/>
    <w:multiLevelType w:val="multilevel"/>
    <w:tmpl w:val="C646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E158B5"/>
    <w:multiLevelType w:val="multilevel"/>
    <w:tmpl w:val="D380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582"/>
    <w:rsid w:val="000E1D67"/>
    <w:rsid w:val="00244D58"/>
    <w:rsid w:val="0026157A"/>
    <w:rsid w:val="00537133"/>
    <w:rsid w:val="006000FD"/>
    <w:rsid w:val="00720860"/>
    <w:rsid w:val="009F3669"/>
    <w:rsid w:val="00A91563"/>
    <w:rsid w:val="00B04A62"/>
    <w:rsid w:val="00B531C8"/>
    <w:rsid w:val="00C17582"/>
    <w:rsid w:val="00F11CAF"/>
    <w:rsid w:val="00FC1074"/>
    <w:rsid w:val="00FF20A1"/>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0D78"/>
  <w15:chartTrackingRefBased/>
  <w15:docId w15:val="{E032BB91-8323-45E0-9520-708E6346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20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0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635089">
      <w:bodyDiv w:val="1"/>
      <w:marLeft w:val="0"/>
      <w:marRight w:val="0"/>
      <w:marTop w:val="0"/>
      <w:marBottom w:val="0"/>
      <w:divBdr>
        <w:top w:val="none" w:sz="0" w:space="0" w:color="auto"/>
        <w:left w:val="none" w:sz="0" w:space="0" w:color="auto"/>
        <w:bottom w:val="none" w:sz="0" w:space="0" w:color="auto"/>
        <w:right w:val="none" w:sz="0" w:space="0" w:color="auto"/>
      </w:divBdr>
    </w:div>
    <w:div w:id="181077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covid-19-decontamination-in-non-healthcare-settings/covid-19-decontamination-in-non-healthcare-settings" TargetMode="External"/><Relationship Id="rId5" Type="http://schemas.openxmlformats.org/officeDocument/2006/relationships/hyperlink" Target="https://www.gov.uk/government/publications/guidance-to-educational-settings-about-covid-19/guidance-to-educational-settings-about-covid-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Stavros Pikrides</dc:creator>
  <cp:keywords/>
  <dc:description/>
  <cp:lastModifiedBy>Stella Georgiou</cp:lastModifiedBy>
  <cp:revision>2</cp:revision>
  <cp:lastPrinted>2020-03-10T16:06:00Z</cp:lastPrinted>
  <dcterms:created xsi:type="dcterms:W3CDTF">2020-03-10T17:47:00Z</dcterms:created>
  <dcterms:modified xsi:type="dcterms:W3CDTF">2020-03-10T17:47:00Z</dcterms:modified>
</cp:coreProperties>
</file>