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065" w:rsidRDefault="00286065" w:rsidP="00286065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You are hereby invited to participate in a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Eurosystem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survey regarding the introduction of the new</w:t>
      </w:r>
      <w:proofErr w:type="gramStart"/>
      <w:r>
        <w:rPr>
          <w:rFonts w:ascii="Arial" w:hAnsi="Arial" w:cs="Arial"/>
          <w:color w:val="000000"/>
          <w:sz w:val="20"/>
          <w:szCs w:val="20"/>
          <w:lang w:val="en-GB"/>
        </w:rPr>
        <w:t>  €</w:t>
      </w:r>
      <w:proofErr w:type="gram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100 and €200 banknotes on 28 May 2019. </w:t>
      </w:r>
    </w:p>
    <w:p w:rsidR="00286065" w:rsidRDefault="00286065" w:rsidP="00286065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286065" w:rsidRDefault="00286065" w:rsidP="00286065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The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Eurosystem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needs to monitor the progress of the adaptation of banknote handling</w:t>
      </w:r>
      <w:proofErr w:type="gramStart"/>
      <w:r>
        <w:rPr>
          <w:rFonts w:ascii="Arial" w:hAnsi="Arial" w:cs="Arial"/>
          <w:color w:val="000000"/>
          <w:sz w:val="20"/>
          <w:szCs w:val="20"/>
          <w:lang w:val="en-GB"/>
        </w:rPr>
        <w:t>  machines</w:t>
      </w:r>
      <w:proofErr w:type="gramEnd"/>
      <w:r>
        <w:rPr>
          <w:rFonts w:ascii="Arial" w:hAnsi="Arial" w:cs="Arial"/>
          <w:color w:val="000000"/>
          <w:sz w:val="20"/>
          <w:szCs w:val="20"/>
          <w:lang w:val="en-GB"/>
        </w:rPr>
        <w:t>, vending and ticketing machines and authentication devices for the new €100 and €200 banknotes. To this end the European Central Bank and the National Central Banks</w:t>
      </w:r>
      <w:proofErr w:type="gramStart"/>
      <w:r>
        <w:rPr>
          <w:rFonts w:ascii="Arial" w:hAnsi="Arial" w:cs="Arial"/>
          <w:color w:val="000000"/>
          <w:sz w:val="20"/>
          <w:szCs w:val="20"/>
          <w:lang w:val="en-GB"/>
        </w:rPr>
        <w:t>  in</w:t>
      </w:r>
      <w:proofErr w:type="gram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the euro area  carry out surveys on the aforesaid preparations. </w:t>
      </w:r>
    </w:p>
    <w:p w:rsidR="00286065" w:rsidRDefault="00286065" w:rsidP="00286065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286065" w:rsidRDefault="00286065" w:rsidP="00286065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This survey refers to the status of the preparations as at 31 December 2018. There are also questions referring to the prognosis of the adaptation status</w:t>
      </w:r>
      <w:proofErr w:type="gramStart"/>
      <w:r>
        <w:rPr>
          <w:rFonts w:ascii="Arial" w:hAnsi="Arial" w:cs="Arial"/>
          <w:color w:val="000000"/>
          <w:sz w:val="20"/>
          <w:szCs w:val="20"/>
          <w:lang w:val="en-GB"/>
        </w:rPr>
        <w:t>  by</w:t>
      </w:r>
      <w:proofErr w:type="gram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the launch date of the new banknotes, i.e. 28 May 2019.</w:t>
      </w:r>
    </w:p>
    <w:p w:rsidR="00286065" w:rsidRDefault="00286065" w:rsidP="00286065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286065" w:rsidRDefault="00286065" w:rsidP="00286065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The information to </w:t>
      </w:r>
      <w:proofErr w:type="gramStart"/>
      <w:r>
        <w:rPr>
          <w:rFonts w:ascii="Arial" w:hAnsi="Arial" w:cs="Arial"/>
          <w:color w:val="000000"/>
          <w:sz w:val="20"/>
          <w:szCs w:val="20"/>
          <w:lang w:val="en-GB"/>
        </w:rPr>
        <w:t>be provided</w:t>
      </w:r>
      <w:proofErr w:type="gram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will be very useful for the preparation and monitoring of the launch of the new banknotes.</w:t>
      </w:r>
    </w:p>
    <w:p w:rsidR="00286065" w:rsidRDefault="00286065" w:rsidP="00286065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286065" w:rsidRDefault="00286065" w:rsidP="00286065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For the purpose of this </w:t>
      </w:r>
      <w:proofErr w:type="gramStart"/>
      <w:r>
        <w:rPr>
          <w:rFonts w:ascii="Arial" w:hAnsi="Arial" w:cs="Arial"/>
          <w:color w:val="000000"/>
          <w:sz w:val="20"/>
          <w:szCs w:val="20"/>
          <w:lang w:val="en-GB"/>
        </w:rPr>
        <w:t>survey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you are hereby requested to complete online, by Thursday, 31 January 2019, the questionnaire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to be found on the links </w:t>
      </w:r>
    </w:p>
    <w:p w:rsidR="00286065" w:rsidRDefault="00286065" w:rsidP="00286065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val="en-GB"/>
        </w:rPr>
      </w:pPr>
    </w:p>
    <w:tbl>
      <w:tblPr>
        <w:tblW w:w="0" w:type="auto"/>
        <w:tblInd w:w="-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6"/>
      </w:tblGrid>
      <w:tr w:rsidR="00286065" w:rsidRPr="00286065" w:rsidTr="00286065">
        <w:tc>
          <w:tcPr>
            <w:tcW w:w="5006" w:type="dx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286065" w:rsidRDefault="00286065">
            <w:pPr>
              <w:keepNext/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hyperlink r:id="rId4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en-GB"/>
                </w:rPr>
                <w:t>https://epsilon.escb.eu/limesurvey/174924?lang=en</w:t>
              </w:r>
            </w:hyperlink>
          </w:p>
          <w:tbl>
            <w:tblPr>
              <w:tblW w:w="0" w:type="auto"/>
              <w:tblInd w:w="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2"/>
            </w:tblGrid>
            <w:tr w:rsidR="00286065" w:rsidRPr="00286065">
              <w:tc>
                <w:tcPr>
                  <w:tcW w:w="4962" w:type="dxa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  <w:hideMark/>
                </w:tcPr>
                <w:p w:rsidR="00286065" w:rsidRDefault="00286065">
                  <w:pPr>
                    <w:keepNext/>
                    <w:autoSpaceDE w:val="0"/>
                    <w:autoSpaceDN w:val="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hyperlink r:id="rId5" w:history="1">
                    <w:r>
                      <w:rPr>
                        <w:rStyle w:val="Hyperlink"/>
                        <w:rFonts w:ascii="Times New Roman" w:hAnsi="Times New Roman"/>
                        <w:sz w:val="24"/>
                        <w:szCs w:val="24"/>
                        <w:lang w:val="en-GB"/>
                      </w:rPr>
                      <w:t>https://epsilon.escb.eu/limesurvey/174924?lang=el</w:t>
                    </w:r>
                  </w:hyperlink>
                </w:p>
              </w:tc>
            </w:tr>
          </w:tbl>
          <w:p w:rsidR="00286065" w:rsidRPr="00286065" w:rsidRDefault="00286065">
            <w:pPr>
              <w:rPr>
                <w:rFonts w:ascii="Times New Roman" w:eastAsia="Times New Roman" w:hAnsi="Times New Roman"/>
                <w:sz w:val="20"/>
                <w:szCs w:val="20"/>
                <w:lang w:val="en-GB" w:eastAsia="el-GR"/>
              </w:rPr>
            </w:pPr>
          </w:p>
        </w:tc>
      </w:tr>
    </w:tbl>
    <w:p w:rsidR="00286065" w:rsidRDefault="00286065" w:rsidP="00286065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286065" w:rsidRDefault="00286065" w:rsidP="00286065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val="en-GB"/>
        </w:rPr>
        <w:t>for</w:t>
      </w:r>
      <w:proofErr w:type="gram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the English and Greek versions respectively. Please note that the questionnaire should be completed </w:t>
      </w: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only once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, </w:t>
      </w:r>
      <w:proofErr w:type="gramStart"/>
      <w:r>
        <w:rPr>
          <w:rFonts w:ascii="Arial" w:hAnsi="Arial" w:cs="Arial"/>
          <w:color w:val="000000"/>
          <w:sz w:val="20"/>
          <w:szCs w:val="20"/>
          <w:lang w:val="en-GB"/>
        </w:rPr>
        <w:t>either in English or Greek</w:t>
      </w:r>
      <w:proofErr w:type="gram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, according to your convenience. </w:t>
      </w:r>
    </w:p>
    <w:p w:rsidR="00286065" w:rsidRDefault="00286065" w:rsidP="00286065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286065" w:rsidRDefault="00286065" w:rsidP="00286065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All information collected during the survey </w:t>
      </w:r>
      <w:proofErr w:type="gramStart"/>
      <w:r>
        <w:rPr>
          <w:rFonts w:ascii="Arial" w:hAnsi="Arial" w:cs="Arial"/>
          <w:color w:val="000000"/>
          <w:sz w:val="20"/>
          <w:szCs w:val="20"/>
          <w:lang w:val="en-GB"/>
        </w:rPr>
        <w:t>will be treated</w:t>
      </w:r>
      <w:proofErr w:type="gram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as confidential. </w:t>
      </w:r>
    </w:p>
    <w:p w:rsidR="00286065" w:rsidRDefault="00286065" w:rsidP="00286065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286065" w:rsidRDefault="00286065" w:rsidP="00286065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For any </w:t>
      </w:r>
      <w:proofErr w:type="gramStart"/>
      <w:r>
        <w:rPr>
          <w:rFonts w:ascii="Arial" w:hAnsi="Arial" w:cs="Arial"/>
          <w:color w:val="000000"/>
          <w:sz w:val="20"/>
          <w:szCs w:val="20"/>
          <w:lang w:val="en-GB"/>
        </w:rPr>
        <w:t>clarifications</w:t>
      </w:r>
      <w:proofErr w:type="gram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you may call Ms Anna Christoforou on telephone number 22714165 or Ms Despo Gregoriou on telephone number 22714145.</w:t>
      </w:r>
    </w:p>
    <w:p w:rsidR="00D064DF" w:rsidRPr="00286065" w:rsidRDefault="00D064DF">
      <w:pPr>
        <w:rPr>
          <w:lang w:val="en-GB"/>
        </w:rPr>
      </w:pPr>
      <w:bookmarkStart w:id="0" w:name="_GoBack"/>
      <w:bookmarkEnd w:id="0"/>
    </w:p>
    <w:sectPr w:rsidR="00D064DF" w:rsidRPr="002860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65"/>
    <w:rsid w:val="00286065"/>
    <w:rsid w:val="00D0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055DF-F168-4788-9BB3-890117B0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06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60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silon.escb.eu/limesurvey/174924?lang=el" TargetMode="External"/><Relationship Id="rId4" Type="http://schemas.openxmlformats.org/officeDocument/2006/relationships/hyperlink" Target="https://epsilon.escb.eu/limesurvey/174924?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Bank of Cyprus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Androulla S Gavrielidou</dc:creator>
  <cp:keywords/>
  <dc:description/>
  <cp:lastModifiedBy>Androulla S Gavrielidou</cp:lastModifiedBy>
  <cp:revision>1</cp:revision>
  <dcterms:created xsi:type="dcterms:W3CDTF">2019-01-18T07:33:00Z</dcterms:created>
  <dcterms:modified xsi:type="dcterms:W3CDTF">2019-01-18T07:33:00Z</dcterms:modified>
</cp:coreProperties>
</file>