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4F" w:rsidRPr="00E27296" w:rsidRDefault="00C230B2" w:rsidP="0002509A">
      <w:pPr>
        <w:rPr>
          <w:rFonts w:ascii="Arial" w:hAnsi="Arial" w:cs="Arial"/>
          <w:color w:val="000000" w:themeColor="text1"/>
          <w:sz w:val="22"/>
          <w:lang w:val="el-GR" w:eastAsia="pl-PL"/>
        </w:rPr>
      </w:pPr>
      <w:r>
        <w:rPr>
          <w:rFonts w:ascii="Arial" w:hAnsi="Arial" w:cs="Arial"/>
          <w:lang w:val="el-GR" w:eastAsia="pl-PL"/>
        </w:rPr>
        <w:t xml:space="preserve">    </w:t>
      </w:r>
      <w:r w:rsidRPr="00C230B2">
        <w:rPr>
          <w:rFonts w:ascii="Arial" w:hAnsi="Arial" w:cs="Arial"/>
          <w:sz w:val="22"/>
          <w:lang w:val="pl-PL" w:eastAsia="pl-PL"/>
        </w:rPr>
        <w:t xml:space="preserve">                       </w:t>
      </w:r>
    </w:p>
    <w:p w:rsidR="00C230B2" w:rsidRPr="00E27296" w:rsidRDefault="00C230B2" w:rsidP="0002509A">
      <w:pPr>
        <w:jc w:val="center"/>
        <w:rPr>
          <w:rFonts w:ascii="Arial" w:hAnsi="Arial" w:cs="Arial"/>
          <w:b/>
          <w:color w:val="000000" w:themeColor="text1"/>
          <w:lang w:val="el-GR"/>
        </w:rPr>
      </w:pPr>
      <w:r w:rsidRPr="00E27296">
        <w:rPr>
          <w:rFonts w:ascii="Arial" w:hAnsi="Arial" w:cs="Arial"/>
          <w:b/>
          <w:color w:val="000000" w:themeColor="text1"/>
          <w:lang w:val="el-GR"/>
        </w:rPr>
        <w:t>ΑΝΑΚΟΙΝΩΣΗ</w:t>
      </w:r>
    </w:p>
    <w:p w:rsidR="00C230B2" w:rsidRPr="00E27296" w:rsidRDefault="00C230B2" w:rsidP="0002509A">
      <w:pPr>
        <w:jc w:val="center"/>
        <w:rPr>
          <w:rFonts w:ascii="Arial" w:hAnsi="Arial" w:cs="Arial"/>
          <w:b/>
          <w:color w:val="000000" w:themeColor="text1"/>
          <w:u w:val="single"/>
          <w:lang w:val="el-GR"/>
        </w:rPr>
      </w:pPr>
    </w:p>
    <w:p w:rsidR="00ED4647" w:rsidRPr="00E27296" w:rsidRDefault="00134547" w:rsidP="0002509A">
      <w:pPr>
        <w:jc w:val="center"/>
        <w:rPr>
          <w:rFonts w:ascii="Arial" w:hAnsi="Arial" w:cs="Arial"/>
          <w:b/>
          <w:color w:val="000000" w:themeColor="text1"/>
          <w:u w:val="single"/>
          <w:lang w:val="el-GR"/>
        </w:rPr>
      </w:pPr>
      <w:r w:rsidRPr="00E27296">
        <w:rPr>
          <w:rFonts w:ascii="Arial" w:hAnsi="Arial" w:cs="Arial"/>
          <w:b/>
          <w:color w:val="000000" w:themeColor="text1"/>
          <w:u w:val="single"/>
          <w:lang w:val="el-GR"/>
        </w:rPr>
        <w:t>Ευρωπαϊκή δ</w:t>
      </w:r>
      <w:r w:rsidR="00DE1510" w:rsidRPr="00E27296">
        <w:rPr>
          <w:rFonts w:ascii="Arial" w:hAnsi="Arial" w:cs="Arial"/>
          <w:b/>
          <w:color w:val="000000" w:themeColor="text1"/>
          <w:u w:val="single"/>
          <w:lang w:val="el-GR"/>
        </w:rPr>
        <w:t>ημόσια διαβούλευση για τον προτεινόμενο περιορισμό</w:t>
      </w:r>
      <w:r w:rsidRPr="00E27296">
        <w:rPr>
          <w:rFonts w:ascii="Arial" w:hAnsi="Arial" w:cs="Arial"/>
          <w:b/>
          <w:color w:val="000000" w:themeColor="text1"/>
          <w:u w:val="single"/>
          <w:lang w:val="el-GR"/>
        </w:rPr>
        <w:t xml:space="preserve"> </w:t>
      </w:r>
      <w:r w:rsidR="0030026A" w:rsidRPr="00E27296">
        <w:rPr>
          <w:rFonts w:ascii="Arial" w:hAnsi="Arial" w:cs="Arial"/>
          <w:b/>
          <w:color w:val="000000" w:themeColor="text1"/>
          <w:u w:val="single"/>
          <w:lang w:val="el-GR"/>
        </w:rPr>
        <w:t xml:space="preserve">της επαγγελματικής </w:t>
      </w:r>
      <w:r w:rsidRPr="00E27296">
        <w:rPr>
          <w:rFonts w:ascii="Arial" w:hAnsi="Arial" w:cs="Arial"/>
          <w:b/>
          <w:color w:val="000000" w:themeColor="text1"/>
          <w:u w:val="single"/>
          <w:lang w:val="el-GR"/>
        </w:rPr>
        <w:t>χρήσης</w:t>
      </w:r>
      <w:r w:rsidR="0030026A" w:rsidRPr="00E27296">
        <w:rPr>
          <w:rFonts w:ascii="Arial" w:hAnsi="Arial" w:cs="Arial"/>
          <w:b/>
          <w:color w:val="000000" w:themeColor="text1"/>
          <w:u w:val="single"/>
          <w:lang w:val="el-GR"/>
        </w:rPr>
        <w:t xml:space="preserve"> διισοκυανικών χημικών ουσιών</w:t>
      </w:r>
    </w:p>
    <w:p w:rsidR="0002509A" w:rsidRDefault="0002509A" w:rsidP="0002509A">
      <w:pPr>
        <w:jc w:val="center"/>
        <w:rPr>
          <w:rFonts w:ascii="Arial" w:hAnsi="Arial" w:cs="Arial"/>
          <w:b/>
          <w:color w:val="333399"/>
          <w:u w:val="single"/>
          <w:lang w:val="el-GR"/>
        </w:rPr>
      </w:pPr>
    </w:p>
    <w:p w:rsidR="002A5E13" w:rsidRPr="00C20E00" w:rsidRDefault="002A5E13" w:rsidP="0002509A">
      <w:pPr>
        <w:jc w:val="center"/>
        <w:rPr>
          <w:rFonts w:ascii="Arial" w:hAnsi="Arial" w:cs="Arial"/>
          <w:b/>
          <w:color w:val="333399"/>
          <w:u w:val="single"/>
          <w:lang w:val="el-GR"/>
        </w:rPr>
      </w:pPr>
    </w:p>
    <w:p w:rsidR="00DF7130" w:rsidRPr="00567A34" w:rsidRDefault="00BA3B41" w:rsidP="00E27296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  <w:r>
        <w:rPr>
          <w:rFonts w:ascii="Arial" w:hAnsi="Arial" w:cs="Arial"/>
          <w:color w:val="000000"/>
          <w:szCs w:val="24"/>
          <w:lang w:val="el-GR"/>
        </w:rPr>
        <w:t xml:space="preserve">Το Τμήμα Επιθεώρησης Εργασίας του Υπουργείου Εργασίας, Πρόνοιας και </w:t>
      </w:r>
      <w:r>
        <w:rPr>
          <w:rFonts w:ascii="Arial" w:hAnsi="Arial" w:cs="Arial"/>
          <w:color w:val="000000"/>
          <w:szCs w:val="24"/>
          <w:lang w:val="en-US"/>
        </w:rPr>
        <w:t>K</w:t>
      </w:r>
      <w:r w:rsidR="00567A34">
        <w:rPr>
          <w:rFonts w:ascii="Arial" w:hAnsi="Arial" w:cs="Arial"/>
          <w:color w:val="000000"/>
          <w:szCs w:val="24"/>
          <w:lang w:val="el-GR"/>
        </w:rPr>
        <w:t>οινωνικών Ασφαλίσεων</w:t>
      </w:r>
      <w:r w:rsidR="004434D8">
        <w:rPr>
          <w:rFonts w:ascii="Arial" w:hAnsi="Arial" w:cs="Arial"/>
          <w:color w:val="000000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Cs w:val="24"/>
          <w:lang w:val="el-GR"/>
        </w:rPr>
        <w:t>ενημ</w:t>
      </w:r>
      <w:r w:rsidR="004434D8">
        <w:rPr>
          <w:rFonts w:ascii="Arial" w:hAnsi="Arial" w:cs="Arial"/>
          <w:color w:val="000000"/>
          <w:szCs w:val="24"/>
          <w:lang w:val="el-GR"/>
        </w:rPr>
        <w:t>ερώνει</w:t>
      </w:r>
      <w:r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E27296" w:rsidRPr="008A3A1C">
        <w:rPr>
          <w:rFonts w:ascii="Arial" w:hAnsi="Arial" w:cs="Arial"/>
          <w:b/>
          <w:color w:val="000000"/>
          <w:szCs w:val="24"/>
          <w:lang w:val="el-GR"/>
        </w:rPr>
        <w:t>μέσω της Ομοσπονδίας Εργοδοτών &amp; Βιομηχάνων (ΟΕΒ)</w:t>
      </w:r>
      <w:r w:rsidR="00E27296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567A34">
        <w:rPr>
          <w:rFonts w:ascii="Arial" w:hAnsi="Arial" w:cs="Arial"/>
          <w:color w:val="000000"/>
          <w:szCs w:val="24"/>
          <w:lang w:val="el-GR"/>
        </w:rPr>
        <w:t>τους επηρε</w:t>
      </w:r>
      <w:r w:rsidR="00F950A9">
        <w:rPr>
          <w:rFonts w:ascii="Arial" w:hAnsi="Arial" w:cs="Arial"/>
          <w:color w:val="000000"/>
          <w:szCs w:val="24"/>
          <w:lang w:val="el-GR"/>
        </w:rPr>
        <w:t>αζόμενους επαγγελματίες</w:t>
      </w:r>
      <w:r w:rsidR="00D26BB6">
        <w:rPr>
          <w:rFonts w:ascii="Arial" w:hAnsi="Arial" w:cs="Arial"/>
          <w:color w:val="000000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Cs w:val="24"/>
          <w:lang w:val="el-GR"/>
        </w:rPr>
        <w:t xml:space="preserve">ότι </w:t>
      </w:r>
      <w:r w:rsidR="00E27296">
        <w:rPr>
          <w:rFonts w:ascii="Arial" w:hAnsi="Arial" w:cs="Arial"/>
          <w:color w:val="000000"/>
          <w:szCs w:val="24"/>
          <w:lang w:val="el-GR"/>
        </w:rPr>
        <w:t xml:space="preserve">έχει υποβληθεί πρόταση, </w:t>
      </w:r>
      <w:r w:rsidR="002271D5">
        <w:rPr>
          <w:rFonts w:ascii="Arial" w:hAnsi="Arial" w:cs="Arial"/>
          <w:color w:val="000000"/>
          <w:szCs w:val="24"/>
          <w:lang w:val="el-GR"/>
        </w:rPr>
        <w:t>σε Ευρωπαϊκό Επίπεδο</w:t>
      </w:r>
      <w:r w:rsidR="00E27296">
        <w:rPr>
          <w:rFonts w:ascii="Arial" w:hAnsi="Arial" w:cs="Arial"/>
          <w:color w:val="000000"/>
          <w:szCs w:val="24"/>
          <w:lang w:val="el-GR"/>
        </w:rPr>
        <w:t>,</w:t>
      </w:r>
      <w:r w:rsidR="002271D5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BB1DCB">
        <w:rPr>
          <w:rFonts w:ascii="Arial" w:hAnsi="Arial" w:cs="Arial"/>
          <w:color w:val="000000"/>
          <w:szCs w:val="24"/>
          <w:lang w:val="el-GR"/>
        </w:rPr>
        <w:t xml:space="preserve">για </w:t>
      </w:r>
      <w:r w:rsidR="009857D2">
        <w:rPr>
          <w:rFonts w:ascii="Arial" w:hAnsi="Arial" w:cs="Arial"/>
          <w:color w:val="000000"/>
          <w:szCs w:val="24"/>
          <w:lang w:val="el-GR"/>
        </w:rPr>
        <w:t>εισαγωγή νέου περιορισμού</w:t>
      </w:r>
      <w:r w:rsidR="00BB1DCB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C20E00">
        <w:rPr>
          <w:rFonts w:ascii="Arial" w:hAnsi="Arial" w:cs="Arial"/>
          <w:color w:val="000000"/>
          <w:szCs w:val="24"/>
          <w:lang w:val="el-GR"/>
        </w:rPr>
        <w:t xml:space="preserve">για </w:t>
      </w:r>
      <w:r w:rsidR="00F950A9">
        <w:rPr>
          <w:rFonts w:ascii="Arial" w:hAnsi="Arial" w:cs="Arial"/>
          <w:color w:val="000000"/>
          <w:szCs w:val="24"/>
          <w:lang w:val="el-GR"/>
        </w:rPr>
        <w:t xml:space="preserve">την </w:t>
      </w:r>
      <w:r w:rsidR="008F4775" w:rsidRPr="003817C7">
        <w:rPr>
          <w:rFonts w:ascii="Arial" w:hAnsi="Arial" w:cs="Arial"/>
          <w:b/>
          <w:color w:val="000000"/>
          <w:szCs w:val="24"/>
          <w:lang w:val="el-GR"/>
        </w:rPr>
        <w:t xml:space="preserve">απαγόρευση </w:t>
      </w:r>
      <w:r w:rsidR="00F950A9" w:rsidRPr="003817C7">
        <w:rPr>
          <w:rFonts w:ascii="Arial" w:hAnsi="Arial" w:cs="Arial"/>
          <w:b/>
          <w:color w:val="000000"/>
          <w:szCs w:val="24"/>
          <w:lang w:val="el-GR"/>
        </w:rPr>
        <w:t>χρήση</w:t>
      </w:r>
      <w:r w:rsidR="008F4775" w:rsidRPr="003817C7">
        <w:rPr>
          <w:rFonts w:ascii="Arial" w:hAnsi="Arial" w:cs="Arial"/>
          <w:b/>
          <w:color w:val="000000"/>
          <w:szCs w:val="24"/>
          <w:lang w:val="el-GR"/>
        </w:rPr>
        <w:t>ς</w:t>
      </w:r>
      <w:r w:rsidR="00F950A9" w:rsidRPr="003817C7">
        <w:rPr>
          <w:rFonts w:ascii="Arial" w:hAnsi="Arial" w:cs="Arial"/>
          <w:b/>
          <w:color w:val="000000"/>
          <w:szCs w:val="24"/>
          <w:lang w:val="el-GR"/>
        </w:rPr>
        <w:t xml:space="preserve"> διισοκυανικών </w:t>
      </w:r>
      <w:r w:rsidR="00037227" w:rsidRPr="003817C7">
        <w:rPr>
          <w:rFonts w:ascii="Arial" w:hAnsi="Arial" w:cs="Arial"/>
          <w:b/>
          <w:color w:val="000000"/>
          <w:szCs w:val="24"/>
          <w:lang w:val="el-GR"/>
        </w:rPr>
        <w:t xml:space="preserve">ενώσεων </w:t>
      </w:r>
      <w:r w:rsidR="006441AF" w:rsidRPr="003817C7">
        <w:rPr>
          <w:rFonts w:ascii="Arial" w:hAnsi="Arial" w:cs="Arial"/>
          <w:b/>
          <w:lang w:val="el-GR"/>
        </w:rPr>
        <w:t>σε</w:t>
      </w:r>
      <w:r w:rsidR="00192652" w:rsidRPr="003817C7">
        <w:rPr>
          <w:rFonts w:ascii="Arial" w:hAnsi="Arial" w:cs="Arial"/>
          <w:b/>
          <w:lang w:val="el-GR"/>
        </w:rPr>
        <w:t xml:space="preserve"> </w:t>
      </w:r>
      <w:r w:rsidR="008F4775" w:rsidRPr="003817C7">
        <w:rPr>
          <w:rFonts w:ascii="Arial" w:hAnsi="Arial" w:cs="Arial"/>
          <w:b/>
          <w:lang w:val="el-GR"/>
        </w:rPr>
        <w:t xml:space="preserve">βιομηχανικές και επαγγελματικές εφαρμογές </w:t>
      </w:r>
      <w:r w:rsidR="00045861" w:rsidRPr="003817C7">
        <w:rPr>
          <w:rFonts w:ascii="Arial" w:hAnsi="Arial" w:cs="Arial"/>
          <w:b/>
          <w:lang w:val="el-GR"/>
        </w:rPr>
        <w:t xml:space="preserve">σε </w:t>
      </w:r>
      <w:r w:rsidR="00037227" w:rsidRPr="003817C7">
        <w:rPr>
          <w:rFonts w:ascii="Arial" w:hAnsi="Arial" w:cs="Arial"/>
          <w:b/>
          <w:lang w:val="el-GR"/>
        </w:rPr>
        <w:t xml:space="preserve">συγκέντρωση </w:t>
      </w:r>
      <w:r w:rsidR="008B1099" w:rsidRPr="003817C7">
        <w:rPr>
          <w:rFonts w:ascii="Arial" w:hAnsi="Arial" w:cs="Arial"/>
          <w:b/>
          <w:lang w:val="el-GR"/>
        </w:rPr>
        <w:t>δι</w:t>
      </w:r>
      <w:r w:rsidR="00037227" w:rsidRPr="003817C7">
        <w:rPr>
          <w:rFonts w:ascii="Arial" w:hAnsi="Arial" w:cs="Arial"/>
          <w:b/>
          <w:lang w:val="el-GR"/>
        </w:rPr>
        <w:t>ισοκυανικών ενώσεων μεγαλύτερη</w:t>
      </w:r>
      <w:r w:rsidR="00192652" w:rsidRPr="003817C7">
        <w:rPr>
          <w:rFonts w:ascii="Arial" w:hAnsi="Arial" w:cs="Arial"/>
          <w:b/>
          <w:lang w:val="el-GR"/>
        </w:rPr>
        <w:t xml:space="preserve"> του 0,1</w:t>
      </w:r>
      <w:r w:rsidR="00E66AE7" w:rsidRPr="003817C7">
        <w:rPr>
          <w:rFonts w:ascii="Arial" w:hAnsi="Arial" w:cs="Arial"/>
          <w:b/>
          <w:lang w:val="el-GR"/>
        </w:rPr>
        <w:t>% κατά βάρος</w:t>
      </w:r>
      <w:r w:rsidR="00CE4F18">
        <w:rPr>
          <w:rFonts w:ascii="Arial" w:hAnsi="Arial" w:cs="Arial"/>
          <w:color w:val="000000"/>
          <w:szCs w:val="24"/>
          <w:lang w:val="el-GR"/>
        </w:rPr>
        <w:t xml:space="preserve">.  </w:t>
      </w:r>
      <w:r w:rsidR="00DF7130">
        <w:rPr>
          <w:rFonts w:ascii="Arial" w:hAnsi="Arial" w:cs="Arial"/>
          <w:color w:val="000000"/>
          <w:szCs w:val="24"/>
          <w:lang w:val="el-GR"/>
        </w:rPr>
        <w:t xml:space="preserve">Ο προτεινόμενος περιορισμός θα ενταχθεί στο </w:t>
      </w:r>
      <w:r w:rsidR="00DF7130" w:rsidRPr="003817C7">
        <w:rPr>
          <w:rFonts w:ascii="Arial" w:hAnsi="Arial" w:cs="Arial"/>
          <w:b/>
          <w:color w:val="000000"/>
          <w:szCs w:val="24"/>
          <w:lang w:val="el-GR"/>
        </w:rPr>
        <w:t>Παράρτημα Χ</w:t>
      </w:r>
      <w:r w:rsidR="00DF7130" w:rsidRPr="003817C7">
        <w:rPr>
          <w:rFonts w:ascii="Arial" w:hAnsi="Arial" w:cs="Arial"/>
          <w:b/>
          <w:color w:val="000000"/>
          <w:szCs w:val="24"/>
          <w:lang w:val="en-US"/>
        </w:rPr>
        <w:t>VII</w:t>
      </w:r>
      <w:r w:rsidR="00DF7130" w:rsidRPr="00BC6B69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DF7130">
        <w:rPr>
          <w:rFonts w:ascii="Arial" w:hAnsi="Arial" w:cs="Arial"/>
          <w:color w:val="000000"/>
          <w:szCs w:val="24"/>
          <w:lang w:val="el-GR"/>
        </w:rPr>
        <w:t xml:space="preserve">του Ευρωπαϊκού Κανονισμού με αρ. </w:t>
      </w:r>
      <w:r w:rsidR="00DF7130" w:rsidRPr="003817C7">
        <w:rPr>
          <w:rFonts w:ascii="Arial" w:hAnsi="Arial" w:cs="Arial"/>
          <w:b/>
          <w:color w:val="000000"/>
          <w:szCs w:val="24"/>
          <w:lang w:val="el-GR"/>
        </w:rPr>
        <w:t>1907/2006 (</w:t>
      </w:r>
      <w:r w:rsidR="00DF7130" w:rsidRPr="003817C7">
        <w:rPr>
          <w:rFonts w:ascii="Arial" w:hAnsi="Arial" w:cs="Arial"/>
          <w:b/>
          <w:color w:val="000000"/>
          <w:szCs w:val="24"/>
          <w:lang w:val="en-US"/>
        </w:rPr>
        <w:t>REACH</w:t>
      </w:r>
      <w:r w:rsidR="00DF7130" w:rsidRPr="003817C7">
        <w:rPr>
          <w:rFonts w:ascii="Arial" w:hAnsi="Arial" w:cs="Arial"/>
          <w:b/>
          <w:color w:val="000000"/>
          <w:szCs w:val="24"/>
          <w:lang w:val="el-GR"/>
        </w:rPr>
        <w:t>)</w:t>
      </w:r>
      <w:r w:rsidR="00DF7130">
        <w:rPr>
          <w:rFonts w:ascii="Arial" w:hAnsi="Arial" w:cs="Arial"/>
          <w:color w:val="000000"/>
          <w:szCs w:val="24"/>
          <w:lang w:val="el-GR"/>
        </w:rPr>
        <w:t xml:space="preserve">.   </w:t>
      </w:r>
    </w:p>
    <w:p w:rsidR="005D79DA" w:rsidRDefault="005D79DA" w:rsidP="0002509A">
      <w:pPr>
        <w:pStyle w:val="Normal6"/>
        <w:spacing w:after="0"/>
        <w:jc w:val="both"/>
        <w:rPr>
          <w:rFonts w:ascii="Arial" w:hAnsi="Arial" w:cs="Arial"/>
          <w:lang w:val="el-GR"/>
        </w:rPr>
      </w:pPr>
    </w:p>
    <w:p w:rsidR="00FC068E" w:rsidRDefault="000A75DD" w:rsidP="00E27296">
      <w:pPr>
        <w:pStyle w:val="Normal6"/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Συγκεκριμένα, με τον περιορ</w:t>
      </w:r>
      <w:r w:rsidR="00037227">
        <w:rPr>
          <w:rFonts w:ascii="Arial" w:hAnsi="Arial" w:cs="Arial"/>
          <w:lang w:val="el-GR"/>
        </w:rPr>
        <w:t xml:space="preserve">ισμό θα επιτρέπεται η χρήση </w:t>
      </w:r>
      <w:r>
        <w:rPr>
          <w:rFonts w:ascii="Arial" w:hAnsi="Arial" w:cs="Arial"/>
          <w:lang w:val="el-GR"/>
        </w:rPr>
        <w:t xml:space="preserve">διισοκυανικών </w:t>
      </w:r>
      <w:r w:rsidR="00037227">
        <w:rPr>
          <w:rFonts w:ascii="Arial" w:hAnsi="Arial" w:cs="Arial"/>
          <w:lang w:val="el-GR"/>
        </w:rPr>
        <w:t xml:space="preserve">ενώσεων </w:t>
      </w:r>
      <w:r>
        <w:rPr>
          <w:rFonts w:ascii="Arial" w:hAnsi="Arial" w:cs="Arial"/>
          <w:lang w:val="el-GR"/>
        </w:rPr>
        <w:t>μόνο σε βιομηχανικές και επαγγελματικέ</w:t>
      </w:r>
      <w:r w:rsidR="008B5B96">
        <w:rPr>
          <w:rFonts w:ascii="Arial" w:hAnsi="Arial" w:cs="Arial"/>
          <w:lang w:val="el-GR"/>
        </w:rPr>
        <w:t xml:space="preserve">ς </w:t>
      </w:r>
      <w:r w:rsidR="00037227">
        <w:rPr>
          <w:rFonts w:ascii="Arial" w:hAnsi="Arial" w:cs="Arial"/>
          <w:lang w:val="el-GR"/>
        </w:rPr>
        <w:t xml:space="preserve">χρήσεις στις οποίες θα </w:t>
      </w:r>
      <w:r w:rsidR="0002509A">
        <w:rPr>
          <w:rFonts w:ascii="Arial" w:hAnsi="Arial" w:cs="Arial"/>
          <w:lang w:val="el-GR"/>
        </w:rPr>
        <w:t>υπάρχει</w:t>
      </w:r>
      <w:r>
        <w:rPr>
          <w:rFonts w:ascii="Arial" w:hAnsi="Arial" w:cs="Arial"/>
          <w:lang w:val="el-GR"/>
        </w:rPr>
        <w:t xml:space="preserve"> ένας συνδυασμός τεχνικών και οργανωτικών μέτρων καθώς και ένα </w:t>
      </w:r>
      <w:r w:rsidR="00FC068E">
        <w:rPr>
          <w:rFonts w:ascii="Arial" w:hAnsi="Arial" w:cs="Arial"/>
          <w:lang w:val="el-GR"/>
        </w:rPr>
        <w:t>ελάχιστα απαιτούμενο</w:t>
      </w:r>
      <w:r w:rsidR="008F477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σύστ</w:t>
      </w:r>
      <w:r w:rsidR="003817C7">
        <w:rPr>
          <w:rFonts w:ascii="Arial" w:hAnsi="Arial" w:cs="Arial"/>
          <w:lang w:val="el-GR"/>
        </w:rPr>
        <w:t xml:space="preserve">ημα εκπαίδευσης. </w:t>
      </w:r>
      <w:r w:rsidR="00037227">
        <w:rPr>
          <w:rFonts w:ascii="Arial" w:hAnsi="Arial" w:cs="Arial"/>
          <w:lang w:val="el-GR"/>
        </w:rPr>
        <w:t>Θα μπορεί να δοθούν εξαιρέσεις</w:t>
      </w:r>
      <w:r w:rsidR="00045861">
        <w:rPr>
          <w:rFonts w:ascii="Arial" w:hAnsi="Arial" w:cs="Arial"/>
          <w:lang w:val="el-GR"/>
        </w:rPr>
        <w:t xml:space="preserve"> μόνο για διεργασίες</w:t>
      </w:r>
      <w:r w:rsidR="008B5B96">
        <w:rPr>
          <w:rFonts w:ascii="Arial" w:hAnsi="Arial" w:cs="Arial"/>
          <w:lang w:val="el-GR"/>
        </w:rPr>
        <w:t xml:space="preserve"> στις οποίες θα αποδεικνύεται ότι η δερματική και </w:t>
      </w:r>
      <w:r w:rsidR="00045861">
        <w:rPr>
          <w:rFonts w:ascii="Arial" w:hAnsi="Arial" w:cs="Arial"/>
          <w:lang w:val="el-GR"/>
        </w:rPr>
        <w:t xml:space="preserve">η </w:t>
      </w:r>
      <w:r w:rsidR="008B5B96">
        <w:rPr>
          <w:rFonts w:ascii="Arial" w:hAnsi="Arial" w:cs="Arial"/>
          <w:lang w:val="el-GR"/>
        </w:rPr>
        <w:t xml:space="preserve">αναπνευστική έκθεση των εργαζομένων είναι πολύ μικρή όχι όμως για διεργασίες ψεκασμού με </w:t>
      </w:r>
      <w:r w:rsidR="0002509A">
        <w:rPr>
          <w:rFonts w:ascii="Arial" w:hAnsi="Arial" w:cs="Arial"/>
          <w:lang w:val="el-GR"/>
        </w:rPr>
        <w:t>αερολύματα (</w:t>
      </w:r>
      <w:proofErr w:type="spellStart"/>
      <w:r w:rsidR="008B5B96">
        <w:rPr>
          <w:rFonts w:ascii="Arial" w:hAnsi="Arial" w:cs="Arial"/>
          <w:lang w:val="el-GR"/>
        </w:rPr>
        <w:t>αεροζόλς</w:t>
      </w:r>
      <w:proofErr w:type="spellEnd"/>
      <w:r w:rsidR="0002509A">
        <w:rPr>
          <w:rFonts w:ascii="Arial" w:hAnsi="Arial" w:cs="Arial"/>
          <w:lang w:val="el-GR"/>
        </w:rPr>
        <w:t>)</w:t>
      </w:r>
      <w:r w:rsidR="008B5B96">
        <w:rPr>
          <w:rFonts w:ascii="Arial" w:hAnsi="Arial" w:cs="Arial"/>
          <w:lang w:val="el-GR"/>
        </w:rPr>
        <w:t xml:space="preserve"> πέραν των 45</w:t>
      </w:r>
      <w:r w:rsidR="00B64861">
        <w:rPr>
          <w:rFonts w:ascii="Arial" w:hAnsi="Arial" w:cs="Arial"/>
          <w:lang w:val="el-GR"/>
        </w:rPr>
        <w:t>º</w:t>
      </w:r>
      <w:r w:rsidR="008B5B96">
        <w:rPr>
          <w:rFonts w:ascii="Arial" w:hAnsi="Arial" w:cs="Arial"/>
          <w:lang w:val="en-US"/>
        </w:rPr>
        <w:t>C</w:t>
      </w:r>
      <w:r w:rsidR="0002509A">
        <w:rPr>
          <w:rFonts w:ascii="Arial" w:hAnsi="Arial" w:cs="Arial"/>
          <w:lang w:val="el-GR"/>
        </w:rPr>
        <w:t>. Επίσης εξαιρούνται</w:t>
      </w:r>
      <w:r w:rsidR="00B26BEE">
        <w:rPr>
          <w:rFonts w:ascii="Arial" w:hAnsi="Arial" w:cs="Arial"/>
          <w:lang w:val="el-GR"/>
        </w:rPr>
        <w:t xml:space="preserve"> </w:t>
      </w:r>
      <w:r w:rsidR="008B5B96">
        <w:rPr>
          <w:rFonts w:ascii="Arial" w:hAnsi="Arial" w:cs="Arial"/>
          <w:lang w:val="el-GR"/>
        </w:rPr>
        <w:t xml:space="preserve">διεργασίες στις οποίες </w:t>
      </w:r>
      <w:r w:rsidR="00045861">
        <w:rPr>
          <w:rFonts w:ascii="Arial" w:hAnsi="Arial" w:cs="Arial"/>
          <w:lang w:val="el-GR"/>
        </w:rPr>
        <w:t xml:space="preserve">θα </w:t>
      </w:r>
      <w:r w:rsidR="008B5B96">
        <w:rPr>
          <w:rFonts w:ascii="Arial" w:hAnsi="Arial" w:cs="Arial"/>
          <w:lang w:val="el-GR"/>
        </w:rPr>
        <w:t xml:space="preserve">απαιτείται η χρήση Μέσων Ατομικής Προστασίας κατηγορίας ΙΙΙ ή </w:t>
      </w:r>
      <w:r w:rsidR="00037227">
        <w:rPr>
          <w:rFonts w:ascii="Arial" w:hAnsi="Arial" w:cs="Arial"/>
          <w:lang w:val="el-GR"/>
        </w:rPr>
        <w:t xml:space="preserve">να υπάρχει </w:t>
      </w:r>
      <w:r w:rsidR="008B5B96">
        <w:rPr>
          <w:rFonts w:ascii="Arial" w:hAnsi="Arial" w:cs="Arial"/>
          <w:lang w:val="el-GR"/>
        </w:rPr>
        <w:t>τεχνι</w:t>
      </w:r>
      <w:r w:rsidR="00B26BEE">
        <w:rPr>
          <w:rFonts w:ascii="Arial" w:hAnsi="Arial" w:cs="Arial"/>
          <w:lang w:val="el-GR"/>
        </w:rPr>
        <w:t>κός εξαερισμός κατά την διάρκειά τους</w:t>
      </w:r>
      <w:r w:rsidR="008B5B96">
        <w:rPr>
          <w:rFonts w:ascii="Arial" w:hAnsi="Arial" w:cs="Arial"/>
          <w:lang w:val="el-GR"/>
        </w:rPr>
        <w:t>.</w:t>
      </w:r>
    </w:p>
    <w:p w:rsidR="000A75DD" w:rsidRDefault="000A75DD" w:rsidP="0002509A">
      <w:pPr>
        <w:pStyle w:val="Normal6"/>
        <w:spacing w:after="0"/>
        <w:ind w:firstLine="720"/>
        <w:jc w:val="both"/>
        <w:rPr>
          <w:rFonts w:ascii="Arial" w:hAnsi="Arial" w:cs="Arial"/>
          <w:lang w:val="el-GR"/>
        </w:rPr>
      </w:pPr>
    </w:p>
    <w:p w:rsidR="007C0245" w:rsidRDefault="00E27296" w:rsidP="00E27296">
      <w:pPr>
        <w:pStyle w:val="Normal6"/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Σημειώνεται ότι ο</w:t>
      </w:r>
      <w:r w:rsidR="00037227">
        <w:rPr>
          <w:rFonts w:ascii="Arial" w:hAnsi="Arial" w:cs="Arial"/>
          <w:lang w:val="el-GR"/>
        </w:rPr>
        <w:t xml:space="preserve">ι </w:t>
      </w:r>
      <w:proofErr w:type="spellStart"/>
      <w:r w:rsidR="000A75DD">
        <w:rPr>
          <w:rFonts w:ascii="Arial" w:hAnsi="Arial" w:cs="Arial"/>
          <w:lang w:val="el-GR"/>
        </w:rPr>
        <w:t>δι</w:t>
      </w:r>
      <w:r w:rsidR="00B64861">
        <w:rPr>
          <w:rFonts w:ascii="Arial" w:hAnsi="Arial" w:cs="Arial"/>
          <w:lang w:val="el-GR"/>
        </w:rPr>
        <w:t>ισοκυανι</w:t>
      </w:r>
      <w:r w:rsidR="00037227">
        <w:rPr>
          <w:rFonts w:ascii="Arial" w:hAnsi="Arial" w:cs="Arial"/>
          <w:lang w:val="el-GR"/>
        </w:rPr>
        <w:t>κές</w:t>
      </w:r>
      <w:proofErr w:type="spellEnd"/>
      <w:r w:rsidR="004C33FD">
        <w:rPr>
          <w:rFonts w:ascii="Arial" w:hAnsi="Arial" w:cs="Arial"/>
          <w:lang w:val="el-GR"/>
        </w:rPr>
        <w:t xml:space="preserve"> </w:t>
      </w:r>
      <w:r w:rsidR="00037227">
        <w:rPr>
          <w:rFonts w:ascii="Arial" w:hAnsi="Arial" w:cs="Arial"/>
          <w:lang w:val="el-GR"/>
        </w:rPr>
        <w:t xml:space="preserve">ενώσεις </w:t>
      </w:r>
      <w:r w:rsidR="004C33FD">
        <w:rPr>
          <w:rFonts w:ascii="Arial" w:hAnsi="Arial" w:cs="Arial"/>
          <w:lang w:val="el-GR"/>
        </w:rPr>
        <w:t xml:space="preserve">είναι </w:t>
      </w:r>
      <w:proofErr w:type="spellStart"/>
      <w:r w:rsidR="00B64861">
        <w:rPr>
          <w:rFonts w:ascii="Arial" w:hAnsi="Arial" w:cs="Arial"/>
          <w:lang w:val="el-GR"/>
        </w:rPr>
        <w:t>ευα</w:t>
      </w:r>
      <w:r w:rsidR="008F4775">
        <w:rPr>
          <w:rFonts w:ascii="Arial" w:hAnsi="Arial" w:cs="Arial"/>
          <w:lang w:val="el-GR"/>
        </w:rPr>
        <w:t>ι</w:t>
      </w:r>
      <w:r w:rsidR="00B64861">
        <w:rPr>
          <w:rFonts w:ascii="Arial" w:hAnsi="Arial" w:cs="Arial"/>
          <w:lang w:val="el-GR"/>
        </w:rPr>
        <w:t>σ</w:t>
      </w:r>
      <w:r w:rsidR="008F4775">
        <w:rPr>
          <w:rFonts w:ascii="Arial" w:hAnsi="Arial" w:cs="Arial"/>
          <w:lang w:val="el-GR"/>
        </w:rPr>
        <w:t>θητοποι</w:t>
      </w:r>
      <w:r w:rsidR="004C33FD">
        <w:rPr>
          <w:rFonts w:ascii="Arial" w:hAnsi="Arial" w:cs="Arial"/>
          <w:lang w:val="el-GR"/>
        </w:rPr>
        <w:t>ητικές</w:t>
      </w:r>
      <w:proofErr w:type="spellEnd"/>
      <w:r w:rsidR="000A75DD">
        <w:rPr>
          <w:rFonts w:ascii="Arial" w:hAnsi="Arial" w:cs="Arial"/>
          <w:lang w:val="el-GR"/>
        </w:rPr>
        <w:t xml:space="preserve"> </w:t>
      </w:r>
      <w:r w:rsidR="0002509A">
        <w:rPr>
          <w:rFonts w:ascii="Arial" w:hAnsi="Arial" w:cs="Arial"/>
          <w:lang w:val="el-GR"/>
        </w:rPr>
        <w:t xml:space="preserve">ουσίες </w:t>
      </w:r>
      <w:r w:rsidR="000A75DD">
        <w:rPr>
          <w:rFonts w:ascii="Arial" w:hAnsi="Arial" w:cs="Arial"/>
          <w:lang w:val="el-GR"/>
        </w:rPr>
        <w:t>του αναπνευστικού συστήματος</w:t>
      </w:r>
      <w:r>
        <w:rPr>
          <w:rFonts w:ascii="Arial" w:hAnsi="Arial" w:cs="Arial"/>
          <w:lang w:val="el-GR"/>
        </w:rPr>
        <w:t xml:space="preserve"> και</w:t>
      </w:r>
      <w:r w:rsidR="008F4775">
        <w:rPr>
          <w:rFonts w:ascii="Arial" w:hAnsi="Arial" w:cs="Arial"/>
          <w:lang w:val="el-GR"/>
        </w:rPr>
        <w:t xml:space="preserve"> θεωρούνται </w:t>
      </w:r>
      <w:r w:rsidR="00037227">
        <w:rPr>
          <w:rFonts w:ascii="Arial" w:hAnsi="Arial" w:cs="Arial"/>
          <w:lang w:val="el-GR"/>
        </w:rPr>
        <w:t xml:space="preserve">υπεύθυνες </w:t>
      </w:r>
      <w:r w:rsidR="008F4775">
        <w:rPr>
          <w:rFonts w:ascii="Arial" w:hAnsi="Arial" w:cs="Arial"/>
          <w:lang w:val="el-GR"/>
        </w:rPr>
        <w:t xml:space="preserve">για την πρόκληση πολλών περιπτώσεων επαγγελματικού άσθματος </w:t>
      </w:r>
      <w:r w:rsidR="0002509A">
        <w:rPr>
          <w:rFonts w:ascii="Arial" w:hAnsi="Arial" w:cs="Arial"/>
          <w:lang w:val="el-GR"/>
        </w:rPr>
        <w:t>που υπολογίζονται ότι ξεπερνούν τις</w:t>
      </w:r>
      <w:r w:rsidR="008F4775">
        <w:rPr>
          <w:rFonts w:ascii="Arial" w:hAnsi="Arial" w:cs="Arial"/>
          <w:lang w:val="el-GR"/>
        </w:rPr>
        <w:t xml:space="preserve"> 5000 ετησίως στην Ευρώπη.</w:t>
      </w:r>
    </w:p>
    <w:p w:rsidR="00645822" w:rsidRDefault="00645822" w:rsidP="0002509A">
      <w:pPr>
        <w:pStyle w:val="Normal6"/>
        <w:spacing w:after="0"/>
        <w:ind w:firstLine="720"/>
        <w:jc w:val="both"/>
        <w:rPr>
          <w:rFonts w:ascii="Arial" w:hAnsi="Arial" w:cs="Arial"/>
          <w:lang w:val="el-GR"/>
        </w:rPr>
      </w:pPr>
    </w:p>
    <w:p w:rsidR="00C247C8" w:rsidRPr="00EC5193" w:rsidRDefault="00E27296" w:rsidP="0002509A">
      <w:pPr>
        <w:jc w:val="both"/>
        <w:rPr>
          <w:rFonts w:ascii="Arial" w:hAnsi="Arial" w:cs="Arial"/>
          <w:szCs w:val="20"/>
          <w:lang w:val="el-GR"/>
        </w:rPr>
      </w:pPr>
      <w:r>
        <w:rPr>
          <w:rFonts w:ascii="Arial" w:hAnsi="Arial" w:cs="Arial"/>
          <w:szCs w:val="20"/>
          <w:lang w:val="el-GR"/>
        </w:rPr>
        <w:t>Επισημαίνεται ότ</w:t>
      </w:r>
      <w:r w:rsidR="00C247C8" w:rsidRPr="0043420E">
        <w:rPr>
          <w:rFonts w:ascii="Arial" w:hAnsi="Arial" w:cs="Arial"/>
          <w:szCs w:val="20"/>
          <w:lang w:val="el-GR"/>
        </w:rPr>
        <w:t>ι διισοκ</w:t>
      </w:r>
      <w:r w:rsidR="00037227">
        <w:rPr>
          <w:rFonts w:ascii="Arial" w:hAnsi="Arial" w:cs="Arial"/>
          <w:szCs w:val="20"/>
          <w:lang w:val="el-GR"/>
        </w:rPr>
        <w:t>υανικές ενώσεις</w:t>
      </w:r>
      <w:r w:rsidR="0043420E" w:rsidRPr="0043420E">
        <w:rPr>
          <w:rFonts w:ascii="Arial" w:hAnsi="Arial" w:cs="Arial"/>
          <w:szCs w:val="20"/>
          <w:lang w:val="el-GR"/>
        </w:rPr>
        <w:t xml:space="preserve"> χρησιμοποιούνται σε πολλούς βιομηχανικούς τομείς</w:t>
      </w:r>
      <w:r w:rsidR="00EC5193">
        <w:rPr>
          <w:rFonts w:ascii="Arial" w:hAnsi="Arial" w:cs="Arial"/>
          <w:szCs w:val="20"/>
          <w:lang w:val="el-GR"/>
        </w:rPr>
        <w:t xml:space="preserve"> και </w:t>
      </w:r>
      <w:r w:rsidR="0043420E" w:rsidRPr="0043420E">
        <w:rPr>
          <w:rFonts w:ascii="Arial" w:hAnsi="Arial" w:cs="Arial"/>
          <w:szCs w:val="20"/>
          <w:lang w:val="el-GR"/>
        </w:rPr>
        <w:t xml:space="preserve">για την κατασκευή </w:t>
      </w:r>
      <w:r w:rsidR="0043420E">
        <w:rPr>
          <w:rFonts w:ascii="Arial" w:hAnsi="Arial" w:cs="Arial"/>
          <w:szCs w:val="20"/>
          <w:lang w:val="el-GR"/>
        </w:rPr>
        <w:t xml:space="preserve">διαφόρων τύπων προϊόντων, όπως </w:t>
      </w:r>
      <w:r w:rsidR="00037227">
        <w:rPr>
          <w:rFonts w:ascii="Arial" w:hAnsi="Arial" w:cs="Arial"/>
          <w:szCs w:val="20"/>
          <w:lang w:val="el-GR"/>
        </w:rPr>
        <w:t xml:space="preserve">είναι </w:t>
      </w:r>
      <w:r w:rsidR="0043420E" w:rsidRPr="00B77BC7">
        <w:rPr>
          <w:rFonts w:ascii="Arial" w:hAnsi="Arial" w:cs="Arial"/>
          <w:b/>
          <w:szCs w:val="20"/>
          <w:lang w:val="el-GR"/>
        </w:rPr>
        <w:t xml:space="preserve">η </w:t>
      </w:r>
      <w:proofErr w:type="spellStart"/>
      <w:r w:rsidR="0043420E" w:rsidRPr="00B77BC7">
        <w:rPr>
          <w:rFonts w:ascii="Arial" w:hAnsi="Arial" w:cs="Arial"/>
          <w:b/>
          <w:szCs w:val="20"/>
          <w:lang w:val="el-GR"/>
        </w:rPr>
        <w:t>πολυουρεθάνη</w:t>
      </w:r>
      <w:proofErr w:type="spellEnd"/>
      <w:r w:rsidR="0043420E" w:rsidRPr="00B77BC7">
        <w:rPr>
          <w:rFonts w:ascii="Arial" w:hAnsi="Arial" w:cs="Arial"/>
          <w:b/>
          <w:szCs w:val="20"/>
          <w:lang w:val="el-GR"/>
        </w:rPr>
        <w:t xml:space="preserve"> και τα αντίστοιχα προϊόντα, </w:t>
      </w:r>
      <w:r w:rsidR="006C2A75" w:rsidRPr="00B77BC7">
        <w:rPr>
          <w:rFonts w:ascii="Arial" w:hAnsi="Arial" w:cs="Arial"/>
          <w:b/>
          <w:szCs w:val="20"/>
          <w:lang w:val="el-GR"/>
        </w:rPr>
        <w:t>συνδετικά υλικά, σε επικαλύψεις,</w:t>
      </w:r>
      <w:r w:rsidR="0043420E" w:rsidRPr="00B77BC7">
        <w:rPr>
          <w:rFonts w:ascii="Arial" w:hAnsi="Arial" w:cs="Arial"/>
          <w:b/>
          <w:szCs w:val="20"/>
          <w:lang w:val="el-GR"/>
        </w:rPr>
        <w:t xml:space="preserve"> </w:t>
      </w:r>
      <w:r w:rsidR="006C2A75" w:rsidRPr="00B77BC7">
        <w:rPr>
          <w:rFonts w:ascii="Arial" w:hAnsi="Arial" w:cs="Arial"/>
          <w:b/>
          <w:szCs w:val="20"/>
          <w:lang w:val="el-GR"/>
        </w:rPr>
        <w:t xml:space="preserve">για την </w:t>
      </w:r>
      <w:r w:rsidR="00037227" w:rsidRPr="00B77BC7">
        <w:rPr>
          <w:rFonts w:ascii="Arial" w:hAnsi="Arial" w:cs="Arial"/>
          <w:b/>
          <w:szCs w:val="20"/>
          <w:lang w:val="el-GR"/>
        </w:rPr>
        <w:t xml:space="preserve">παρασκευή αφρού, </w:t>
      </w:r>
      <w:r w:rsidR="006C2A75" w:rsidRPr="00B77BC7">
        <w:rPr>
          <w:rFonts w:ascii="Arial" w:hAnsi="Arial" w:cs="Arial"/>
          <w:b/>
          <w:szCs w:val="20"/>
          <w:lang w:val="el-GR"/>
        </w:rPr>
        <w:t>σ</w:t>
      </w:r>
      <w:r w:rsidR="00037227" w:rsidRPr="00B77BC7">
        <w:rPr>
          <w:rFonts w:ascii="Arial" w:hAnsi="Arial" w:cs="Arial"/>
          <w:b/>
          <w:szCs w:val="20"/>
          <w:lang w:val="el-GR"/>
        </w:rPr>
        <w:t>ε</w:t>
      </w:r>
      <w:r w:rsidR="006C2A75" w:rsidRPr="00B77BC7">
        <w:rPr>
          <w:rFonts w:ascii="Arial" w:hAnsi="Arial" w:cs="Arial"/>
          <w:b/>
          <w:szCs w:val="20"/>
          <w:lang w:val="el-GR"/>
        </w:rPr>
        <w:t xml:space="preserve"> </w:t>
      </w:r>
      <w:r w:rsidR="00645822" w:rsidRPr="00B77BC7">
        <w:rPr>
          <w:rFonts w:ascii="Arial" w:hAnsi="Arial" w:cs="Arial"/>
          <w:b/>
          <w:szCs w:val="20"/>
          <w:lang w:val="el-GR"/>
        </w:rPr>
        <w:t xml:space="preserve">διεργασίες </w:t>
      </w:r>
      <w:r w:rsidR="00037227" w:rsidRPr="00B77BC7">
        <w:rPr>
          <w:rFonts w:ascii="Arial" w:hAnsi="Arial" w:cs="Arial"/>
          <w:b/>
          <w:szCs w:val="20"/>
          <w:lang w:val="el-GR"/>
        </w:rPr>
        <w:t>όπου γίνεται χρήση</w:t>
      </w:r>
      <w:r w:rsidR="00645822" w:rsidRPr="00B77BC7">
        <w:rPr>
          <w:rFonts w:ascii="Arial" w:hAnsi="Arial" w:cs="Arial"/>
          <w:b/>
          <w:szCs w:val="20"/>
          <w:lang w:val="el-GR"/>
        </w:rPr>
        <w:t xml:space="preserve"> αφρού σε </w:t>
      </w:r>
      <w:r w:rsidR="0002509A" w:rsidRPr="00B77BC7">
        <w:rPr>
          <w:rFonts w:ascii="Arial" w:hAnsi="Arial" w:cs="Arial"/>
          <w:b/>
          <w:szCs w:val="20"/>
          <w:lang w:val="el-GR"/>
        </w:rPr>
        <w:t>αερολύματα (</w:t>
      </w:r>
      <w:r w:rsidR="00645822" w:rsidRPr="00B77BC7">
        <w:rPr>
          <w:rFonts w:ascii="Arial" w:hAnsi="Arial" w:cs="Arial"/>
          <w:b/>
          <w:szCs w:val="20"/>
          <w:lang w:val="el-GR"/>
        </w:rPr>
        <w:t>σπρέι</w:t>
      </w:r>
      <w:r w:rsidR="0002509A" w:rsidRPr="00B77BC7">
        <w:rPr>
          <w:rFonts w:ascii="Arial" w:hAnsi="Arial" w:cs="Arial"/>
          <w:b/>
          <w:szCs w:val="20"/>
          <w:lang w:val="el-GR"/>
        </w:rPr>
        <w:t>)</w:t>
      </w:r>
      <w:r w:rsidR="00645822" w:rsidRPr="00B77BC7">
        <w:rPr>
          <w:rFonts w:ascii="Arial" w:hAnsi="Arial" w:cs="Arial"/>
          <w:b/>
          <w:szCs w:val="20"/>
          <w:lang w:val="el-GR"/>
        </w:rPr>
        <w:t xml:space="preserve"> κ.ά</w:t>
      </w:r>
      <w:r w:rsidR="00645822">
        <w:rPr>
          <w:rFonts w:ascii="Arial" w:hAnsi="Arial" w:cs="Arial"/>
          <w:szCs w:val="20"/>
          <w:lang w:val="el-GR"/>
        </w:rPr>
        <w:t>.</w:t>
      </w:r>
    </w:p>
    <w:p w:rsidR="00645822" w:rsidRPr="0043420E" w:rsidRDefault="00645822" w:rsidP="0002509A">
      <w:pPr>
        <w:jc w:val="both"/>
        <w:rPr>
          <w:rFonts w:ascii="Arial" w:hAnsi="Arial" w:cs="Arial"/>
          <w:szCs w:val="20"/>
          <w:lang w:val="el-GR"/>
        </w:rPr>
      </w:pPr>
    </w:p>
    <w:p w:rsidR="002E609C" w:rsidRDefault="001D09D8" w:rsidP="002E609C">
      <w:pPr>
        <w:jc w:val="both"/>
        <w:rPr>
          <w:rStyle w:val="Hyperlink"/>
          <w:rFonts w:ascii="Arial" w:hAnsi="Arial" w:cs="Arial"/>
          <w:szCs w:val="23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Οι ενδιαφερόμενοι </w:t>
      </w:r>
      <w:r w:rsidR="00955E66">
        <w:rPr>
          <w:rFonts w:ascii="Arial" w:hAnsi="Arial" w:cs="Arial"/>
          <w:color w:val="000000"/>
          <w:lang w:val="el-GR"/>
        </w:rPr>
        <w:t>μπορούν</w:t>
      </w:r>
      <w:r w:rsidR="00192598">
        <w:rPr>
          <w:rFonts w:ascii="Arial" w:hAnsi="Arial" w:cs="Arial"/>
          <w:color w:val="000000"/>
          <w:lang w:val="el-GR"/>
        </w:rPr>
        <w:t xml:space="preserve"> να </w:t>
      </w:r>
      <w:r>
        <w:rPr>
          <w:rFonts w:ascii="Arial" w:hAnsi="Arial" w:cs="Arial"/>
          <w:color w:val="000000"/>
          <w:lang w:val="el-GR"/>
        </w:rPr>
        <w:t>έχουν πρόσβαση σ</w:t>
      </w:r>
      <w:r w:rsidR="00192598">
        <w:rPr>
          <w:rFonts w:ascii="Arial" w:hAnsi="Arial" w:cs="Arial"/>
          <w:color w:val="000000"/>
          <w:lang w:val="el-GR"/>
        </w:rPr>
        <w:t>το</w:t>
      </w:r>
      <w:r w:rsidR="00391CA0">
        <w:rPr>
          <w:rFonts w:ascii="Arial" w:hAnsi="Arial" w:cs="Arial"/>
          <w:color w:val="000000"/>
          <w:lang w:val="el-GR"/>
        </w:rPr>
        <w:t>ν</w:t>
      </w:r>
      <w:r w:rsidR="00192598">
        <w:rPr>
          <w:rFonts w:ascii="Arial" w:hAnsi="Arial" w:cs="Arial"/>
          <w:color w:val="000000"/>
          <w:lang w:val="el-GR"/>
        </w:rPr>
        <w:t xml:space="preserve"> φάκελο του προτεινόμενου περιορισμού</w:t>
      </w:r>
      <w:r w:rsidR="00955E66">
        <w:rPr>
          <w:rFonts w:ascii="Arial" w:hAnsi="Arial" w:cs="Arial"/>
          <w:color w:val="000000"/>
          <w:lang w:val="el-GR"/>
        </w:rPr>
        <w:t xml:space="preserve"> και</w:t>
      </w:r>
      <w:r w:rsidR="00192598">
        <w:rPr>
          <w:rFonts w:ascii="Arial" w:hAnsi="Arial" w:cs="Arial"/>
          <w:color w:val="000000"/>
          <w:lang w:val="el-GR"/>
        </w:rPr>
        <w:t xml:space="preserve"> να</w:t>
      </w:r>
      <w:r w:rsidR="00955E66">
        <w:rPr>
          <w:rFonts w:ascii="Arial" w:hAnsi="Arial" w:cs="Arial"/>
          <w:color w:val="000000"/>
          <w:szCs w:val="23"/>
          <w:lang w:val="el-GR"/>
        </w:rPr>
        <w:t xml:space="preserve"> υποβάλουν σχόλια</w:t>
      </w:r>
      <w:r w:rsidR="008C21E8">
        <w:rPr>
          <w:rFonts w:ascii="Arial" w:hAnsi="Arial" w:cs="Arial"/>
          <w:color w:val="000000"/>
          <w:szCs w:val="23"/>
          <w:lang w:val="el-GR"/>
        </w:rPr>
        <w:t xml:space="preserve"> μέσω της</w:t>
      </w:r>
      <w:r w:rsidR="00192598">
        <w:rPr>
          <w:rFonts w:ascii="Arial" w:hAnsi="Arial" w:cs="Arial"/>
          <w:color w:val="000000"/>
          <w:szCs w:val="23"/>
          <w:lang w:val="el-GR"/>
        </w:rPr>
        <w:t xml:space="preserve"> ακόλουθη</w:t>
      </w:r>
      <w:r w:rsidR="008C21E8">
        <w:rPr>
          <w:rFonts w:ascii="Arial" w:hAnsi="Arial" w:cs="Arial"/>
          <w:color w:val="000000"/>
          <w:szCs w:val="23"/>
          <w:lang w:val="el-GR"/>
        </w:rPr>
        <w:t>ς</w:t>
      </w:r>
      <w:r w:rsidR="00192598">
        <w:rPr>
          <w:rFonts w:ascii="Arial" w:hAnsi="Arial" w:cs="Arial"/>
          <w:color w:val="000000"/>
          <w:szCs w:val="23"/>
          <w:lang w:val="el-GR"/>
        </w:rPr>
        <w:t xml:space="preserve"> ιστοσελίδα</w:t>
      </w:r>
      <w:r w:rsidR="008C21E8">
        <w:rPr>
          <w:rFonts w:ascii="Arial" w:hAnsi="Arial" w:cs="Arial"/>
          <w:color w:val="000000"/>
          <w:szCs w:val="23"/>
          <w:lang w:val="el-GR"/>
        </w:rPr>
        <w:t>ς</w:t>
      </w:r>
      <w:r w:rsidR="00192598">
        <w:rPr>
          <w:rFonts w:ascii="Arial" w:hAnsi="Arial" w:cs="Arial"/>
          <w:color w:val="000000"/>
          <w:szCs w:val="23"/>
          <w:lang w:val="el-GR"/>
        </w:rPr>
        <w:t xml:space="preserve"> του Ευρωπαϊκού Οργανισμού</w:t>
      </w:r>
      <w:r w:rsidR="002A5E13" w:rsidRPr="002A5E13">
        <w:rPr>
          <w:rFonts w:ascii="Arial" w:hAnsi="Arial" w:cs="Arial"/>
          <w:color w:val="000000"/>
          <w:szCs w:val="23"/>
          <w:lang w:val="el-GR"/>
        </w:rPr>
        <w:t xml:space="preserve"> </w:t>
      </w:r>
      <w:r w:rsidR="00192598">
        <w:rPr>
          <w:rFonts w:ascii="Arial" w:hAnsi="Arial" w:cs="Arial"/>
          <w:color w:val="000000"/>
          <w:szCs w:val="23"/>
          <w:lang w:val="el-GR"/>
        </w:rPr>
        <w:t>Χημικών Προϊόντων</w:t>
      </w:r>
      <w:r w:rsidR="002933D6">
        <w:rPr>
          <w:rFonts w:ascii="Arial" w:hAnsi="Arial" w:cs="Arial"/>
          <w:color w:val="000000"/>
          <w:szCs w:val="23"/>
          <w:lang w:val="el-GR"/>
        </w:rPr>
        <w:t xml:space="preserve"> </w:t>
      </w:r>
      <w:r w:rsidR="002933D6" w:rsidRPr="002933D6">
        <w:rPr>
          <w:rFonts w:ascii="Arial" w:hAnsi="Arial" w:cs="Arial"/>
          <w:color w:val="000000"/>
          <w:szCs w:val="23"/>
          <w:lang w:val="el-GR"/>
        </w:rPr>
        <w:t>(</w:t>
      </w:r>
      <w:r w:rsidR="002933D6">
        <w:rPr>
          <w:rFonts w:ascii="Arial" w:hAnsi="Arial" w:cs="Arial"/>
          <w:color w:val="000000"/>
          <w:szCs w:val="23"/>
        </w:rPr>
        <w:t>ECHA</w:t>
      </w:r>
      <w:r w:rsidR="002933D6" w:rsidRPr="002933D6">
        <w:rPr>
          <w:rFonts w:ascii="Arial" w:hAnsi="Arial" w:cs="Arial"/>
          <w:color w:val="000000"/>
          <w:szCs w:val="23"/>
          <w:lang w:val="el-GR"/>
        </w:rPr>
        <w:t>)</w:t>
      </w:r>
      <w:r w:rsidR="002A5E13" w:rsidRPr="002A5E13">
        <w:rPr>
          <w:rFonts w:ascii="Arial" w:hAnsi="Arial" w:cs="Arial"/>
          <w:color w:val="000000"/>
          <w:szCs w:val="23"/>
          <w:lang w:val="el-GR"/>
        </w:rPr>
        <w:t xml:space="preserve">: </w:t>
      </w:r>
      <w:hyperlink r:id="rId8" w:history="1">
        <w:r w:rsidR="002A5E13" w:rsidRPr="002A5E13">
          <w:rPr>
            <w:rStyle w:val="Hyperlink"/>
            <w:rFonts w:ascii="Arial" w:hAnsi="Arial" w:cs="Arial"/>
            <w:szCs w:val="23"/>
            <w:lang w:val="el-GR"/>
          </w:rPr>
          <w:t>http://echa.europa.eu/el/restrictions-under-consideration</w:t>
        </w:r>
      </w:hyperlink>
    </w:p>
    <w:p w:rsidR="002E609C" w:rsidRDefault="002E609C" w:rsidP="002E609C">
      <w:pPr>
        <w:jc w:val="both"/>
        <w:rPr>
          <w:rStyle w:val="Hyperlink"/>
          <w:rFonts w:ascii="Arial" w:hAnsi="Arial" w:cs="Arial"/>
          <w:szCs w:val="23"/>
          <w:lang w:val="el-GR"/>
        </w:rPr>
      </w:pPr>
    </w:p>
    <w:p w:rsidR="00955E66" w:rsidRPr="002E609C" w:rsidRDefault="00E27296" w:rsidP="002E609C">
      <w:pPr>
        <w:jc w:val="both"/>
        <w:rPr>
          <w:rFonts w:ascii="Arial" w:hAnsi="Arial" w:cs="Arial"/>
          <w:color w:val="000000"/>
          <w:szCs w:val="23"/>
          <w:lang w:val="el-GR"/>
        </w:rPr>
      </w:pPr>
      <w:bookmarkStart w:id="0" w:name="_GoBack"/>
      <w:bookmarkEnd w:id="0"/>
      <w:r>
        <w:rPr>
          <w:rFonts w:ascii="Arial" w:hAnsi="Arial" w:cs="Arial"/>
          <w:color w:val="000000"/>
          <w:lang w:val="el-GR"/>
        </w:rPr>
        <w:t>Η κ</w:t>
      </w:r>
      <w:r w:rsidR="00955E66" w:rsidRPr="00DC1AFB">
        <w:rPr>
          <w:rFonts w:ascii="Arial" w:hAnsi="Arial" w:cs="Arial"/>
          <w:color w:val="000000"/>
          <w:lang w:val="el-GR"/>
        </w:rPr>
        <w:t xml:space="preserve">αταληκτική ημερομηνία </w:t>
      </w:r>
      <w:r w:rsidR="00955E66" w:rsidRPr="00DC1AFB">
        <w:rPr>
          <w:rFonts w:ascii="Arial" w:hAnsi="Arial" w:cs="Arial"/>
          <w:lang w:val="el-GR"/>
        </w:rPr>
        <w:t>για την υποβολή σχολίων είναι</w:t>
      </w:r>
      <w:r w:rsidR="002860F0">
        <w:rPr>
          <w:rFonts w:ascii="Arial" w:hAnsi="Arial" w:cs="Arial"/>
          <w:lang w:val="el-GR"/>
        </w:rPr>
        <w:t xml:space="preserve"> η</w:t>
      </w:r>
      <w:r w:rsidR="003728D0">
        <w:rPr>
          <w:rFonts w:ascii="Arial" w:hAnsi="Arial" w:cs="Arial"/>
          <w:lang w:val="el-GR"/>
        </w:rPr>
        <w:t xml:space="preserve"> </w:t>
      </w:r>
      <w:r w:rsidR="006D2504" w:rsidRPr="00E27296">
        <w:rPr>
          <w:rFonts w:ascii="Arial" w:hAnsi="Arial" w:cs="Arial"/>
          <w:b/>
          <w:lang w:val="el-GR"/>
        </w:rPr>
        <w:t>22 Σεπτεμβρ</w:t>
      </w:r>
      <w:r w:rsidR="00FC7005" w:rsidRPr="00E27296">
        <w:rPr>
          <w:rFonts w:ascii="Arial" w:hAnsi="Arial" w:cs="Arial"/>
          <w:b/>
          <w:lang w:val="el-GR"/>
        </w:rPr>
        <w:t>ίου</w:t>
      </w:r>
      <w:r w:rsidRPr="00E27296">
        <w:rPr>
          <w:rFonts w:ascii="Arial" w:hAnsi="Arial" w:cs="Arial"/>
          <w:b/>
          <w:lang w:val="el-GR"/>
        </w:rPr>
        <w:t>,</w:t>
      </w:r>
      <w:r w:rsidR="006F5D4F" w:rsidRPr="00E27296">
        <w:rPr>
          <w:rFonts w:ascii="Arial" w:hAnsi="Arial" w:cs="Arial"/>
          <w:b/>
          <w:lang w:val="el-GR"/>
        </w:rPr>
        <w:t xml:space="preserve"> </w:t>
      </w:r>
      <w:r w:rsidR="003728D0" w:rsidRPr="00E27296">
        <w:rPr>
          <w:rFonts w:ascii="Arial" w:hAnsi="Arial" w:cs="Arial"/>
          <w:b/>
          <w:lang w:val="el-GR"/>
        </w:rPr>
        <w:t>201</w:t>
      </w:r>
      <w:r w:rsidR="006D2504" w:rsidRPr="00E27296">
        <w:rPr>
          <w:rFonts w:ascii="Arial" w:hAnsi="Arial" w:cs="Arial"/>
          <w:b/>
          <w:lang w:val="el-GR"/>
        </w:rPr>
        <w:t>7</w:t>
      </w:r>
      <w:r w:rsidR="00955E66" w:rsidRPr="00DC1AFB">
        <w:rPr>
          <w:rFonts w:ascii="Arial" w:hAnsi="Arial" w:cs="Arial"/>
          <w:lang w:val="el-GR"/>
        </w:rPr>
        <w:t>.</w:t>
      </w:r>
      <w:r w:rsidR="00765F03" w:rsidRPr="00DC1AFB">
        <w:rPr>
          <w:rFonts w:ascii="Arial" w:hAnsi="Arial" w:cs="Arial"/>
          <w:lang w:val="el-GR"/>
        </w:rPr>
        <w:t xml:space="preserve"> </w:t>
      </w:r>
    </w:p>
    <w:p w:rsidR="00955E66" w:rsidRDefault="00955E66" w:rsidP="0002509A">
      <w:pPr>
        <w:rPr>
          <w:rFonts w:ascii="Arial" w:hAnsi="Arial" w:cs="Arial"/>
          <w:color w:val="000000"/>
          <w:szCs w:val="23"/>
          <w:lang w:val="el-GR"/>
        </w:rPr>
      </w:pPr>
    </w:p>
    <w:p w:rsidR="009856F0" w:rsidRPr="004C33FD" w:rsidRDefault="009D41D3" w:rsidP="00E27296">
      <w:pPr>
        <w:jc w:val="both"/>
        <w:rPr>
          <w:rFonts w:ascii="Arial" w:hAnsi="Arial" w:cs="Arial"/>
          <w:color w:val="000000"/>
          <w:szCs w:val="23"/>
          <w:lang w:val="el-GR"/>
        </w:rPr>
      </w:pPr>
      <w:r>
        <w:rPr>
          <w:rFonts w:ascii="Arial" w:hAnsi="Arial" w:cs="Arial"/>
          <w:color w:val="000000"/>
          <w:szCs w:val="23"/>
          <w:lang w:val="el-GR"/>
        </w:rPr>
        <w:t>Για</w:t>
      </w:r>
      <w:r w:rsidR="00D26684" w:rsidRPr="002A5E13">
        <w:rPr>
          <w:rFonts w:ascii="Arial" w:hAnsi="Arial" w:cs="Arial"/>
          <w:color w:val="000000"/>
          <w:szCs w:val="23"/>
          <w:lang w:val="el-GR"/>
        </w:rPr>
        <w:t xml:space="preserve"> </w:t>
      </w:r>
      <w:r>
        <w:rPr>
          <w:rFonts w:ascii="Arial" w:hAnsi="Arial" w:cs="Arial"/>
          <w:color w:val="000000"/>
          <w:szCs w:val="23"/>
          <w:lang w:val="el-GR"/>
        </w:rPr>
        <w:t xml:space="preserve">περισσότερες </w:t>
      </w:r>
      <w:r w:rsidR="00D26684" w:rsidRPr="002A5E13">
        <w:rPr>
          <w:rFonts w:ascii="Arial" w:hAnsi="Arial" w:cs="Arial"/>
          <w:color w:val="000000"/>
          <w:szCs w:val="23"/>
          <w:lang w:val="el-GR"/>
        </w:rPr>
        <w:t>πληροφορίες σχετικά μ</w:t>
      </w:r>
      <w:r>
        <w:rPr>
          <w:rFonts w:ascii="Arial" w:hAnsi="Arial" w:cs="Arial"/>
          <w:color w:val="000000"/>
          <w:szCs w:val="23"/>
          <w:lang w:val="el-GR"/>
        </w:rPr>
        <w:t>ε την πιο πάνω διαβούλευση οι ενδιαφερόμενοι μπ</w:t>
      </w:r>
      <w:r w:rsidR="004F32CC">
        <w:rPr>
          <w:rFonts w:ascii="Arial" w:hAnsi="Arial" w:cs="Arial"/>
          <w:color w:val="000000"/>
          <w:szCs w:val="23"/>
          <w:lang w:val="el-GR"/>
        </w:rPr>
        <w:t>ο</w:t>
      </w:r>
      <w:r>
        <w:rPr>
          <w:rFonts w:ascii="Arial" w:hAnsi="Arial" w:cs="Arial"/>
          <w:color w:val="000000"/>
          <w:szCs w:val="23"/>
          <w:lang w:val="el-GR"/>
        </w:rPr>
        <w:t xml:space="preserve">ρούν να επικοινωνήσουν </w:t>
      </w:r>
      <w:r w:rsidR="00E27296">
        <w:rPr>
          <w:rFonts w:ascii="Arial" w:hAnsi="Arial" w:cs="Arial"/>
          <w:color w:val="000000"/>
          <w:szCs w:val="23"/>
          <w:lang w:val="el-GR"/>
        </w:rPr>
        <w:t xml:space="preserve">απευθείας </w:t>
      </w:r>
      <w:r>
        <w:rPr>
          <w:rFonts w:ascii="Arial" w:hAnsi="Arial" w:cs="Arial"/>
          <w:color w:val="000000"/>
          <w:szCs w:val="23"/>
          <w:lang w:val="el-GR"/>
        </w:rPr>
        <w:t>με τους αρμόδιους Λειτουργούς</w:t>
      </w:r>
      <w:r w:rsidR="00E27296">
        <w:rPr>
          <w:rFonts w:ascii="Arial" w:hAnsi="Arial" w:cs="Arial"/>
          <w:color w:val="000000"/>
          <w:szCs w:val="23"/>
          <w:lang w:val="el-GR"/>
        </w:rPr>
        <w:t xml:space="preserve"> του Τμήματος Επιθεώρησης Εργασίας στα τηλέφωνα 22405609 και</w:t>
      </w:r>
      <w:r>
        <w:rPr>
          <w:rFonts w:ascii="Arial" w:hAnsi="Arial" w:cs="Arial"/>
          <w:color w:val="000000"/>
          <w:szCs w:val="23"/>
          <w:lang w:val="el-GR"/>
        </w:rPr>
        <w:t xml:space="preserve"> 22405608.</w:t>
      </w:r>
      <w:r w:rsidR="009856F0">
        <w:rPr>
          <w:rFonts w:ascii="Arial" w:hAnsi="Arial" w:cs="Arial"/>
          <w:color w:val="000000"/>
          <w:szCs w:val="23"/>
          <w:lang w:val="el-GR"/>
        </w:rPr>
        <w:t xml:space="preserve"> </w:t>
      </w:r>
    </w:p>
    <w:p w:rsidR="00EC142E" w:rsidRPr="002A5E13" w:rsidRDefault="00EC142E" w:rsidP="0002509A">
      <w:pPr>
        <w:jc w:val="center"/>
        <w:rPr>
          <w:rFonts w:ascii="Arial" w:hAnsi="Arial" w:cs="Arial"/>
          <w:bCs/>
          <w:color w:val="000000"/>
          <w:szCs w:val="23"/>
          <w:lang w:val="el-GR"/>
        </w:rPr>
      </w:pPr>
    </w:p>
    <w:p w:rsidR="002A5E13" w:rsidRPr="000E73C3" w:rsidRDefault="002A5E13" w:rsidP="0002509A">
      <w:pPr>
        <w:tabs>
          <w:tab w:val="right" w:pos="9072"/>
        </w:tabs>
        <w:rPr>
          <w:rFonts w:ascii="Arial" w:hAnsi="Arial" w:cs="Arial"/>
          <w:sz w:val="22"/>
          <w:szCs w:val="23"/>
          <w:lang w:val="el-GR"/>
        </w:rPr>
      </w:pPr>
    </w:p>
    <w:sectPr w:rsidR="002A5E13" w:rsidRPr="000E73C3" w:rsidSect="0002509A">
      <w:footerReference w:type="default" r:id="rId9"/>
      <w:pgSz w:w="11907" w:h="16840" w:code="9"/>
      <w:pgMar w:top="851" w:right="1134" w:bottom="1135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7D" w:rsidRDefault="00F7637D">
      <w:r>
        <w:separator/>
      </w:r>
    </w:p>
  </w:endnote>
  <w:endnote w:type="continuationSeparator" w:id="0">
    <w:p w:rsidR="00F7637D" w:rsidRDefault="00F7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57" w:rsidRPr="00AF32C6" w:rsidRDefault="00263B57" w:rsidP="00D45614">
    <w:pPr>
      <w:pStyle w:val="Footer"/>
      <w:jc w:val="right"/>
      <w:rPr>
        <w:rFonts w:ascii="Arial" w:hAnsi="Arial" w:cs="Arial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7D" w:rsidRDefault="00F7637D">
      <w:r>
        <w:separator/>
      </w:r>
    </w:p>
  </w:footnote>
  <w:footnote w:type="continuationSeparator" w:id="0">
    <w:p w:rsidR="00F7637D" w:rsidRDefault="00F7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42C"/>
    <w:multiLevelType w:val="hybridMultilevel"/>
    <w:tmpl w:val="4BE6428E"/>
    <w:lvl w:ilvl="0" w:tplc="B720F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900A2E">
      <w:start w:val="2"/>
      <w:numFmt w:val="decimal"/>
      <w:lvlText w:val="(%3)"/>
      <w:lvlJc w:val="left"/>
      <w:pPr>
        <w:tabs>
          <w:tab w:val="num" w:pos="3009"/>
        </w:tabs>
        <w:ind w:left="3009" w:hanging="61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" w15:restartNumberingAfterBreak="0">
    <w:nsid w:val="312926BB"/>
    <w:multiLevelType w:val="multilevel"/>
    <w:tmpl w:val="06F8995A"/>
    <w:lvl w:ilvl="0">
      <w:start w:val="5"/>
      <w:numFmt w:val="decimalZero"/>
      <w:lvlText w:val="%1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5"/>
        </w:tabs>
        <w:ind w:left="5205" w:hanging="5205"/>
      </w:pPr>
      <w:rPr>
        <w:rFonts w:hint="default"/>
      </w:rPr>
    </w:lvl>
  </w:abstractNum>
  <w:abstractNum w:abstractNumId="2" w15:restartNumberingAfterBreak="0">
    <w:nsid w:val="3ABE41F6"/>
    <w:multiLevelType w:val="multilevel"/>
    <w:tmpl w:val="53A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80B1B"/>
    <w:multiLevelType w:val="singleLevel"/>
    <w:tmpl w:val="C11CD6E2"/>
    <w:name w:val="Tiret 1"/>
    <w:lvl w:ilvl="0">
      <w:start w:val="1"/>
      <w:numFmt w:val="decimal"/>
      <w:pStyle w:val="Cha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577330B7"/>
    <w:multiLevelType w:val="hybridMultilevel"/>
    <w:tmpl w:val="4588E1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A305C3"/>
    <w:multiLevelType w:val="hybridMultilevel"/>
    <w:tmpl w:val="F79EF49A"/>
    <w:lvl w:ilvl="0" w:tplc="062C32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97364"/>
    <w:multiLevelType w:val="hybridMultilevel"/>
    <w:tmpl w:val="C9C6605A"/>
    <w:lvl w:ilvl="0" w:tplc="C5B8A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E5461E"/>
    <w:multiLevelType w:val="hybridMultilevel"/>
    <w:tmpl w:val="BCC434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54"/>
    <w:rsid w:val="00005B21"/>
    <w:rsid w:val="0001615F"/>
    <w:rsid w:val="00021BB1"/>
    <w:rsid w:val="0002509A"/>
    <w:rsid w:val="00031A84"/>
    <w:rsid w:val="00032017"/>
    <w:rsid w:val="00033F3E"/>
    <w:rsid w:val="00037227"/>
    <w:rsid w:val="00045861"/>
    <w:rsid w:val="00046BC9"/>
    <w:rsid w:val="00054B3D"/>
    <w:rsid w:val="00064957"/>
    <w:rsid w:val="00066050"/>
    <w:rsid w:val="00074DA7"/>
    <w:rsid w:val="0007625E"/>
    <w:rsid w:val="000834D9"/>
    <w:rsid w:val="00094144"/>
    <w:rsid w:val="000A75DD"/>
    <w:rsid w:val="000B2CA1"/>
    <w:rsid w:val="000B5A63"/>
    <w:rsid w:val="000C7A4D"/>
    <w:rsid w:val="000D6362"/>
    <w:rsid w:val="000E2570"/>
    <w:rsid w:val="000E73C3"/>
    <w:rsid w:val="000F3FB0"/>
    <w:rsid w:val="000F4828"/>
    <w:rsid w:val="000F5B86"/>
    <w:rsid w:val="000F663D"/>
    <w:rsid w:val="000F78CB"/>
    <w:rsid w:val="00105B9D"/>
    <w:rsid w:val="00116015"/>
    <w:rsid w:val="00120044"/>
    <w:rsid w:val="001208DB"/>
    <w:rsid w:val="00126C7A"/>
    <w:rsid w:val="00133B6E"/>
    <w:rsid w:val="00134547"/>
    <w:rsid w:val="00147C11"/>
    <w:rsid w:val="001510C5"/>
    <w:rsid w:val="00151211"/>
    <w:rsid w:val="00156AEC"/>
    <w:rsid w:val="00172534"/>
    <w:rsid w:val="00186BCA"/>
    <w:rsid w:val="00192598"/>
    <w:rsid w:val="00192652"/>
    <w:rsid w:val="00192F81"/>
    <w:rsid w:val="00195C8E"/>
    <w:rsid w:val="001A03D4"/>
    <w:rsid w:val="001A41D5"/>
    <w:rsid w:val="001B181F"/>
    <w:rsid w:val="001B27AC"/>
    <w:rsid w:val="001B292F"/>
    <w:rsid w:val="001C2061"/>
    <w:rsid w:val="001C774B"/>
    <w:rsid w:val="001D09D8"/>
    <w:rsid w:val="001D3726"/>
    <w:rsid w:val="001E04CF"/>
    <w:rsid w:val="001E23B1"/>
    <w:rsid w:val="001E2687"/>
    <w:rsid w:val="001E59D4"/>
    <w:rsid w:val="001E7E3C"/>
    <w:rsid w:val="001F39B2"/>
    <w:rsid w:val="001F728A"/>
    <w:rsid w:val="00203F4C"/>
    <w:rsid w:val="00205ABC"/>
    <w:rsid w:val="00211C38"/>
    <w:rsid w:val="00214546"/>
    <w:rsid w:val="0021528C"/>
    <w:rsid w:val="00215D53"/>
    <w:rsid w:val="00220937"/>
    <w:rsid w:val="00224609"/>
    <w:rsid w:val="002271D5"/>
    <w:rsid w:val="00247AAF"/>
    <w:rsid w:val="002572CA"/>
    <w:rsid w:val="00257E36"/>
    <w:rsid w:val="00263B57"/>
    <w:rsid w:val="00265AF1"/>
    <w:rsid w:val="0027627F"/>
    <w:rsid w:val="00283C0A"/>
    <w:rsid w:val="002860F0"/>
    <w:rsid w:val="002933D6"/>
    <w:rsid w:val="002A46DB"/>
    <w:rsid w:val="002A52BA"/>
    <w:rsid w:val="002A5E13"/>
    <w:rsid w:val="002A71E8"/>
    <w:rsid w:val="002B25B9"/>
    <w:rsid w:val="002C09D7"/>
    <w:rsid w:val="002C12A0"/>
    <w:rsid w:val="002C1C03"/>
    <w:rsid w:val="002C4657"/>
    <w:rsid w:val="002C6675"/>
    <w:rsid w:val="002D2886"/>
    <w:rsid w:val="002D2E47"/>
    <w:rsid w:val="002D3936"/>
    <w:rsid w:val="002D7736"/>
    <w:rsid w:val="002E609C"/>
    <w:rsid w:val="0030026A"/>
    <w:rsid w:val="00322D11"/>
    <w:rsid w:val="003328BB"/>
    <w:rsid w:val="00342F61"/>
    <w:rsid w:val="003435AA"/>
    <w:rsid w:val="003517DA"/>
    <w:rsid w:val="0035656A"/>
    <w:rsid w:val="00364C14"/>
    <w:rsid w:val="003650AF"/>
    <w:rsid w:val="00370161"/>
    <w:rsid w:val="0037163F"/>
    <w:rsid w:val="003728D0"/>
    <w:rsid w:val="00373FF1"/>
    <w:rsid w:val="00377BF4"/>
    <w:rsid w:val="00380236"/>
    <w:rsid w:val="003817C7"/>
    <w:rsid w:val="00382F23"/>
    <w:rsid w:val="0038380F"/>
    <w:rsid w:val="00391CA0"/>
    <w:rsid w:val="00391E47"/>
    <w:rsid w:val="00394889"/>
    <w:rsid w:val="003A290D"/>
    <w:rsid w:val="003A2B22"/>
    <w:rsid w:val="003A7E0C"/>
    <w:rsid w:val="003B0A72"/>
    <w:rsid w:val="003B6495"/>
    <w:rsid w:val="003C0748"/>
    <w:rsid w:val="003C6DA5"/>
    <w:rsid w:val="003D7C95"/>
    <w:rsid w:val="003E1638"/>
    <w:rsid w:val="003E4AA7"/>
    <w:rsid w:val="003E53DF"/>
    <w:rsid w:val="003F1185"/>
    <w:rsid w:val="003F2C93"/>
    <w:rsid w:val="003F58CA"/>
    <w:rsid w:val="0040327A"/>
    <w:rsid w:val="00403570"/>
    <w:rsid w:val="004217EB"/>
    <w:rsid w:val="004276B2"/>
    <w:rsid w:val="00427A2B"/>
    <w:rsid w:val="00432238"/>
    <w:rsid w:val="0043420E"/>
    <w:rsid w:val="0043447A"/>
    <w:rsid w:val="00442A29"/>
    <w:rsid w:val="004434D8"/>
    <w:rsid w:val="00450D95"/>
    <w:rsid w:val="004521F5"/>
    <w:rsid w:val="0045349B"/>
    <w:rsid w:val="0046715D"/>
    <w:rsid w:val="00471B5C"/>
    <w:rsid w:val="00476CD2"/>
    <w:rsid w:val="004814B8"/>
    <w:rsid w:val="00490552"/>
    <w:rsid w:val="004A27C8"/>
    <w:rsid w:val="004B327B"/>
    <w:rsid w:val="004B386F"/>
    <w:rsid w:val="004B46AB"/>
    <w:rsid w:val="004B7478"/>
    <w:rsid w:val="004C18FE"/>
    <w:rsid w:val="004C33FD"/>
    <w:rsid w:val="004C70A0"/>
    <w:rsid w:val="004C7136"/>
    <w:rsid w:val="004D575C"/>
    <w:rsid w:val="004E6196"/>
    <w:rsid w:val="004E6BF1"/>
    <w:rsid w:val="004E73DB"/>
    <w:rsid w:val="004E78C7"/>
    <w:rsid w:val="004F164A"/>
    <w:rsid w:val="004F2E19"/>
    <w:rsid w:val="004F32CC"/>
    <w:rsid w:val="004F792C"/>
    <w:rsid w:val="005075CF"/>
    <w:rsid w:val="00512B89"/>
    <w:rsid w:val="00515F0E"/>
    <w:rsid w:val="005165EF"/>
    <w:rsid w:val="00516E7E"/>
    <w:rsid w:val="00524D09"/>
    <w:rsid w:val="00526DC6"/>
    <w:rsid w:val="00533281"/>
    <w:rsid w:val="00537E30"/>
    <w:rsid w:val="00543B80"/>
    <w:rsid w:val="00546ED0"/>
    <w:rsid w:val="00553E25"/>
    <w:rsid w:val="005568C8"/>
    <w:rsid w:val="00557C36"/>
    <w:rsid w:val="005671FD"/>
    <w:rsid w:val="0056783D"/>
    <w:rsid w:val="00567A34"/>
    <w:rsid w:val="00572DE4"/>
    <w:rsid w:val="005824EE"/>
    <w:rsid w:val="00584808"/>
    <w:rsid w:val="00587465"/>
    <w:rsid w:val="00595D7A"/>
    <w:rsid w:val="0059699E"/>
    <w:rsid w:val="00597B9B"/>
    <w:rsid w:val="00597D23"/>
    <w:rsid w:val="005A0E58"/>
    <w:rsid w:val="005A2796"/>
    <w:rsid w:val="005B062B"/>
    <w:rsid w:val="005B07D7"/>
    <w:rsid w:val="005C2AAC"/>
    <w:rsid w:val="005C4904"/>
    <w:rsid w:val="005C49F1"/>
    <w:rsid w:val="005D09AF"/>
    <w:rsid w:val="005D1195"/>
    <w:rsid w:val="005D2E21"/>
    <w:rsid w:val="005D53BE"/>
    <w:rsid w:val="005D59EC"/>
    <w:rsid w:val="005D79DA"/>
    <w:rsid w:val="005E3182"/>
    <w:rsid w:val="005F47A3"/>
    <w:rsid w:val="005F5CBC"/>
    <w:rsid w:val="00601991"/>
    <w:rsid w:val="006032D7"/>
    <w:rsid w:val="00605EDE"/>
    <w:rsid w:val="00615057"/>
    <w:rsid w:val="00622D2F"/>
    <w:rsid w:val="00623AC7"/>
    <w:rsid w:val="00623FCC"/>
    <w:rsid w:val="00630053"/>
    <w:rsid w:val="006441AF"/>
    <w:rsid w:val="00644F2B"/>
    <w:rsid w:val="006452EC"/>
    <w:rsid w:val="00645822"/>
    <w:rsid w:val="00646DAA"/>
    <w:rsid w:val="00652B70"/>
    <w:rsid w:val="006538A4"/>
    <w:rsid w:val="00660024"/>
    <w:rsid w:val="00670AD2"/>
    <w:rsid w:val="00674D96"/>
    <w:rsid w:val="00680C4F"/>
    <w:rsid w:val="00694729"/>
    <w:rsid w:val="006A6183"/>
    <w:rsid w:val="006A7913"/>
    <w:rsid w:val="006A7EAB"/>
    <w:rsid w:val="006C2A75"/>
    <w:rsid w:val="006C2B4C"/>
    <w:rsid w:val="006C7B14"/>
    <w:rsid w:val="006D2504"/>
    <w:rsid w:val="006D4405"/>
    <w:rsid w:val="006E3F55"/>
    <w:rsid w:val="006E554A"/>
    <w:rsid w:val="006E7257"/>
    <w:rsid w:val="006F1422"/>
    <w:rsid w:val="006F3DB4"/>
    <w:rsid w:val="006F4B28"/>
    <w:rsid w:val="006F5891"/>
    <w:rsid w:val="006F5D4F"/>
    <w:rsid w:val="006F5E85"/>
    <w:rsid w:val="007019AE"/>
    <w:rsid w:val="007043FB"/>
    <w:rsid w:val="007144AA"/>
    <w:rsid w:val="0071585A"/>
    <w:rsid w:val="0071723C"/>
    <w:rsid w:val="00721499"/>
    <w:rsid w:val="007233B7"/>
    <w:rsid w:val="00727E7E"/>
    <w:rsid w:val="00733404"/>
    <w:rsid w:val="00751B1C"/>
    <w:rsid w:val="00752A05"/>
    <w:rsid w:val="00765F03"/>
    <w:rsid w:val="00771D3B"/>
    <w:rsid w:val="007809EC"/>
    <w:rsid w:val="00781074"/>
    <w:rsid w:val="00790061"/>
    <w:rsid w:val="007965F1"/>
    <w:rsid w:val="007A3887"/>
    <w:rsid w:val="007B1719"/>
    <w:rsid w:val="007B29A3"/>
    <w:rsid w:val="007B4C26"/>
    <w:rsid w:val="007C0245"/>
    <w:rsid w:val="007C06AB"/>
    <w:rsid w:val="007C1819"/>
    <w:rsid w:val="007C57DD"/>
    <w:rsid w:val="007C6249"/>
    <w:rsid w:val="007C66F7"/>
    <w:rsid w:val="007D1801"/>
    <w:rsid w:val="007D6ABF"/>
    <w:rsid w:val="007E5D41"/>
    <w:rsid w:val="007F1F8F"/>
    <w:rsid w:val="007F4812"/>
    <w:rsid w:val="007F6B82"/>
    <w:rsid w:val="0080395E"/>
    <w:rsid w:val="008112B5"/>
    <w:rsid w:val="00815577"/>
    <w:rsid w:val="00824C99"/>
    <w:rsid w:val="0082542C"/>
    <w:rsid w:val="008314F7"/>
    <w:rsid w:val="008348FA"/>
    <w:rsid w:val="00837656"/>
    <w:rsid w:val="0085043E"/>
    <w:rsid w:val="008508FB"/>
    <w:rsid w:val="00853C4D"/>
    <w:rsid w:val="0085788F"/>
    <w:rsid w:val="00864F6A"/>
    <w:rsid w:val="00870237"/>
    <w:rsid w:val="0087040E"/>
    <w:rsid w:val="00874991"/>
    <w:rsid w:val="008756C4"/>
    <w:rsid w:val="00875E03"/>
    <w:rsid w:val="00890F46"/>
    <w:rsid w:val="008913C4"/>
    <w:rsid w:val="0089215D"/>
    <w:rsid w:val="00893B50"/>
    <w:rsid w:val="008972EF"/>
    <w:rsid w:val="008A1BA8"/>
    <w:rsid w:val="008A3A1C"/>
    <w:rsid w:val="008A7BBC"/>
    <w:rsid w:val="008B1099"/>
    <w:rsid w:val="008B5B96"/>
    <w:rsid w:val="008B7DFD"/>
    <w:rsid w:val="008C14A3"/>
    <w:rsid w:val="008C185E"/>
    <w:rsid w:val="008C21E8"/>
    <w:rsid w:val="008C2609"/>
    <w:rsid w:val="008C64CD"/>
    <w:rsid w:val="008D3D09"/>
    <w:rsid w:val="008E0C09"/>
    <w:rsid w:val="008E2609"/>
    <w:rsid w:val="008E7248"/>
    <w:rsid w:val="008E7F03"/>
    <w:rsid w:val="008F0172"/>
    <w:rsid w:val="008F18EA"/>
    <w:rsid w:val="008F2B14"/>
    <w:rsid w:val="008F4775"/>
    <w:rsid w:val="008F4F97"/>
    <w:rsid w:val="008F7A18"/>
    <w:rsid w:val="00901D78"/>
    <w:rsid w:val="00905300"/>
    <w:rsid w:val="00905AA8"/>
    <w:rsid w:val="0090703C"/>
    <w:rsid w:val="009073D9"/>
    <w:rsid w:val="00915D84"/>
    <w:rsid w:val="009175B8"/>
    <w:rsid w:val="009218B1"/>
    <w:rsid w:val="009239C8"/>
    <w:rsid w:val="0092411F"/>
    <w:rsid w:val="009250B8"/>
    <w:rsid w:val="00925FD3"/>
    <w:rsid w:val="00927F04"/>
    <w:rsid w:val="0093070B"/>
    <w:rsid w:val="0093096C"/>
    <w:rsid w:val="00932854"/>
    <w:rsid w:val="009333BA"/>
    <w:rsid w:val="00943959"/>
    <w:rsid w:val="00946162"/>
    <w:rsid w:val="00950D3C"/>
    <w:rsid w:val="00954FA6"/>
    <w:rsid w:val="00955E66"/>
    <w:rsid w:val="009605C3"/>
    <w:rsid w:val="00963E15"/>
    <w:rsid w:val="0096485B"/>
    <w:rsid w:val="00971D2F"/>
    <w:rsid w:val="0097457C"/>
    <w:rsid w:val="00975D13"/>
    <w:rsid w:val="0098210E"/>
    <w:rsid w:val="00983000"/>
    <w:rsid w:val="009844F5"/>
    <w:rsid w:val="009847F2"/>
    <w:rsid w:val="009856F0"/>
    <w:rsid w:val="009857D2"/>
    <w:rsid w:val="00985B9A"/>
    <w:rsid w:val="00990048"/>
    <w:rsid w:val="0099019B"/>
    <w:rsid w:val="00991998"/>
    <w:rsid w:val="009A2AAA"/>
    <w:rsid w:val="009A5A61"/>
    <w:rsid w:val="009B004E"/>
    <w:rsid w:val="009B387B"/>
    <w:rsid w:val="009C0971"/>
    <w:rsid w:val="009C1A7D"/>
    <w:rsid w:val="009C31E4"/>
    <w:rsid w:val="009C76A8"/>
    <w:rsid w:val="009D41D3"/>
    <w:rsid w:val="009D487C"/>
    <w:rsid w:val="009D547E"/>
    <w:rsid w:val="009D6298"/>
    <w:rsid w:val="009E1214"/>
    <w:rsid w:val="009E5B8A"/>
    <w:rsid w:val="009F057A"/>
    <w:rsid w:val="009F7418"/>
    <w:rsid w:val="009F7C1D"/>
    <w:rsid w:val="00A06675"/>
    <w:rsid w:val="00A10A5F"/>
    <w:rsid w:val="00A15DD0"/>
    <w:rsid w:val="00A2335C"/>
    <w:rsid w:val="00A243E0"/>
    <w:rsid w:val="00A24725"/>
    <w:rsid w:val="00A36919"/>
    <w:rsid w:val="00A404EE"/>
    <w:rsid w:val="00A4196B"/>
    <w:rsid w:val="00A449EE"/>
    <w:rsid w:val="00A5049F"/>
    <w:rsid w:val="00A51FDE"/>
    <w:rsid w:val="00A5219A"/>
    <w:rsid w:val="00A5413F"/>
    <w:rsid w:val="00A55DB0"/>
    <w:rsid w:val="00A62F0F"/>
    <w:rsid w:val="00A63C44"/>
    <w:rsid w:val="00A666DE"/>
    <w:rsid w:val="00A75463"/>
    <w:rsid w:val="00A75F48"/>
    <w:rsid w:val="00A859F9"/>
    <w:rsid w:val="00A86383"/>
    <w:rsid w:val="00A876F1"/>
    <w:rsid w:val="00AA3713"/>
    <w:rsid w:val="00AB5872"/>
    <w:rsid w:val="00AB594A"/>
    <w:rsid w:val="00AC0B7A"/>
    <w:rsid w:val="00AC2BF1"/>
    <w:rsid w:val="00AC2E6F"/>
    <w:rsid w:val="00AD6257"/>
    <w:rsid w:val="00AF32C6"/>
    <w:rsid w:val="00B073D3"/>
    <w:rsid w:val="00B10416"/>
    <w:rsid w:val="00B16C02"/>
    <w:rsid w:val="00B171BF"/>
    <w:rsid w:val="00B2106A"/>
    <w:rsid w:val="00B2439E"/>
    <w:rsid w:val="00B2449A"/>
    <w:rsid w:val="00B26BEE"/>
    <w:rsid w:val="00B35C20"/>
    <w:rsid w:val="00B54AA2"/>
    <w:rsid w:val="00B56170"/>
    <w:rsid w:val="00B64861"/>
    <w:rsid w:val="00B704DA"/>
    <w:rsid w:val="00B70CE3"/>
    <w:rsid w:val="00B72517"/>
    <w:rsid w:val="00B76622"/>
    <w:rsid w:val="00B77BC7"/>
    <w:rsid w:val="00B805C5"/>
    <w:rsid w:val="00B81411"/>
    <w:rsid w:val="00B862E1"/>
    <w:rsid w:val="00B95DC3"/>
    <w:rsid w:val="00B960A8"/>
    <w:rsid w:val="00B96BCA"/>
    <w:rsid w:val="00BA0BCA"/>
    <w:rsid w:val="00BA3B41"/>
    <w:rsid w:val="00BA7849"/>
    <w:rsid w:val="00BA79A5"/>
    <w:rsid w:val="00BB1D03"/>
    <w:rsid w:val="00BB1DCB"/>
    <w:rsid w:val="00BC482E"/>
    <w:rsid w:val="00BD1E51"/>
    <w:rsid w:val="00BD48B8"/>
    <w:rsid w:val="00BD7E2E"/>
    <w:rsid w:val="00BE56ED"/>
    <w:rsid w:val="00BE6180"/>
    <w:rsid w:val="00C118A2"/>
    <w:rsid w:val="00C20180"/>
    <w:rsid w:val="00C20E00"/>
    <w:rsid w:val="00C230B2"/>
    <w:rsid w:val="00C247C8"/>
    <w:rsid w:val="00C2702E"/>
    <w:rsid w:val="00C32122"/>
    <w:rsid w:val="00C4433E"/>
    <w:rsid w:val="00C524DD"/>
    <w:rsid w:val="00C56653"/>
    <w:rsid w:val="00C63EA6"/>
    <w:rsid w:val="00C83B96"/>
    <w:rsid w:val="00C85E6C"/>
    <w:rsid w:val="00CA5036"/>
    <w:rsid w:val="00CA7789"/>
    <w:rsid w:val="00CB13FF"/>
    <w:rsid w:val="00CB74ED"/>
    <w:rsid w:val="00CC259F"/>
    <w:rsid w:val="00CC68DE"/>
    <w:rsid w:val="00CC74F5"/>
    <w:rsid w:val="00CD117A"/>
    <w:rsid w:val="00CD141D"/>
    <w:rsid w:val="00CD2744"/>
    <w:rsid w:val="00CE1FE7"/>
    <w:rsid w:val="00CE22D0"/>
    <w:rsid w:val="00CE4F18"/>
    <w:rsid w:val="00CF497D"/>
    <w:rsid w:val="00CF49F2"/>
    <w:rsid w:val="00D00203"/>
    <w:rsid w:val="00D00DFD"/>
    <w:rsid w:val="00D042C9"/>
    <w:rsid w:val="00D0446A"/>
    <w:rsid w:val="00D16F24"/>
    <w:rsid w:val="00D17414"/>
    <w:rsid w:val="00D17AD0"/>
    <w:rsid w:val="00D21ACB"/>
    <w:rsid w:val="00D232C2"/>
    <w:rsid w:val="00D26684"/>
    <w:rsid w:val="00D26BB6"/>
    <w:rsid w:val="00D329E4"/>
    <w:rsid w:val="00D3484D"/>
    <w:rsid w:val="00D35A7F"/>
    <w:rsid w:val="00D41C8F"/>
    <w:rsid w:val="00D45614"/>
    <w:rsid w:val="00D47677"/>
    <w:rsid w:val="00D52D57"/>
    <w:rsid w:val="00D62932"/>
    <w:rsid w:val="00D66A03"/>
    <w:rsid w:val="00D70D5E"/>
    <w:rsid w:val="00D70E96"/>
    <w:rsid w:val="00D77CFE"/>
    <w:rsid w:val="00D80CC1"/>
    <w:rsid w:val="00D83F2A"/>
    <w:rsid w:val="00D85D9F"/>
    <w:rsid w:val="00D8773A"/>
    <w:rsid w:val="00D92AE4"/>
    <w:rsid w:val="00DA361D"/>
    <w:rsid w:val="00DA6046"/>
    <w:rsid w:val="00DB365E"/>
    <w:rsid w:val="00DB3B6E"/>
    <w:rsid w:val="00DC1AFB"/>
    <w:rsid w:val="00DC6A56"/>
    <w:rsid w:val="00DC762D"/>
    <w:rsid w:val="00DD4A64"/>
    <w:rsid w:val="00DE1510"/>
    <w:rsid w:val="00DE1FC5"/>
    <w:rsid w:val="00DE5317"/>
    <w:rsid w:val="00DE588B"/>
    <w:rsid w:val="00DF2FB9"/>
    <w:rsid w:val="00DF3919"/>
    <w:rsid w:val="00DF7130"/>
    <w:rsid w:val="00E132BB"/>
    <w:rsid w:val="00E13EF3"/>
    <w:rsid w:val="00E13F2C"/>
    <w:rsid w:val="00E15997"/>
    <w:rsid w:val="00E15E72"/>
    <w:rsid w:val="00E22880"/>
    <w:rsid w:val="00E24D04"/>
    <w:rsid w:val="00E27296"/>
    <w:rsid w:val="00E373E3"/>
    <w:rsid w:val="00E43865"/>
    <w:rsid w:val="00E47011"/>
    <w:rsid w:val="00E51475"/>
    <w:rsid w:val="00E52EA2"/>
    <w:rsid w:val="00E5422C"/>
    <w:rsid w:val="00E55360"/>
    <w:rsid w:val="00E56AC4"/>
    <w:rsid w:val="00E6692E"/>
    <w:rsid w:val="00E66AE7"/>
    <w:rsid w:val="00E72999"/>
    <w:rsid w:val="00E72E2B"/>
    <w:rsid w:val="00E74322"/>
    <w:rsid w:val="00E76C73"/>
    <w:rsid w:val="00E8050A"/>
    <w:rsid w:val="00E810B0"/>
    <w:rsid w:val="00E830BB"/>
    <w:rsid w:val="00E95A60"/>
    <w:rsid w:val="00E95ABB"/>
    <w:rsid w:val="00EA4D3D"/>
    <w:rsid w:val="00EB028B"/>
    <w:rsid w:val="00EB0654"/>
    <w:rsid w:val="00EC142E"/>
    <w:rsid w:val="00EC18EA"/>
    <w:rsid w:val="00EC2D22"/>
    <w:rsid w:val="00EC5193"/>
    <w:rsid w:val="00EC5C10"/>
    <w:rsid w:val="00ED4292"/>
    <w:rsid w:val="00ED4647"/>
    <w:rsid w:val="00ED5C28"/>
    <w:rsid w:val="00ED5F5C"/>
    <w:rsid w:val="00ED6F7D"/>
    <w:rsid w:val="00EE1921"/>
    <w:rsid w:val="00EF1AB5"/>
    <w:rsid w:val="00EF4FDD"/>
    <w:rsid w:val="00F033C0"/>
    <w:rsid w:val="00F0668C"/>
    <w:rsid w:val="00F13E34"/>
    <w:rsid w:val="00F20FCE"/>
    <w:rsid w:val="00F22F30"/>
    <w:rsid w:val="00F262AD"/>
    <w:rsid w:val="00F3398A"/>
    <w:rsid w:val="00F37AD5"/>
    <w:rsid w:val="00F4072D"/>
    <w:rsid w:val="00F40EAF"/>
    <w:rsid w:val="00F4429D"/>
    <w:rsid w:val="00F47B9A"/>
    <w:rsid w:val="00F51C98"/>
    <w:rsid w:val="00F52B19"/>
    <w:rsid w:val="00F541AD"/>
    <w:rsid w:val="00F67220"/>
    <w:rsid w:val="00F7284C"/>
    <w:rsid w:val="00F7637D"/>
    <w:rsid w:val="00F77806"/>
    <w:rsid w:val="00F93B04"/>
    <w:rsid w:val="00F950A9"/>
    <w:rsid w:val="00FA57E9"/>
    <w:rsid w:val="00FA756D"/>
    <w:rsid w:val="00FB0778"/>
    <w:rsid w:val="00FB3441"/>
    <w:rsid w:val="00FB412F"/>
    <w:rsid w:val="00FB45F7"/>
    <w:rsid w:val="00FB49F5"/>
    <w:rsid w:val="00FB6130"/>
    <w:rsid w:val="00FC068E"/>
    <w:rsid w:val="00FC7005"/>
    <w:rsid w:val="00FC71A3"/>
    <w:rsid w:val="00FD1885"/>
    <w:rsid w:val="00FD38BB"/>
    <w:rsid w:val="00FE02AE"/>
    <w:rsid w:val="00FE0AE8"/>
    <w:rsid w:val="00FE201C"/>
    <w:rsid w:val="00FF0D46"/>
    <w:rsid w:val="00FF0F93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E510A"/>
  <w15:chartTrackingRefBased/>
  <w15:docId w15:val="{960CE6D7-E0A0-496B-88CF-2EA2DA63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066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link w:val="Heading4Char"/>
    <w:uiPriority w:val="9"/>
    <w:qFormat/>
    <w:rsid w:val="00680C4F"/>
    <w:pPr>
      <w:spacing w:before="100" w:beforeAutospacing="1" w:after="100" w:afterAutospacing="1"/>
      <w:outlineLvl w:val="3"/>
    </w:pPr>
    <w:rPr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2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C12A0"/>
    <w:pPr>
      <w:tabs>
        <w:tab w:val="center" w:pos="4320"/>
        <w:tab w:val="right" w:pos="8640"/>
      </w:tabs>
    </w:pPr>
  </w:style>
  <w:style w:type="character" w:styleId="Hyperlink">
    <w:name w:val="Hyperlink"/>
    <w:rsid w:val="002C12A0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semiHidden/>
    <w:locked/>
    <w:rsid w:val="002C12A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1C77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59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rsid w:val="00E15997"/>
    <w:pPr>
      <w:ind w:firstLine="567"/>
      <w:jc w:val="both"/>
      <w:outlineLvl w:val="0"/>
    </w:pPr>
    <w:rPr>
      <w:rFonts w:ascii="Arial" w:hAnsi="Arial"/>
      <w:szCs w:val="20"/>
      <w:lang w:val="el-GR" w:eastAsia="zh-CN"/>
    </w:rPr>
  </w:style>
  <w:style w:type="character" w:customStyle="1" w:styleId="hps">
    <w:name w:val="hps"/>
    <w:basedOn w:val="DefaultParagraphFont"/>
    <w:rsid w:val="009E5B8A"/>
  </w:style>
  <w:style w:type="paragraph" w:styleId="NormalWeb">
    <w:name w:val="Normal (Web)"/>
    <w:basedOn w:val="Normal"/>
    <w:uiPriority w:val="99"/>
    <w:unhideWhenUsed/>
    <w:rsid w:val="003328BB"/>
    <w:pPr>
      <w:spacing w:before="100" w:beforeAutospacing="1" w:after="240"/>
    </w:pPr>
  </w:style>
  <w:style w:type="character" w:customStyle="1" w:styleId="Heading4Char">
    <w:name w:val="Heading 4 Char"/>
    <w:link w:val="Heading4"/>
    <w:uiPriority w:val="9"/>
    <w:rsid w:val="00680C4F"/>
    <w:rPr>
      <w:b/>
      <w:bCs/>
      <w:sz w:val="18"/>
      <w:szCs w:val="18"/>
    </w:rPr>
  </w:style>
  <w:style w:type="character" w:styleId="Strong">
    <w:name w:val="Strong"/>
    <w:uiPriority w:val="22"/>
    <w:qFormat/>
    <w:rsid w:val="00680C4F"/>
    <w:rPr>
      <w:b/>
      <w:bCs/>
    </w:rPr>
  </w:style>
  <w:style w:type="paragraph" w:customStyle="1" w:styleId="Char">
    <w:name w:val="Char"/>
    <w:basedOn w:val="Normal"/>
    <w:rsid w:val="00680C4F"/>
    <w:pPr>
      <w:numPr>
        <w:numId w:val="5"/>
      </w:numPr>
      <w:tabs>
        <w:tab w:val="clear" w:pos="567"/>
      </w:tabs>
      <w:ind w:left="0" w:firstLine="0"/>
    </w:pPr>
    <w:rPr>
      <w:lang w:val="pl-PL" w:eastAsia="pl-PL"/>
    </w:rPr>
  </w:style>
  <w:style w:type="table" w:styleId="TableGrid">
    <w:name w:val="Table Grid"/>
    <w:basedOn w:val="TableNormal"/>
    <w:rsid w:val="00D26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6C2B4C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A0667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Classic2">
    <w:name w:val="Table Classic 2"/>
    <w:basedOn w:val="TableNormal"/>
    <w:rsid w:val="00BD1E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D1E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3">
    <w:name w:val="Table 3D effects 3"/>
    <w:basedOn w:val="TableNormal"/>
    <w:rsid w:val="00186B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156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156AEC"/>
    <w:rPr>
      <w:rFonts w:ascii="Courier New" w:hAnsi="Courier New" w:cs="Courier New"/>
    </w:rPr>
  </w:style>
  <w:style w:type="paragraph" w:customStyle="1" w:styleId="Normal6">
    <w:name w:val="Normal6"/>
    <w:basedOn w:val="Normal"/>
    <w:rsid w:val="00BA3B41"/>
    <w:pPr>
      <w:widowControl w:val="0"/>
      <w:spacing w:after="120"/>
    </w:pPr>
    <w:rPr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0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0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88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82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1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a.europa.eu/el/restrictions-under-conside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C721-F170-49A7-A624-D7174E5F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2536</CharactersWithSpaces>
  <SharedDoc>false</SharedDoc>
  <HLinks>
    <vt:vector size="12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http://echa.europa.eu/el/restrictions-under-consideration</vt:lpwstr>
      </vt:variant>
      <vt:variant>
        <vt:lpwstr/>
      </vt:variant>
      <vt:variant>
        <vt:i4>3014756</vt:i4>
      </vt:variant>
      <vt:variant>
        <vt:i4>0</vt:i4>
      </vt:variant>
      <vt:variant>
        <vt:i4>0</vt:i4>
      </vt:variant>
      <vt:variant>
        <vt:i4>5</vt:i4>
      </vt:variant>
      <vt:variant>
        <vt:lpwstr>http://www.mlsi.gov.cy/dli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ΜΚ</dc:creator>
  <cp:keywords/>
  <dc:description/>
  <cp:lastModifiedBy>Polyvios Polyviou</cp:lastModifiedBy>
  <cp:revision>31</cp:revision>
  <cp:lastPrinted>2017-04-24T07:39:00Z</cp:lastPrinted>
  <dcterms:created xsi:type="dcterms:W3CDTF">2017-04-21T11:02:00Z</dcterms:created>
  <dcterms:modified xsi:type="dcterms:W3CDTF">2017-04-26T09:23:00Z</dcterms:modified>
</cp:coreProperties>
</file>