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BF" w:rsidRPr="003C0C53" w:rsidRDefault="008037BF" w:rsidP="003C0C53">
      <w:pPr>
        <w:ind w:right="-238"/>
        <w:jc w:val="center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-845820</wp:posOffset>
            </wp:positionH>
            <wp:positionV relativeFrom="paragraph">
              <wp:posOffset>-285116</wp:posOffset>
            </wp:positionV>
            <wp:extent cx="1085850" cy="1219643"/>
            <wp:effectExtent l="0" t="0" r="0" b="0"/>
            <wp:wrapNone/>
            <wp:docPr id="1" name="Picture 1" descr="OEB (Logo on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EB (Logo only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07" cy="122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1C2E" w:rsidRPr="00BF5971" w:rsidRDefault="008037BF" w:rsidP="000C0EE1">
      <w:pPr>
        <w:ind w:right="-238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BF5971">
        <w:rPr>
          <w:rFonts w:ascii="Tahoma" w:hAnsi="Tahoma" w:cs="Tahoma"/>
          <w:b/>
          <w:sz w:val="28"/>
          <w:szCs w:val="28"/>
          <w:u w:val="single"/>
        </w:rPr>
        <w:t>Δημοσιογραφική Διάσκεψη</w:t>
      </w:r>
      <w:r w:rsidR="000C0EE1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A41C2E" w:rsidRPr="00BF5971">
        <w:rPr>
          <w:rFonts w:ascii="Tahoma" w:hAnsi="Tahoma" w:cs="Tahoma"/>
          <w:b/>
          <w:sz w:val="28"/>
          <w:szCs w:val="28"/>
          <w:u w:val="single"/>
        </w:rPr>
        <w:t>ΟΕΒ</w:t>
      </w:r>
    </w:p>
    <w:p w:rsidR="009767C4" w:rsidRPr="00BF5971" w:rsidRDefault="00A41C2E" w:rsidP="00416332">
      <w:pPr>
        <w:ind w:right="-238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BF5971">
        <w:rPr>
          <w:rFonts w:ascii="Tahoma" w:hAnsi="Tahoma" w:cs="Tahoma"/>
          <w:b/>
          <w:sz w:val="28"/>
          <w:szCs w:val="28"/>
          <w:u w:val="single"/>
        </w:rPr>
        <w:t>Τετάρτη, 1 Μαρτίου, 2017</w:t>
      </w:r>
    </w:p>
    <w:p w:rsidR="008037BF" w:rsidRDefault="008037BF" w:rsidP="008037BF">
      <w:pPr>
        <w:ind w:right="-238"/>
        <w:rPr>
          <w:rFonts w:ascii="Tahoma" w:hAnsi="Tahoma" w:cs="Tahoma"/>
          <w:b/>
          <w:sz w:val="22"/>
          <w:szCs w:val="22"/>
          <w:u w:val="single"/>
        </w:rPr>
      </w:pPr>
    </w:p>
    <w:p w:rsidR="000C0EE1" w:rsidRDefault="000C0EE1" w:rsidP="00416332">
      <w:pPr>
        <w:ind w:right="-238"/>
        <w:jc w:val="center"/>
        <w:rPr>
          <w:rFonts w:ascii="Tahoma" w:hAnsi="Tahoma" w:cs="Tahoma"/>
          <w:b/>
          <w:u w:val="single"/>
        </w:rPr>
      </w:pPr>
    </w:p>
    <w:p w:rsidR="00743A30" w:rsidRDefault="00743A30" w:rsidP="00416332">
      <w:pPr>
        <w:ind w:right="-238"/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743A30">
        <w:rPr>
          <w:rFonts w:ascii="Tahoma" w:hAnsi="Tahoma" w:cs="Tahoma"/>
          <w:b/>
          <w:sz w:val="26"/>
          <w:szCs w:val="26"/>
          <w:u w:val="single"/>
        </w:rPr>
        <w:t>ΣΤΡΑΤΗΓΙΚΗ ΟΕΒ 2016-2020</w:t>
      </w:r>
    </w:p>
    <w:p w:rsidR="00743A30" w:rsidRDefault="00743A30" w:rsidP="00416332">
      <w:pPr>
        <w:ind w:right="-238"/>
        <w:jc w:val="center"/>
        <w:rPr>
          <w:rFonts w:ascii="Tahoma" w:hAnsi="Tahoma" w:cs="Tahoma"/>
          <w:b/>
          <w:sz w:val="26"/>
          <w:szCs w:val="26"/>
          <w:u w:val="single"/>
        </w:rPr>
      </w:pPr>
    </w:p>
    <w:p w:rsidR="00E1199A" w:rsidRPr="00E27284" w:rsidRDefault="009164AA" w:rsidP="009164AA">
      <w:pPr>
        <w:ind w:right="-238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>Όραμα:</w:t>
      </w:r>
    </w:p>
    <w:p w:rsidR="0097111D" w:rsidRPr="00E1199A" w:rsidRDefault="009E5747" w:rsidP="0097111D">
      <w:pPr>
        <w:ind w:right="-238"/>
        <w:rPr>
          <w:rFonts w:ascii="Tahoma" w:hAnsi="Tahoma" w:cs="Tahoma"/>
        </w:rPr>
      </w:pPr>
      <w:r w:rsidRPr="00E1199A">
        <w:rPr>
          <w:rFonts w:ascii="Tahoma" w:hAnsi="Tahoma" w:cs="Tahoma"/>
        </w:rPr>
        <w:t>«Να είναι ο ηγετικός εκπρόσωπος του εργοδοτικού και επιχειρηματικού κόσμου και ο καταλύτης της κοινωνικο-οικονομικής ανάπτυξης και ευημερίας του τόπου»</w:t>
      </w:r>
    </w:p>
    <w:p w:rsidR="009E5747" w:rsidRPr="00E1199A" w:rsidRDefault="009E5747" w:rsidP="0097111D">
      <w:pPr>
        <w:ind w:right="-238"/>
        <w:rPr>
          <w:rFonts w:ascii="Tahoma" w:hAnsi="Tahoma" w:cs="Tahoma"/>
          <w:b/>
          <w:sz w:val="26"/>
          <w:szCs w:val="26"/>
        </w:rPr>
      </w:pPr>
    </w:p>
    <w:p w:rsidR="00E1199A" w:rsidRPr="00A062C9" w:rsidRDefault="002D5C1B" w:rsidP="0097111D">
      <w:pPr>
        <w:ind w:right="-238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 xml:space="preserve">Στόχοι &amp; </w:t>
      </w:r>
      <w:r w:rsidR="009E5747" w:rsidRPr="00A062C9">
        <w:rPr>
          <w:rFonts w:ascii="Tahoma" w:hAnsi="Tahoma" w:cs="Tahoma"/>
          <w:b/>
          <w:sz w:val="26"/>
          <w:szCs w:val="26"/>
          <w:u w:val="single"/>
        </w:rPr>
        <w:t>Άξονες</w:t>
      </w:r>
      <w:r>
        <w:rPr>
          <w:rFonts w:ascii="Tahoma" w:hAnsi="Tahoma" w:cs="Tahoma"/>
          <w:b/>
          <w:sz w:val="26"/>
          <w:szCs w:val="26"/>
          <w:u w:val="single"/>
        </w:rPr>
        <w:t xml:space="preserve"> </w:t>
      </w:r>
      <w:r w:rsidR="009E5747" w:rsidRPr="00A062C9">
        <w:rPr>
          <w:rFonts w:ascii="Tahoma" w:hAnsi="Tahoma" w:cs="Tahoma"/>
          <w:b/>
          <w:sz w:val="26"/>
          <w:szCs w:val="26"/>
          <w:u w:val="single"/>
        </w:rPr>
        <w:t xml:space="preserve">Στρατηγικής: </w:t>
      </w:r>
    </w:p>
    <w:p w:rsidR="009E5747" w:rsidRPr="00E1199A" w:rsidRDefault="001C65D9" w:rsidP="009E5747">
      <w:pPr>
        <w:pStyle w:val="ListParagraph"/>
        <w:numPr>
          <w:ilvl w:val="0"/>
          <w:numId w:val="22"/>
        </w:numPr>
        <w:ind w:right="-238"/>
        <w:rPr>
          <w:rFonts w:ascii="Tahoma" w:hAnsi="Tahoma" w:cs="Tahoma"/>
          <w:sz w:val="24"/>
          <w:szCs w:val="24"/>
          <w:lang w:val="el-GR"/>
        </w:rPr>
      </w:pPr>
      <w:r w:rsidRPr="001C65D9">
        <w:rPr>
          <w:rFonts w:ascii="Tahoma" w:hAnsi="Tahoma" w:cs="Tahoma"/>
          <w:sz w:val="24"/>
          <w:szCs w:val="24"/>
          <w:lang w:val="el-GR"/>
        </w:rPr>
        <w:t xml:space="preserve">Αναβάθμιση </w:t>
      </w:r>
      <w:r w:rsidR="009E5747" w:rsidRPr="00E1199A">
        <w:rPr>
          <w:rFonts w:ascii="Tahoma" w:hAnsi="Tahoma" w:cs="Tahoma"/>
          <w:sz w:val="24"/>
          <w:szCs w:val="24"/>
          <w:lang w:val="el-GR"/>
        </w:rPr>
        <w:t>και διεύρυνση των υπηρεσιών και δράσεων</w:t>
      </w:r>
    </w:p>
    <w:p w:rsidR="009E5747" w:rsidRPr="00E1199A" w:rsidRDefault="009E5747" w:rsidP="009E5747">
      <w:pPr>
        <w:pStyle w:val="ListParagraph"/>
        <w:numPr>
          <w:ilvl w:val="0"/>
          <w:numId w:val="22"/>
        </w:numPr>
        <w:ind w:right="-238"/>
        <w:rPr>
          <w:rFonts w:ascii="Tahoma" w:hAnsi="Tahoma" w:cs="Tahoma"/>
          <w:sz w:val="24"/>
          <w:szCs w:val="24"/>
          <w:lang w:val="el-GR"/>
        </w:rPr>
      </w:pPr>
      <w:r w:rsidRPr="00E1199A">
        <w:rPr>
          <w:rFonts w:ascii="Tahoma" w:hAnsi="Tahoma" w:cs="Tahoma"/>
          <w:sz w:val="24"/>
          <w:szCs w:val="24"/>
          <w:lang w:val="el-GR"/>
        </w:rPr>
        <w:t xml:space="preserve">Μεγιστοποίηση της ικανοποίησης και πιστότητας / </w:t>
      </w:r>
      <w:r w:rsidR="002D5C1B" w:rsidRPr="00E1199A">
        <w:rPr>
          <w:rFonts w:ascii="Tahoma" w:hAnsi="Tahoma" w:cs="Tahoma"/>
          <w:sz w:val="24"/>
          <w:szCs w:val="24"/>
          <w:lang w:val="el-GR"/>
        </w:rPr>
        <w:t>δέσμευσ</w:t>
      </w:r>
      <w:r w:rsidR="002D5C1B">
        <w:rPr>
          <w:rFonts w:ascii="Tahoma" w:hAnsi="Tahoma" w:cs="Tahoma"/>
          <w:sz w:val="24"/>
          <w:szCs w:val="24"/>
          <w:lang w:val="el-GR"/>
        </w:rPr>
        <w:t>η</w:t>
      </w:r>
      <w:r w:rsidR="002D5C1B" w:rsidRPr="00E1199A">
        <w:rPr>
          <w:rFonts w:ascii="Tahoma" w:hAnsi="Tahoma" w:cs="Tahoma"/>
          <w:sz w:val="24"/>
          <w:szCs w:val="24"/>
          <w:lang w:val="el-GR"/>
        </w:rPr>
        <w:t>ς</w:t>
      </w:r>
      <w:r w:rsidRPr="00E1199A">
        <w:rPr>
          <w:rFonts w:ascii="Tahoma" w:hAnsi="Tahoma" w:cs="Tahoma"/>
          <w:sz w:val="24"/>
          <w:szCs w:val="24"/>
          <w:lang w:val="el-GR"/>
        </w:rPr>
        <w:t xml:space="preserve"> των μελών</w:t>
      </w:r>
    </w:p>
    <w:p w:rsidR="009E5747" w:rsidRPr="00E1199A" w:rsidRDefault="00A062C9" w:rsidP="009E5747">
      <w:pPr>
        <w:pStyle w:val="ListParagraph"/>
        <w:numPr>
          <w:ilvl w:val="0"/>
          <w:numId w:val="22"/>
        </w:numPr>
        <w:ind w:right="-238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Ολοκληρωμένη</w:t>
      </w:r>
      <w:r w:rsidR="00E1199A" w:rsidRPr="00E1199A">
        <w:rPr>
          <w:rFonts w:ascii="Tahoma" w:hAnsi="Tahoma" w:cs="Tahoma"/>
          <w:sz w:val="24"/>
          <w:szCs w:val="24"/>
          <w:lang w:val="el-GR"/>
        </w:rPr>
        <w:t>, έγκαιρη και έγκυρη πληροφόρηση</w:t>
      </w:r>
    </w:p>
    <w:p w:rsidR="00E1199A" w:rsidRDefault="00E1199A" w:rsidP="009E5747">
      <w:pPr>
        <w:pStyle w:val="ListParagraph"/>
        <w:numPr>
          <w:ilvl w:val="0"/>
          <w:numId w:val="22"/>
        </w:numPr>
        <w:ind w:right="-238"/>
        <w:rPr>
          <w:rFonts w:ascii="Tahoma" w:hAnsi="Tahoma" w:cs="Tahoma"/>
          <w:sz w:val="24"/>
          <w:szCs w:val="24"/>
          <w:lang w:val="el-GR"/>
        </w:rPr>
      </w:pPr>
      <w:r w:rsidRPr="00E1199A">
        <w:rPr>
          <w:rFonts w:ascii="Tahoma" w:hAnsi="Tahoma" w:cs="Tahoma"/>
          <w:sz w:val="24"/>
          <w:szCs w:val="24"/>
          <w:lang w:val="el-GR"/>
        </w:rPr>
        <w:t xml:space="preserve">Ξεκάθαρο </w:t>
      </w:r>
      <w:r w:rsidRPr="00E1199A">
        <w:rPr>
          <w:rFonts w:ascii="Tahoma" w:hAnsi="Tahoma" w:cs="Tahoma"/>
          <w:sz w:val="24"/>
          <w:szCs w:val="24"/>
        </w:rPr>
        <w:t xml:space="preserve">“positioning” </w:t>
      </w:r>
      <w:r w:rsidRPr="00E1199A">
        <w:rPr>
          <w:rFonts w:ascii="Tahoma" w:hAnsi="Tahoma" w:cs="Tahoma"/>
          <w:sz w:val="24"/>
          <w:szCs w:val="24"/>
          <w:lang w:val="el-GR"/>
        </w:rPr>
        <w:t>της ΟΕΒ</w:t>
      </w:r>
    </w:p>
    <w:p w:rsidR="002D5C1B" w:rsidRPr="00E1199A" w:rsidRDefault="002D5C1B" w:rsidP="009E5747">
      <w:pPr>
        <w:pStyle w:val="ListParagraph"/>
        <w:numPr>
          <w:ilvl w:val="0"/>
          <w:numId w:val="22"/>
        </w:numPr>
        <w:ind w:right="-238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Συνεχής προσαρμοστικότητα υπηρεσιών στις ανάγκες των μελών και της επιχειρηματικότητας</w:t>
      </w:r>
    </w:p>
    <w:p w:rsidR="00E1199A" w:rsidRPr="00E1199A" w:rsidRDefault="00E1199A" w:rsidP="009E5747">
      <w:pPr>
        <w:pStyle w:val="ListParagraph"/>
        <w:numPr>
          <w:ilvl w:val="0"/>
          <w:numId w:val="22"/>
        </w:numPr>
        <w:ind w:right="-238"/>
        <w:rPr>
          <w:rFonts w:ascii="Tahoma" w:hAnsi="Tahoma" w:cs="Tahoma"/>
          <w:sz w:val="24"/>
          <w:szCs w:val="24"/>
          <w:lang w:val="el-GR"/>
        </w:rPr>
      </w:pPr>
      <w:r w:rsidRPr="00E1199A">
        <w:rPr>
          <w:rFonts w:ascii="Tahoma" w:hAnsi="Tahoma" w:cs="Tahoma"/>
          <w:sz w:val="24"/>
          <w:szCs w:val="24"/>
          <w:lang w:val="el-GR"/>
        </w:rPr>
        <w:t>Πρόταξη και εμβάθυνση της ΟΕΒ σε:</w:t>
      </w:r>
    </w:p>
    <w:p w:rsidR="00E1199A" w:rsidRPr="00E1199A" w:rsidRDefault="00E1199A" w:rsidP="00E1199A">
      <w:pPr>
        <w:pStyle w:val="ListParagraph"/>
        <w:numPr>
          <w:ilvl w:val="1"/>
          <w:numId w:val="22"/>
        </w:numPr>
        <w:ind w:right="-238"/>
        <w:rPr>
          <w:rFonts w:ascii="Tahoma" w:hAnsi="Tahoma" w:cs="Tahoma"/>
          <w:sz w:val="24"/>
          <w:szCs w:val="24"/>
          <w:lang w:val="el-GR"/>
        </w:rPr>
      </w:pPr>
      <w:r w:rsidRPr="00E1199A">
        <w:rPr>
          <w:rFonts w:ascii="Tahoma" w:hAnsi="Tahoma" w:cs="Tahoma"/>
          <w:sz w:val="24"/>
          <w:szCs w:val="24"/>
          <w:lang w:val="el-GR"/>
        </w:rPr>
        <w:t>Εξωστρέφεια των επιχειρήσεων</w:t>
      </w:r>
    </w:p>
    <w:p w:rsidR="00E1199A" w:rsidRPr="00E1199A" w:rsidRDefault="00E1199A" w:rsidP="00E1199A">
      <w:pPr>
        <w:pStyle w:val="ListParagraph"/>
        <w:numPr>
          <w:ilvl w:val="1"/>
          <w:numId w:val="22"/>
        </w:numPr>
        <w:ind w:right="-238"/>
        <w:rPr>
          <w:rFonts w:ascii="Tahoma" w:hAnsi="Tahoma" w:cs="Tahoma"/>
          <w:sz w:val="24"/>
          <w:szCs w:val="24"/>
          <w:lang w:val="el-GR"/>
        </w:rPr>
      </w:pPr>
      <w:r w:rsidRPr="00E1199A">
        <w:rPr>
          <w:rFonts w:ascii="Tahoma" w:hAnsi="Tahoma" w:cs="Tahoma"/>
          <w:sz w:val="24"/>
          <w:szCs w:val="24"/>
          <w:lang w:val="el-GR"/>
        </w:rPr>
        <w:t>Ξένες επενδύσεις</w:t>
      </w:r>
    </w:p>
    <w:p w:rsidR="00E1199A" w:rsidRPr="00E1199A" w:rsidRDefault="00E1199A" w:rsidP="00E1199A">
      <w:pPr>
        <w:pStyle w:val="ListParagraph"/>
        <w:numPr>
          <w:ilvl w:val="1"/>
          <w:numId w:val="22"/>
        </w:numPr>
        <w:ind w:right="-238"/>
        <w:rPr>
          <w:rFonts w:ascii="Tahoma" w:hAnsi="Tahoma" w:cs="Tahoma"/>
          <w:sz w:val="24"/>
          <w:szCs w:val="24"/>
          <w:lang w:val="el-GR"/>
        </w:rPr>
      </w:pPr>
      <w:r w:rsidRPr="00E1199A">
        <w:rPr>
          <w:rFonts w:ascii="Tahoma" w:hAnsi="Tahoma" w:cs="Tahoma"/>
          <w:sz w:val="24"/>
          <w:szCs w:val="24"/>
          <w:lang w:val="el-GR"/>
        </w:rPr>
        <w:t>Εργασιακά</w:t>
      </w:r>
    </w:p>
    <w:p w:rsidR="002D5C1B" w:rsidRDefault="00E1199A" w:rsidP="00E1199A">
      <w:pPr>
        <w:pStyle w:val="ListParagraph"/>
        <w:numPr>
          <w:ilvl w:val="1"/>
          <w:numId w:val="22"/>
        </w:numPr>
        <w:ind w:right="-238"/>
        <w:rPr>
          <w:rFonts w:ascii="Tahoma" w:hAnsi="Tahoma" w:cs="Tahoma"/>
          <w:sz w:val="24"/>
          <w:szCs w:val="24"/>
          <w:lang w:val="el-GR"/>
        </w:rPr>
      </w:pPr>
      <w:r w:rsidRPr="00E1199A">
        <w:rPr>
          <w:rFonts w:ascii="Tahoma" w:hAnsi="Tahoma" w:cs="Tahoma"/>
          <w:sz w:val="24"/>
          <w:szCs w:val="24"/>
          <w:lang w:val="el-GR"/>
        </w:rPr>
        <w:t>Υπ</w:t>
      </w:r>
      <w:r w:rsidR="00A062C9">
        <w:rPr>
          <w:rFonts w:ascii="Tahoma" w:hAnsi="Tahoma" w:cs="Tahoma"/>
          <w:sz w:val="24"/>
          <w:szCs w:val="24"/>
          <w:lang w:val="el-GR"/>
        </w:rPr>
        <w:t>ηρεσίες (</w:t>
      </w:r>
      <w:r w:rsidR="002D5C1B">
        <w:rPr>
          <w:rFonts w:ascii="Tahoma" w:hAnsi="Tahoma" w:cs="Tahoma"/>
          <w:sz w:val="24"/>
          <w:szCs w:val="24"/>
          <w:lang w:val="el-GR"/>
        </w:rPr>
        <w:t>Τ</w:t>
      </w:r>
      <w:r w:rsidR="00A062C9">
        <w:rPr>
          <w:rFonts w:ascii="Tahoma" w:hAnsi="Tahoma" w:cs="Tahoma"/>
          <w:sz w:val="24"/>
          <w:szCs w:val="24"/>
          <w:lang w:val="el-GR"/>
        </w:rPr>
        <w:t xml:space="preserve">ουρισμός, </w:t>
      </w:r>
      <w:r w:rsidR="002D5C1B">
        <w:rPr>
          <w:rFonts w:ascii="Tahoma" w:hAnsi="Tahoma" w:cs="Tahoma"/>
          <w:sz w:val="24"/>
          <w:szCs w:val="24"/>
          <w:lang w:val="el-GR"/>
        </w:rPr>
        <w:t>Ν</w:t>
      </w:r>
      <w:r w:rsidR="00A062C9">
        <w:rPr>
          <w:rFonts w:ascii="Tahoma" w:hAnsi="Tahoma" w:cs="Tahoma"/>
          <w:sz w:val="24"/>
          <w:szCs w:val="24"/>
          <w:lang w:val="el-GR"/>
        </w:rPr>
        <w:t>αυτιλία</w:t>
      </w:r>
      <w:r w:rsidR="002D5C1B">
        <w:rPr>
          <w:rFonts w:ascii="Tahoma" w:hAnsi="Tahoma" w:cs="Tahoma"/>
          <w:sz w:val="24"/>
          <w:szCs w:val="24"/>
          <w:lang w:val="el-GR"/>
        </w:rPr>
        <w:t>, Επαγγελματικές Υπηρεσίες</w:t>
      </w:r>
      <w:r w:rsidR="00A062C9">
        <w:rPr>
          <w:rFonts w:ascii="Tahoma" w:hAnsi="Tahoma" w:cs="Tahoma"/>
          <w:sz w:val="24"/>
          <w:szCs w:val="24"/>
          <w:lang w:val="el-GR"/>
        </w:rPr>
        <w:t>)</w:t>
      </w:r>
    </w:p>
    <w:p w:rsidR="00E1199A" w:rsidRPr="00E1199A" w:rsidRDefault="002D5C1B" w:rsidP="00E1199A">
      <w:pPr>
        <w:pStyle w:val="ListParagraph"/>
        <w:numPr>
          <w:ilvl w:val="1"/>
          <w:numId w:val="22"/>
        </w:numPr>
        <w:ind w:right="-238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Β</w:t>
      </w:r>
      <w:r w:rsidR="00A062C9">
        <w:rPr>
          <w:rFonts w:ascii="Tahoma" w:hAnsi="Tahoma" w:cs="Tahoma"/>
          <w:sz w:val="24"/>
          <w:szCs w:val="24"/>
          <w:lang w:val="el-GR"/>
        </w:rPr>
        <w:t>ιομηχανία</w:t>
      </w:r>
      <w:r>
        <w:rPr>
          <w:rFonts w:ascii="Tahoma" w:hAnsi="Tahoma" w:cs="Tahoma"/>
          <w:sz w:val="24"/>
          <w:szCs w:val="24"/>
          <w:lang w:val="el-GR"/>
        </w:rPr>
        <w:t xml:space="preserve"> &amp;</w:t>
      </w:r>
      <w:r w:rsidR="00A062C9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>Κ</w:t>
      </w:r>
      <w:r w:rsidR="00E1199A" w:rsidRPr="00E1199A">
        <w:rPr>
          <w:rFonts w:ascii="Tahoma" w:hAnsi="Tahoma" w:cs="Tahoma"/>
          <w:sz w:val="24"/>
          <w:szCs w:val="24"/>
          <w:lang w:val="el-GR"/>
        </w:rPr>
        <w:t>ατασκευές</w:t>
      </w:r>
    </w:p>
    <w:p w:rsidR="00743A30" w:rsidRDefault="00E1199A" w:rsidP="00E1199A">
      <w:pPr>
        <w:pStyle w:val="ListParagraph"/>
        <w:numPr>
          <w:ilvl w:val="1"/>
          <w:numId w:val="22"/>
        </w:numPr>
        <w:ind w:right="-238"/>
        <w:rPr>
          <w:rFonts w:ascii="Tahoma" w:hAnsi="Tahoma" w:cs="Tahoma"/>
          <w:sz w:val="24"/>
          <w:szCs w:val="24"/>
          <w:lang w:val="el-GR"/>
        </w:rPr>
      </w:pPr>
      <w:r w:rsidRPr="00E1199A">
        <w:rPr>
          <w:rFonts w:ascii="Tahoma" w:hAnsi="Tahoma" w:cs="Tahoma"/>
          <w:sz w:val="24"/>
          <w:szCs w:val="24"/>
          <w:lang w:val="el-GR"/>
        </w:rPr>
        <w:t>Ενέργεια και Περιβάλλον</w:t>
      </w:r>
    </w:p>
    <w:p w:rsidR="002D5C1B" w:rsidRPr="00E1199A" w:rsidRDefault="002D5C1B" w:rsidP="001C65D9">
      <w:pPr>
        <w:pStyle w:val="ListParagraph"/>
        <w:numPr>
          <w:ilvl w:val="0"/>
          <w:numId w:val="22"/>
        </w:numPr>
        <w:ind w:right="-238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Σε βάθος ανάλυση, εμπεριστατωμένες τοποθετήσεις σε όλα τα θέματα που άπτονται τη</w:t>
      </w:r>
      <w:r w:rsidR="003C0C53">
        <w:rPr>
          <w:rFonts w:ascii="Tahoma" w:hAnsi="Tahoma" w:cs="Tahoma"/>
          <w:sz w:val="24"/>
          <w:szCs w:val="24"/>
          <w:lang w:val="el-GR"/>
        </w:rPr>
        <w:t>ς οικονομίας και του επιχειρείν</w:t>
      </w:r>
      <w:r w:rsidR="003C0C53" w:rsidRPr="003C0C53">
        <w:rPr>
          <w:rFonts w:ascii="Tahoma" w:hAnsi="Tahoma" w:cs="Tahoma"/>
          <w:sz w:val="24"/>
          <w:szCs w:val="24"/>
          <w:lang w:val="el-GR"/>
        </w:rPr>
        <w:t>.</w:t>
      </w:r>
    </w:p>
    <w:p w:rsidR="00A062C9" w:rsidRPr="00743A30" w:rsidRDefault="00A062C9" w:rsidP="00E27284">
      <w:pPr>
        <w:ind w:right="-238"/>
        <w:rPr>
          <w:rFonts w:ascii="Tahoma" w:hAnsi="Tahoma" w:cs="Tahoma"/>
          <w:b/>
          <w:sz w:val="26"/>
          <w:szCs w:val="26"/>
          <w:u w:val="single"/>
        </w:rPr>
      </w:pPr>
    </w:p>
    <w:p w:rsidR="00611DE0" w:rsidRPr="00743A30" w:rsidRDefault="00611DE0" w:rsidP="00416332">
      <w:pPr>
        <w:ind w:right="-238"/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743A30">
        <w:rPr>
          <w:rFonts w:ascii="Tahoma" w:hAnsi="Tahoma" w:cs="Tahoma"/>
          <w:b/>
          <w:sz w:val="26"/>
          <w:szCs w:val="26"/>
          <w:u w:val="single"/>
        </w:rPr>
        <w:t>ΠΡΟΤΕΡΑ</w:t>
      </w:r>
      <w:r w:rsidR="002E10EF" w:rsidRPr="00743A30">
        <w:rPr>
          <w:rFonts w:ascii="Tahoma" w:hAnsi="Tahoma" w:cs="Tahoma"/>
          <w:b/>
          <w:sz w:val="26"/>
          <w:szCs w:val="26"/>
          <w:u w:val="single"/>
        </w:rPr>
        <w:t>Ι</w:t>
      </w:r>
      <w:r w:rsidRPr="00743A30">
        <w:rPr>
          <w:rFonts w:ascii="Tahoma" w:hAnsi="Tahoma" w:cs="Tahoma"/>
          <w:b/>
          <w:sz w:val="26"/>
          <w:szCs w:val="26"/>
          <w:u w:val="single"/>
        </w:rPr>
        <w:t>ΟΤΗΤΕΣ/</w:t>
      </w:r>
      <w:r w:rsidR="00564668" w:rsidRPr="00743A30">
        <w:rPr>
          <w:rFonts w:ascii="Tahoma" w:hAnsi="Tahoma" w:cs="Tahoma"/>
          <w:b/>
          <w:sz w:val="26"/>
          <w:szCs w:val="26"/>
          <w:u w:val="single"/>
        </w:rPr>
        <w:t xml:space="preserve">ΚΥΡΙΟΤΕΡΑ ΘΕΜΑΤΑ </w:t>
      </w:r>
      <w:r w:rsidRPr="00743A30">
        <w:rPr>
          <w:rFonts w:ascii="Tahoma" w:hAnsi="Tahoma" w:cs="Tahoma"/>
          <w:b/>
          <w:sz w:val="26"/>
          <w:szCs w:val="26"/>
          <w:u w:val="single"/>
        </w:rPr>
        <w:t>ΟΕΒ ΓΙΑ ΤΟ 2017</w:t>
      </w:r>
    </w:p>
    <w:p w:rsidR="00A41C2E" w:rsidRPr="00743A30" w:rsidRDefault="00A41C2E" w:rsidP="00416332">
      <w:pPr>
        <w:ind w:right="-238"/>
        <w:jc w:val="both"/>
        <w:rPr>
          <w:rFonts w:ascii="Tahoma" w:hAnsi="Tahoma" w:cs="Tahoma"/>
          <w:b/>
          <w:sz w:val="26"/>
          <w:szCs w:val="26"/>
          <w:u w:val="single"/>
        </w:rPr>
      </w:pPr>
    </w:p>
    <w:p w:rsidR="00A41C2E" w:rsidRDefault="00A41C2E" w:rsidP="00416332">
      <w:pPr>
        <w:ind w:right="-238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E10EF" w:rsidRPr="008037BF" w:rsidRDefault="002E10EF" w:rsidP="00416332">
      <w:pPr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>Οικονομία - Γενικά</w:t>
      </w:r>
    </w:p>
    <w:p w:rsidR="002E10EF" w:rsidRPr="008037BF" w:rsidRDefault="002E10EF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2E10EF" w:rsidRPr="008037BF" w:rsidRDefault="002E10EF" w:rsidP="00416332">
      <w:pPr>
        <w:pStyle w:val="ListParagraph"/>
        <w:spacing w:after="0" w:line="230" w:lineRule="auto"/>
        <w:ind w:left="0" w:right="-238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Συνέχιση των προσπαθειών με αμείωτους ρυθμούς για:</w:t>
      </w:r>
    </w:p>
    <w:p w:rsidR="002E10EF" w:rsidRPr="008037BF" w:rsidRDefault="002E10EF" w:rsidP="00416332">
      <w:pPr>
        <w:pStyle w:val="ListParagraph"/>
        <w:spacing w:after="0" w:line="230" w:lineRule="auto"/>
        <w:ind w:left="0" w:right="-238"/>
        <w:jc w:val="both"/>
        <w:rPr>
          <w:rFonts w:ascii="Tahoma" w:hAnsi="Tahoma" w:cs="Tahoma"/>
          <w:sz w:val="24"/>
          <w:szCs w:val="24"/>
          <w:lang w:val="el-GR"/>
        </w:rPr>
      </w:pPr>
    </w:p>
    <w:p w:rsidR="002E10EF" w:rsidRPr="008037BF" w:rsidRDefault="002E10EF" w:rsidP="00416332">
      <w:pPr>
        <w:pStyle w:val="ListParagraph"/>
        <w:numPr>
          <w:ilvl w:val="0"/>
          <w:numId w:val="17"/>
        </w:numPr>
        <w:spacing w:after="0" w:line="23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Δημιουργία ενός ευνοϊκού επιχειρηματικού περιβάλλοντος.</w:t>
      </w:r>
    </w:p>
    <w:p w:rsidR="002E10EF" w:rsidRPr="008037BF" w:rsidRDefault="002E10EF" w:rsidP="00416332">
      <w:pPr>
        <w:pStyle w:val="ListParagraph"/>
        <w:numPr>
          <w:ilvl w:val="0"/>
          <w:numId w:val="17"/>
        </w:numPr>
        <w:spacing w:after="0" w:line="23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 xml:space="preserve">Βελτίωση των οικονομικών δεικτών. </w:t>
      </w:r>
    </w:p>
    <w:p w:rsidR="002E10EF" w:rsidRPr="008037BF" w:rsidRDefault="002E10EF" w:rsidP="00416332">
      <w:pPr>
        <w:pStyle w:val="ListParagraph"/>
        <w:numPr>
          <w:ilvl w:val="0"/>
          <w:numId w:val="17"/>
        </w:numPr>
        <w:spacing w:after="0" w:line="23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Μεταρρύθμιση του δημόσιου τομέα.</w:t>
      </w:r>
    </w:p>
    <w:p w:rsidR="002E10EF" w:rsidRPr="008037BF" w:rsidRDefault="002E10EF" w:rsidP="00416332">
      <w:pPr>
        <w:pStyle w:val="ListParagraph"/>
        <w:numPr>
          <w:ilvl w:val="0"/>
          <w:numId w:val="17"/>
        </w:numPr>
        <w:spacing w:after="0" w:line="23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Μείωση των μη εξυπηρετούμενων δανείων.</w:t>
      </w:r>
    </w:p>
    <w:p w:rsidR="00C71DAA" w:rsidRPr="008037BF" w:rsidRDefault="002E10EF" w:rsidP="00416332">
      <w:pPr>
        <w:pStyle w:val="ListParagraph"/>
        <w:numPr>
          <w:ilvl w:val="0"/>
          <w:numId w:val="17"/>
        </w:numPr>
        <w:spacing w:after="0" w:line="230" w:lineRule="auto"/>
        <w:ind w:left="567" w:right="-238" w:hanging="567"/>
        <w:jc w:val="both"/>
        <w:rPr>
          <w:rFonts w:ascii="Tahoma" w:hAnsi="Tahoma" w:cs="Tahoma"/>
          <w:b/>
          <w:sz w:val="24"/>
          <w:szCs w:val="24"/>
          <w:u w:val="single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Σταθεροποίηση του τραπεζικού μας τομέα</w:t>
      </w:r>
      <w:r w:rsidR="0083697C" w:rsidRPr="008037BF">
        <w:rPr>
          <w:rFonts w:ascii="Tahoma" w:hAnsi="Tahoma" w:cs="Tahoma"/>
          <w:sz w:val="24"/>
          <w:szCs w:val="24"/>
          <w:lang w:val="el-GR"/>
        </w:rPr>
        <w:t xml:space="preserve"> και χρηματοδότηση επιχειρήσεων</w:t>
      </w:r>
      <w:r w:rsidR="00C71DAA" w:rsidRPr="008037BF">
        <w:rPr>
          <w:rFonts w:ascii="Tahoma" w:hAnsi="Tahoma" w:cs="Tahoma"/>
          <w:sz w:val="24"/>
          <w:szCs w:val="24"/>
          <w:lang w:val="el-GR"/>
        </w:rPr>
        <w:t>.</w:t>
      </w:r>
    </w:p>
    <w:p w:rsidR="002E10EF" w:rsidRPr="008037BF" w:rsidRDefault="002E10EF" w:rsidP="00416332">
      <w:pPr>
        <w:pStyle w:val="ListParagraph"/>
        <w:numPr>
          <w:ilvl w:val="0"/>
          <w:numId w:val="17"/>
        </w:numPr>
        <w:spacing w:after="0" w:line="230" w:lineRule="auto"/>
        <w:ind w:left="567" w:right="-238" w:hanging="567"/>
        <w:jc w:val="both"/>
        <w:rPr>
          <w:rFonts w:ascii="Tahoma" w:hAnsi="Tahoma" w:cs="Tahoma"/>
          <w:b/>
          <w:sz w:val="24"/>
          <w:szCs w:val="24"/>
          <w:u w:val="single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 xml:space="preserve">Αναδιάρθρωση της τοπικής αυτοδιοίκησης. </w:t>
      </w:r>
    </w:p>
    <w:p w:rsidR="002E10EF" w:rsidRPr="008037BF" w:rsidRDefault="00C71DAA" w:rsidP="00416332">
      <w:pPr>
        <w:pStyle w:val="ListParagraph"/>
        <w:numPr>
          <w:ilvl w:val="0"/>
          <w:numId w:val="17"/>
        </w:numPr>
        <w:spacing w:after="0" w:line="230" w:lineRule="auto"/>
        <w:ind w:left="567" w:right="-238" w:hanging="567"/>
        <w:jc w:val="both"/>
        <w:rPr>
          <w:rFonts w:ascii="Tahoma" w:hAnsi="Tahoma" w:cs="Tahoma"/>
          <w:b/>
          <w:sz w:val="24"/>
          <w:szCs w:val="24"/>
          <w:u w:val="single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Ένταξη της Κύπρου</w:t>
      </w:r>
      <w:r w:rsidR="002E10EF" w:rsidRPr="008037BF">
        <w:rPr>
          <w:rFonts w:ascii="Tahoma" w:hAnsi="Tahoma" w:cs="Tahoma"/>
          <w:sz w:val="24"/>
          <w:szCs w:val="24"/>
          <w:lang w:val="el-GR"/>
        </w:rPr>
        <w:t xml:space="preserve"> σε επενδυτική βαθμίδα.</w:t>
      </w:r>
    </w:p>
    <w:p w:rsidR="0083697C" w:rsidRPr="008037BF" w:rsidRDefault="0083697C" w:rsidP="00416332">
      <w:pPr>
        <w:pStyle w:val="ListParagraph"/>
        <w:numPr>
          <w:ilvl w:val="0"/>
          <w:numId w:val="17"/>
        </w:numPr>
        <w:spacing w:after="0" w:line="230" w:lineRule="auto"/>
        <w:ind w:left="567" w:right="-238" w:hanging="567"/>
        <w:jc w:val="both"/>
        <w:rPr>
          <w:rFonts w:ascii="Tahoma" w:hAnsi="Tahoma" w:cs="Tahoma"/>
          <w:b/>
          <w:sz w:val="24"/>
          <w:szCs w:val="24"/>
          <w:u w:val="single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Πρακτικά μέτρα τόνωσης της οικονομίας.</w:t>
      </w:r>
    </w:p>
    <w:p w:rsidR="0083697C" w:rsidRPr="008037BF" w:rsidRDefault="0083697C" w:rsidP="00416332">
      <w:pPr>
        <w:pStyle w:val="ListParagraph"/>
        <w:numPr>
          <w:ilvl w:val="0"/>
          <w:numId w:val="17"/>
        </w:numPr>
        <w:spacing w:after="0" w:line="230" w:lineRule="auto"/>
        <w:ind w:left="567" w:right="-238" w:hanging="567"/>
        <w:jc w:val="both"/>
        <w:rPr>
          <w:rFonts w:ascii="Tahoma" w:hAnsi="Tahoma" w:cs="Tahoma"/>
          <w:b/>
          <w:sz w:val="24"/>
          <w:szCs w:val="24"/>
          <w:u w:val="single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Στρατηγικός σχεδιασμός.</w:t>
      </w:r>
    </w:p>
    <w:p w:rsidR="008E26EF" w:rsidRPr="008037BF" w:rsidRDefault="008E26EF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A41C2E" w:rsidRPr="008037BF" w:rsidRDefault="00A41C2E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2A03A7" w:rsidRDefault="002A03A7" w:rsidP="00416332">
      <w:pPr>
        <w:tabs>
          <w:tab w:val="left" w:pos="0"/>
        </w:tabs>
        <w:ind w:right="-238"/>
        <w:jc w:val="both"/>
        <w:rPr>
          <w:rFonts w:ascii="Tahoma" w:hAnsi="Tahoma" w:cs="Tahoma"/>
          <w:b/>
          <w:u w:val="single"/>
        </w:rPr>
      </w:pPr>
    </w:p>
    <w:p w:rsidR="002A03A7" w:rsidRDefault="002A03A7" w:rsidP="00416332">
      <w:pPr>
        <w:tabs>
          <w:tab w:val="left" w:pos="0"/>
        </w:tabs>
        <w:ind w:right="-238"/>
        <w:jc w:val="both"/>
        <w:rPr>
          <w:rFonts w:ascii="Tahoma" w:hAnsi="Tahoma" w:cs="Tahoma"/>
          <w:b/>
          <w:u w:val="single"/>
        </w:rPr>
      </w:pPr>
    </w:p>
    <w:p w:rsidR="008E26EF" w:rsidRPr="008037BF" w:rsidRDefault="008E26EF" w:rsidP="00416332">
      <w:pPr>
        <w:tabs>
          <w:tab w:val="left" w:pos="0"/>
        </w:tabs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lastRenderedPageBreak/>
        <w:t>Μεταρρυθμίσεις</w:t>
      </w:r>
    </w:p>
    <w:p w:rsidR="008E26EF" w:rsidRPr="008037BF" w:rsidRDefault="008E26EF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8E26EF" w:rsidRPr="008037BF" w:rsidRDefault="008E26EF" w:rsidP="00416332">
      <w:pPr>
        <w:numPr>
          <w:ilvl w:val="0"/>
          <w:numId w:val="4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 xml:space="preserve">Επαναφορά του θέματος της μεταρρύθμισης της δημόσιας υπηρεσίας στο προσκήνιο. Οι εξελίξεις μετά την καταψήφιση από την Βουλή των Αντιπροσώπων των σχετικών κυβερνητικών νομοσχεδίων απασχόλησαν την ομώνυμη </w:t>
      </w:r>
      <w:r w:rsidRPr="008037BF">
        <w:rPr>
          <w:rFonts w:ascii="Tahoma" w:hAnsi="Tahoma" w:cs="Tahoma"/>
          <w:lang w:val="en-US"/>
        </w:rPr>
        <w:t>ad</w:t>
      </w:r>
      <w:r w:rsidRPr="008037BF">
        <w:rPr>
          <w:rFonts w:ascii="Tahoma" w:hAnsi="Tahoma" w:cs="Tahoma"/>
        </w:rPr>
        <w:t xml:space="preserve"> </w:t>
      </w:r>
      <w:r w:rsidRPr="008037BF">
        <w:rPr>
          <w:rFonts w:ascii="Tahoma" w:hAnsi="Tahoma" w:cs="Tahoma"/>
          <w:lang w:val="en-US"/>
        </w:rPr>
        <w:t>hoc</w:t>
      </w:r>
      <w:r w:rsidRPr="008037BF">
        <w:rPr>
          <w:rFonts w:ascii="Tahoma" w:hAnsi="Tahoma" w:cs="Tahoma"/>
        </w:rPr>
        <w:t xml:space="preserve"> επιτροπή της ΟΕΒ, η οποία κατάρτισε Σχέδιο Δράσης με στόχο να προωθηθεί η ολοκλήρωση της μεταρρυθμιστικής προσπάθειας. </w:t>
      </w:r>
    </w:p>
    <w:p w:rsidR="008E26EF" w:rsidRPr="008037BF" w:rsidRDefault="008E26EF" w:rsidP="00416332">
      <w:pPr>
        <w:numPr>
          <w:ilvl w:val="0"/>
          <w:numId w:val="4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Ιδιαίτερα σημαντική η μεταρρύθμιση του κρατικού μισθολογίου</w:t>
      </w:r>
      <w:r w:rsidR="00C71DAA" w:rsidRPr="008037BF">
        <w:rPr>
          <w:rFonts w:ascii="Tahoma" w:hAnsi="Tahoma" w:cs="Tahoma"/>
        </w:rPr>
        <w:t xml:space="preserve"> δια νόμου</w:t>
      </w:r>
      <w:r w:rsidRPr="008037BF">
        <w:rPr>
          <w:rFonts w:ascii="Tahoma" w:hAnsi="Tahoma" w:cs="Tahoma"/>
        </w:rPr>
        <w:t>.</w:t>
      </w:r>
    </w:p>
    <w:p w:rsidR="008E26EF" w:rsidRPr="008037BF" w:rsidRDefault="008E26EF" w:rsidP="00416332">
      <w:pPr>
        <w:numPr>
          <w:ilvl w:val="0"/>
          <w:numId w:val="4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Παρακολούθηση και παρεμβάσεις σε σχέση με την μεταρρύθμιση της τοπικής αυτοδιοίκησης</w:t>
      </w:r>
      <w:r w:rsidR="007E3BD8">
        <w:rPr>
          <w:rFonts w:ascii="Tahoma" w:hAnsi="Tahoma" w:cs="Tahoma"/>
        </w:rPr>
        <w:t>, τις αποκρατικοποιήσεις και τη</w:t>
      </w:r>
      <w:r w:rsidRPr="008037BF">
        <w:rPr>
          <w:rFonts w:ascii="Tahoma" w:hAnsi="Tahoma" w:cs="Tahoma"/>
        </w:rPr>
        <w:t xml:space="preserve"> σύσταση των υφυπουργείων. </w:t>
      </w:r>
    </w:p>
    <w:p w:rsidR="00B46468" w:rsidRPr="008037BF" w:rsidRDefault="00B46468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A41C2E" w:rsidRPr="008037BF" w:rsidRDefault="00A41C2E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2E10EF" w:rsidRPr="008037BF" w:rsidRDefault="002E10EF" w:rsidP="00416332">
      <w:pPr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>Βελτίωση της Ανταγωνιστικότητας</w:t>
      </w:r>
    </w:p>
    <w:p w:rsidR="00416332" w:rsidRPr="008037BF" w:rsidRDefault="00416332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2E10EF" w:rsidRPr="008037BF" w:rsidRDefault="002E10EF" w:rsidP="00416332">
      <w:pPr>
        <w:pStyle w:val="ListParagraph"/>
        <w:numPr>
          <w:ilvl w:val="0"/>
          <w:numId w:val="14"/>
        </w:numPr>
        <w:spacing w:after="0" w:line="24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Ανασχεδιασμός του οικονομικού μοντέλου της Κύπρου και των υποστηρικτικών υποδομών του ώστε η Κυπριακή οικονομία στηριζόμενη σε ορθολογικές και υγιείς βάσεις να μπορεί να ανακτήσει και διατηρήσει την ανταγωνιστικότητα της στο συνεχώς μεταβαλλόμενο διεθνές περιβάλλον.</w:t>
      </w:r>
    </w:p>
    <w:p w:rsidR="002E10EF" w:rsidRPr="008037BF" w:rsidRDefault="002E10EF" w:rsidP="00416332">
      <w:pPr>
        <w:pStyle w:val="ListParagraph"/>
        <w:numPr>
          <w:ilvl w:val="0"/>
          <w:numId w:val="14"/>
        </w:numPr>
        <w:spacing w:after="0" w:line="24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Δημιουργία ειδικής Ομάδας αποτελούμενης από εκπροσώπους της κυβέρνησης και του ιδιωτικού τομέα με στόχο την παρακολούθηση των αποτελεσμάτων των σοβαρότερων ερευνών που γίνον</w:t>
      </w:r>
      <w:r w:rsidR="002F2B13">
        <w:rPr>
          <w:rFonts w:ascii="Tahoma" w:hAnsi="Tahoma" w:cs="Tahoma"/>
          <w:sz w:val="24"/>
          <w:szCs w:val="24"/>
          <w:lang w:val="el-GR"/>
        </w:rPr>
        <w:t>ται παγκόσμια και αφορούν την ανταγωνιστικότητα της οικονομίας</w:t>
      </w:r>
      <w:r w:rsidRPr="008037BF">
        <w:rPr>
          <w:rFonts w:ascii="Tahoma" w:hAnsi="Tahoma" w:cs="Tahoma"/>
          <w:sz w:val="24"/>
          <w:szCs w:val="24"/>
          <w:lang w:val="el-GR"/>
        </w:rPr>
        <w:t xml:space="preserve"> Οι έρευνες αυτές συνήθως αποτελούν σημαντική πηγή ενημέρωσης τις οποίες χρησιμοποιούν </w:t>
      </w:r>
      <w:r w:rsidR="00C71DAA" w:rsidRPr="008037BF">
        <w:rPr>
          <w:rFonts w:ascii="Tahoma" w:hAnsi="Tahoma" w:cs="Tahoma"/>
          <w:sz w:val="24"/>
          <w:szCs w:val="24"/>
          <w:lang w:val="el-GR"/>
        </w:rPr>
        <w:t xml:space="preserve">οι ξένοι επενδυτές και </w:t>
      </w:r>
      <w:r w:rsidRPr="008037BF">
        <w:rPr>
          <w:rFonts w:ascii="Tahoma" w:hAnsi="Tahoma" w:cs="Tahoma"/>
          <w:sz w:val="24"/>
          <w:szCs w:val="24"/>
          <w:lang w:val="el-GR"/>
        </w:rPr>
        <w:t>τα αποτελέσματα τους επηρεάζουν την ελκυστικότητα της Κύπρου ως επενδυτικού προορισμού.</w:t>
      </w:r>
    </w:p>
    <w:p w:rsidR="002E10EF" w:rsidRPr="008037BF" w:rsidRDefault="002E10EF" w:rsidP="00416332">
      <w:pPr>
        <w:ind w:right="-238"/>
        <w:jc w:val="both"/>
        <w:rPr>
          <w:rFonts w:ascii="Tahoma" w:hAnsi="Tahoma" w:cs="Tahoma"/>
        </w:rPr>
      </w:pPr>
    </w:p>
    <w:p w:rsidR="00A41C2E" w:rsidRPr="008037BF" w:rsidRDefault="00A41C2E" w:rsidP="00416332">
      <w:pPr>
        <w:ind w:right="-238"/>
        <w:jc w:val="both"/>
        <w:rPr>
          <w:rFonts w:ascii="Tahoma" w:hAnsi="Tahoma" w:cs="Tahoma"/>
        </w:rPr>
      </w:pPr>
    </w:p>
    <w:p w:rsidR="002E10EF" w:rsidRPr="008037BF" w:rsidRDefault="002E10EF" w:rsidP="00416332">
      <w:pPr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>Προσέλκυση / Ενθάρρυνση Επενδύσεων</w:t>
      </w:r>
    </w:p>
    <w:p w:rsidR="002E10EF" w:rsidRPr="008037BF" w:rsidRDefault="002E10EF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2E10EF" w:rsidRPr="008037BF" w:rsidRDefault="002F2B13" w:rsidP="00416332">
      <w:pPr>
        <w:pStyle w:val="ListParagraph"/>
        <w:numPr>
          <w:ilvl w:val="0"/>
          <w:numId w:val="12"/>
        </w:numPr>
        <w:spacing w:after="0" w:line="24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Ανάληψη συντονισμένων, </w:t>
      </w:r>
      <w:proofErr w:type="spellStart"/>
      <w:r>
        <w:rPr>
          <w:rFonts w:ascii="Tahoma" w:hAnsi="Tahoma" w:cs="Tahoma"/>
          <w:sz w:val="24"/>
          <w:szCs w:val="24"/>
          <w:lang w:val="el-GR"/>
        </w:rPr>
        <w:t>στοχευμένων</w:t>
      </w:r>
      <w:proofErr w:type="spellEnd"/>
      <w:r>
        <w:rPr>
          <w:rFonts w:ascii="Tahoma" w:hAnsi="Tahoma" w:cs="Tahoma"/>
          <w:sz w:val="24"/>
          <w:szCs w:val="24"/>
          <w:lang w:val="el-GR"/>
        </w:rPr>
        <w:t xml:space="preserve">  και καλά προετοιμασμένων</w:t>
      </w:r>
      <w:r w:rsidR="002E10EF" w:rsidRPr="008037BF">
        <w:rPr>
          <w:rFonts w:ascii="Tahoma" w:hAnsi="Tahoma" w:cs="Tahoma"/>
          <w:sz w:val="24"/>
          <w:szCs w:val="24"/>
          <w:lang w:val="el-GR"/>
        </w:rPr>
        <w:t xml:space="preserve"> (επαγ</w:t>
      </w:r>
      <w:r>
        <w:rPr>
          <w:rFonts w:ascii="Tahoma" w:hAnsi="Tahoma" w:cs="Tahoma"/>
          <w:sz w:val="24"/>
          <w:szCs w:val="24"/>
          <w:lang w:val="el-GR"/>
        </w:rPr>
        <w:t>γελματικού επιπέδου) εκστρατειών</w:t>
      </w:r>
      <w:r w:rsidR="002E10EF" w:rsidRPr="008037BF">
        <w:rPr>
          <w:rFonts w:ascii="Tahoma" w:hAnsi="Tahoma" w:cs="Tahoma"/>
          <w:sz w:val="24"/>
          <w:szCs w:val="24"/>
          <w:lang w:val="el-GR"/>
        </w:rPr>
        <w:t xml:space="preserve"> προσέλκυσης επενδυτών ή/και </w:t>
      </w:r>
      <w:r w:rsidR="00C71DAA" w:rsidRPr="008037BF">
        <w:rPr>
          <w:rFonts w:ascii="Tahoma" w:hAnsi="Tahoma" w:cs="Tahoma"/>
          <w:sz w:val="24"/>
          <w:szCs w:val="24"/>
          <w:lang w:val="el-GR"/>
        </w:rPr>
        <w:t xml:space="preserve">χρηματοδοτών σε υφιστάμενα </w:t>
      </w:r>
      <w:r w:rsidR="002E10EF" w:rsidRPr="008037BF">
        <w:rPr>
          <w:rFonts w:ascii="Tahoma" w:hAnsi="Tahoma" w:cs="Tahoma"/>
          <w:sz w:val="24"/>
          <w:szCs w:val="24"/>
          <w:lang w:val="el-GR"/>
        </w:rPr>
        <w:t>ή υπό εξέλιξη έργα.</w:t>
      </w:r>
    </w:p>
    <w:p w:rsidR="002E10EF" w:rsidRPr="008037BF" w:rsidRDefault="002E10EF" w:rsidP="00416332">
      <w:pPr>
        <w:pStyle w:val="ListParagraph"/>
        <w:numPr>
          <w:ilvl w:val="0"/>
          <w:numId w:val="12"/>
        </w:numPr>
        <w:spacing w:after="0" w:line="24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 xml:space="preserve">Τάχιστη προώθηση καζίνο, μαρίνων και άλλων αναπτυξιακών έργων και διορισμός υπόλογου </w:t>
      </w:r>
      <w:r w:rsidRPr="008037BF">
        <w:rPr>
          <w:rFonts w:ascii="Tahoma" w:hAnsi="Tahoma" w:cs="Tahoma"/>
          <w:sz w:val="24"/>
          <w:szCs w:val="24"/>
        </w:rPr>
        <w:t>Project</w:t>
      </w:r>
      <w:r w:rsidRPr="008037BF">
        <w:rPr>
          <w:rFonts w:ascii="Tahoma" w:hAnsi="Tahoma" w:cs="Tahoma"/>
          <w:sz w:val="24"/>
          <w:szCs w:val="24"/>
          <w:lang w:val="el-GR"/>
        </w:rPr>
        <w:t xml:space="preserve"> </w:t>
      </w:r>
      <w:r w:rsidRPr="008037BF">
        <w:rPr>
          <w:rFonts w:ascii="Tahoma" w:hAnsi="Tahoma" w:cs="Tahoma"/>
          <w:sz w:val="24"/>
          <w:szCs w:val="24"/>
        </w:rPr>
        <w:t>Manager</w:t>
      </w:r>
      <w:r w:rsidRPr="008037BF">
        <w:rPr>
          <w:rFonts w:ascii="Tahoma" w:hAnsi="Tahoma" w:cs="Tahoma"/>
          <w:sz w:val="24"/>
          <w:szCs w:val="24"/>
          <w:lang w:val="el-GR"/>
        </w:rPr>
        <w:t xml:space="preserve"> για κάθε μεγάλο έργο.</w:t>
      </w:r>
    </w:p>
    <w:p w:rsidR="002E10EF" w:rsidRPr="008037BF" w:rsidRDefault="002E10EF" w:rsidP="00416332">
      <w:pPr>
        <w:pStyle w:val="ListParagraph"/>
        <w:numPr>
          <w:ilvl w:val="0"/>
          <w:numId w:val="12"/>
        </w:numPr>
        <w:spacing w:after="0" w:line="24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Εισαγωγή κινήτρων για ξένους επενδυτές όπως επιταχυνόμενες αποσβέσεις σε σχέση με το ύψος της επένδυσης.</w:t>
      </w:r>
    </w:p>
    <w:p w:rsidR="00A41C2E" w:rsidRPr="008037BF" w:rsidRDefault="00A41C2E" w:rsidP="00416332">
      <w:pPr>
        <w:ind w:right="-238"/>
        <w:jc w:val="both"/>
        <w:rPr>
          <w:rFonts w:ascii="Tahoma" w:hAnsi="Tahoma" w:cs="Tahoma"/>
        </w:rPr>
      </w:pPr>
    </w:p>
    <w:p w:rsidR="002E10EF" w:rsidRPr="008037BF" w:rsidRDefault="002E10EF" w:rsidP="00416332">
      <w:pPr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>Προώθηση της Εξωστρέφειας</w:t>
      </w:r>
    </w:p>
    <w:p w:rsidR="002E10EF" w:rsidRPr="008037BF" w:rsidRDefault="002E10EF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83697C" w:rsidRPr="008037BF" w:rsidRDefault="0083697C" w:rsidP="00416332">
      <w:pPr>
        <w:pStyle w:val="ListParagraph"/>
        <w:numPr>
          <w:ilvl w:val="0"/>
          <w:numId w:val="11"/>
        </w:numPr>
        <w:spacing w:after="0" w:line="24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Καταρτισμός στρατηγικής.</w:t>
      </w:r>
    </w:p>
    <w:p w:rsidR="002E10EF" w:rsidRPr="008037BF" w:rsidRDefault="002E10EF" w:rsidP="00416332">
      <w:pPr>
        <w:pStyle w:val="ListParagraph"/>
        <w:numPr>
          <w:ilvl w:val="0"/>
          <w:numId w:val="11"/>
        </w:numPr>
        <w:spacing w:after="0" w:line="24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Ουσιαστική στήριξη του κράτους στις εξαγωγικές προσπάθειες των επιχειρήσεων με την ενεργό εμπλοκή και αξιοποίηση των εμπορικών συμβούλων της Κύπρου στο εξωτερικό.</w:t>
      </w:r>
    </w:p>
    <w:p w:rsidR="002E10EF" w:rsidRPr="008037BF" w:rsidRDefault="002E10EF" w:rsidP="00416332">
      <w:pPr>
        <w:pStyle w:val="ListParagraph"/>
        <w:numPr>
          <w:ilvl w:val="0"/>
          <w:numId w:val="11"/>
        </w:numPr>
        <w:spacing w:after="0" w:line="24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 xml:space="preserve">Συμμετοχή της ΟΕΒ και των μελών της στις επίσημες επισκέψεις του Προέδρου της Δημοκρατίας σε επιλεγμένες χώρες (οικονομική διπλωματία). </w:t>
      </w:r>
    </w:p>
    <w:p w:rsidR="002E10EF" w:rsidRPr="008037BF" w:rsidRDefault="002E10EF" w:rsidP="00416332">
      <w:pPr>
        <w:pStyle w:val="ListParagraph"/>
        <w:numPr>
          <w:ilvl w:val="0"/>
          <w:numId w:val="11"/>
        </w:numPr>
        <w:spacing w:after="0" w:line="24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 xml:space="preserve">Εισαγωγή Σχεδίου Ασφάλισης Εξαγωγών έναντι τραπεζικών και άλλων οικονομικών κινδύνων. </w:t>
      </w:r>
    </w:p>
    <w:p w:rsidR="002E10EF" w:rsidRPr="008037BF" w:rsidRDefault="002E10EF" w:rsidP="00416332">
      <w:pPr>
        <w:pStyle w:val="ListParagraph"/>
        <w:numPr>
          <w:ilvl w:val="0"/>
          <w:numId w:val="11"/>
        </w:numPr>
        <w:spacing w:after="0" w:line="240" w:lineRule="auto"/>
        <w:ind w:left="567" w:right="-238" w:hanging="567"/>
        <w:jc w:val="both"/>
        <w:rPr>
          <w:rFonts w:ascii="Tahoma" w:hAnsi="Tahoma" w:cs="Tahoma"/>
          <w:b/>
          <w:sz w:val="24"/>
          <w:szCs w:val="24"/>
          <w:u w:val="single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Παροχή κυβερνητικών εγγυητικών προς τράπεζες του εξωτερικού για ανάληψη κατασκευαστικών έργων από κυπριακές επιχειρήσεις.</w:t>
      </w:r>
    </w:p>
    <w:p w:rsidR="002E10EF" w:rsidRPr="008037BF" w:rsidRDefault="002E10EF" w:rsidP="00416332">
      <w:pPr>
        <w:pStyle w:val="ListParagraph"/>
        <w:numPr>
          <w:ilvl w:val="0"/>
          <w:numId w:val="11"/>
        </w:numPr>
        <w:spacing w:after="0" w:line="240" w:lineRule="auto"/>
        <w:ind w:left="567" w:right="-238" w:hanging="567"/>
        <w:jc w:val="both"/>
        <w:rPr>
          <w:rFonts w:ascii="Tahoma" w:hAnsi="Tahoma" w:cs="Tahoma"/>
          <w:b/>
          <w:sz w:val="24"/>
          <w:szCs w:val="24"/>
          <w:u w:val="single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Κάλυψη δαπανών έρευνας αγοράς</w:t>
      </w:r>
      <w:r w:rsidRPr="008037BF">
        <w:rPr>
          <w:rFonts w:ascii="Tahoma" w:hAnsi="Tahoma" w:cs="Tahoma"/>
          <w:sz w:val="24"/>
          <w:szCs w:val="24"/>
        </w:rPr>
        <w:t>.</w:t>
      </w:r>
    </w:p>
    <w:p w:rsidR="002E10EF" w:rsidRPr="008037BF" w:rsidRDefault="002F2B13" w:rsidP="00416332">
      <w:pPr>
        <w:pStyle w:val="ListParagraph"/>
        <w:numPr>
          <w:ilvl w:val="0"/>
          <w:numId w:val="11"/>
        </w:numPr>
        <w:spacing w:after="0" w:line="240" w:lineRule="auto"/>
        <w:ind w:left="567" w:right="-238" w:hanging="567"/>
        <w:jc w:val="both"/>
        <w:rPr>
          <w:rFonts w:ascii="Tahoma" w:hAnsi="Tahoma" w:cs="Tahoma"/>
          <w:b/>
          <w:sz w:val="24"/>
          <w:szCs w:val="24"/>
          <w:u w:val="single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Μειωμένη φορολογία</w:t>
      </w:r>
      <w:r w:rsidR="002E10EF" w:rsidRPr="008037BF">
        <w:rPr>
          <w:rFonts w:ascii="Tahoma" w:hAnsi="Tahoma" w:cs="Tahoma"/>
          <w:sz w:val="24"/>
          <w:szCs w:val="24"/>
          <w:lang w:val="el-GR"/>
        </w:rPr>
        <w:t xml:space="preserve"> εισοδημάτων από εξαγωγική δράση.</w:t>
      </w:r>
    </w:p>
    <w:p w:rsidR="002E10EF" w:rsidRPr="008037BF" w:rsidRDefault="002E10EF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A41C2E" w:rsidRPr="008037BF" w:rsidRDefault="00A41C2E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2E10EF" w:rsidRPr="008037BF" w:rsidRDefault="002E10EF" w:rsidP="00416332">
      <w:pPr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>Μείωση της Γραφειοκρατίας</w:t>
      </w:r>
    </w:p>
    <w:p w:rsidR="002E10EF" w:rsidRPr="008037BF" w:rsidRDefault="002E10EF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2E10EF" w:rsidRPr="008037BF" w:rsidRDefault="002E10EF" w:rsidP="00416332">
      <w:pPr>
        <w:pStyle w:val="ListParagraph"/>
        <w:numPr>
          <w:ilvl w:val="0"/>
          <w:numId w:val="13"/>
        </w:numPr>
        <w:spacing w:after="0" w:line="24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Από κοινού, Κράτος και επιχειρηματικός κόσμος, να ετοιμάσουν μια προσομοίωση οδικού χάρτη (</w:t>
      </w:r>
      <w:r w:rsidRPr="008037BF">
        <w:rPr>
          <w:rFonts w:ascii="Tahoma" w:hAnsi="Tahoma" w:cs="Tahoma"/>
          <w:sz w:val="24"/>
          <w:szCs w:val="24"/>
        </w:rPr>
        <w:t>simulation</w:t>
      </w:r>
      <w:r w:rsidRPr="008037BF">
        <w:rPr>
          <w:rFonts w:ascii="Tahoma" w:hAnsi="Tahoma" w:cs="Tahoma"/>
          <w:sz w:val="24"/>
          <w:szCs w:val="24"/>
          <w:lang w:val="el-GR"/>
        </w:rPr>
        <w:t xml:space="preserve"> </w:t>
      </w:r>
      <w:r w:rsidRPr="008037BF">
        <w:rPr>
          <w:rFonts w:ascii="Tahoma" w:hAnsi="Tahoma" w:cs="Tahoma"/>
          <w:sz w:val="24"/>
          <w:szCs w:val="24"/>
        </w:rPr>
        <w:t>of</w:t>
      </w:r>
      <w:r w:rsidRPr="008037BF">
        <w:rPr>
          <w:rFonts w:ascii="Tahoma" w:hAnsi="Tahoma" w:cs="Tahoma"/>
          <w:sz w:val="24"/>
          <w:szCs w:val="24"/>
          <w:lang w:val="el-GR"/>
        </w:rPr>
        <w:t xml:space="preserve"> </w:t>
      </w:r>
      <w:r w:rsidRPr="008037BF">
        <w:rPr>
          <w:rFonts w:ascii="Tahoma" w:hAnsi="Tahoma" w:cs="Tahoma"/>
          <w:sz w:val="24"/>
          <w:szCs w:val="24"/>
        </w:rPr>
        <w:t>a</w:t>
      </w:r>
      <w:r w:rsidRPr="008037BF">
        <w:rPr>
          <w:rFonts w:ascii="Tahoma" w:hAnsi="Tahoma" w:cs="Tahoma"/>
          <w:sz w:val="24"/>
          <w:szCs w:val="24"/>
          <w:lang w:val="el-GR"/>
        </w:rPr>
        <w:t xml:space="preserve"> </w:t>
      </w:r>
      <w:r w:rsidRPr="008037BF">
        <w:rPr>
          <w:rFonts w:ascii="Tahoma" w:hAnsi="Tahoma" w:cs="Tahoma"/>
          <w:sz w:val="24"/>
          <w:szCs w:val="24"/>
        </w:rPr>
        <w:t>road</w:t>
      </w:r>
      <w:r w:rsidRPr="008037BF">
        <w:rPr>
          <w:rFonts w:ascii="Tahoma" w:hAnsi="Tahoma" w:cs="Tahoma"/>
          <w:sz w:val="24"/>
          <w:szCs w:val="24"/>
          <w:lang w:val="el-GR"/>
        </w:rPr>
        <w:t xml:space="preserve"> </w:t>
      </w:r>
      <w:r w:rsidRPr="008037BF">
        <w:rPr>
          <w:rFonts w:ascii="Tahoma" w:hAnsi="Tahoma" w:cs="Tahoma"/>
          <w:sz w:val="24"/>
          <w:szCs w:val="24"/>
        </w:rPr>
        <w:t>map</w:t>
      </w:r>
      <w:r w:rsidRPr="008037BF">
        <w:rPr>
          <w:rFonts w:ascii="Tahoma" w:hAnsi="Tahoma" w:cs="Tahoma"/>
          <w:sz w:val="24"/>
          <w:szCs w:val="24"/>
          <w:lang w:val="el-GR"/>
        </w:rPr>
        <w:t xml:space="preserve">) βασικών διαδικασιών (π.χ. σε θέματα του εφόρου εταιρειών ή </w:t>
      </w:r>
      <w:proofErr w:type="spellStart"/>
      <w:r w:rsidRPr="008037BF">
        <w:rPr>
          <w:rFonts w:ascii="Tahoma" w:hAnsi="Tahoma" w:cs="Tahoma"/>
          <w:sz w:val="24"/>
          <w:szCs w:val="24"/>
          <w:lang w:val="el-GR"/>
        </w:rPr>
        <w:t>αδειοδότησης</w:t>
      </w:r>
      <w:proofErr w:type="spellEnd"/>
      <w:r w:rsidRPr="008037BF">
        <w:rPr>
          <w:rFonts w:ascii="Tahoma" w:hAnsi="Tahoma" w:cs="Tahoma"/>
          <w:sz w:val="24"/>
          <w:szCs w:val="24"/>
          <w:lang w:val="el-GR"/>
        </w:rPr>
        <w:t xml:space="preserve"> έ</w:t>
      </w:r>
      <w:r w:rsidR="00C71DAA" w:rsidRPr="008037BF">
        <w:rPr>
          <w:rFonts w:ascii="Tahoma" w:hAnsi="Tahoma" w:cs="Tahoma"/>
          <w:sz w:val="24"/>
          <w:szCs w:val="24"/>
          <w:lang w:val="el-GR"/>
        </w:rPr>
        <w:t xml:space="preserve">ργων) για να ελεγχθεί </w:t>
      </w:r>
      <w:r w:rsidRPr="008037BF">
        <w:rPr>
          <w:rFonts w:ascii="Tahoma" w:hAnsi="Tahoma" w:cs="Tahoma"/>
          <w:sz w:val="24"/>
          <w:szCs w:val="24"/>
          <w:lang w:val="el-GR"/>
        </w:rPr>
        <w:t>η διαδικασία και να καθοριστούν οι χρόνοι και το κόστος παροχής των υπηρεσιών αυτών από το Κράτος. Οι χρόνοι αυτοί να χρησιμοποιηθούν ακολούθως, ως δείκτες απόδοσης των υπηρεσιών του Κράτους.</w:t>
      </w:r>
    </w:p>
    <w:p w:rsidR="002E10EF" w:rsidRPr="008037BF" w:rsidRDefault="002E10EF" w:rsidP="00416332">
      <w:pPr>
        <w:pStyle w:val="ListParagraph"/>
        <w:numPr>
          <w:ilvl w:val="0"/>
          <w:numId w:val="13"/>
        </w:numPr>
        <w:spacing w:after="0" w:line="240" w:lineRule="auto"/>
        <w:ind w:left="567" w:right="-238" w:hanging="567"/>
        <w:jc w:val="both"/>
        <w:rPr>
          <w:rFonts w:ascii="Tahoma" w:hAnsi="Tahoma" w:cs="Tahoma"/>
          <w:sz w:val="24"/>
          <w:szCs w:val="24"/>
          <w:lang w:val="el-GR"/>
        </w:rPr>
      </w:pPr>
      <w:r w:rsidRPr="008037BF">
        <w:rPr>
          <w:rFonts w:ascii="Tahoma" w:hAnsi="Tahoma" w:cs="Tahoma"/>
          <w:sz w:val="24"/>
          <w:szCs w:val="24"/>
          <w:lang w:val="el-GR"/>
        </w:rPr>
        <w:t>Επανεξέταση ν</w:t>
      </w:r>
      <w:r w:rsidR="00C71DAA" w:rsidRPr="008037BF">
        <w:rPr>
          <w:rFonts w:ascii="Tahoma" w:hAnsi="Tahoma" w:cs="Tahoma"/>
          <w:sz w:val="24"/>
          <w:szCs w:val="24"/>
          <w:lang w:val="el-GR"/>
        </w:rPr>
        <w:t xml:space="preserve">όμων και κανονισμών </w:t>
      </w:r>
      <w:r w:rsidRPr="008037BF">
        <w:rPr>
          <w:rFonts w:ascii="Tahoma" w:hAnsi="Tahoma" w:cs="Tahoma"/>
          <w:sz w:val="24"/>
          <w:szCs w:val="24"/>
          <w:lang w:val="el-GR"/>
        </w:rPr>
        <w:t xml:space="preserve">που αφορούν την επιχειρηματικότητα και κατάργηση όσων από αυτούς συγκρούονται ή υπερκαλύπτονται από άλλους. </w:t>
      </w:r>
    </w:p>
    <w:p w:rsidR="002E10EF" w:rsidRPr="008037BF" w:rsidRDefault="002E10EF" w:rsidP="00416332">
      <w:pPr>
        <w:numPr>
          <w:ilvl w:val="0"/>
          <w:numId w:val="13"/>
        </w:numPr>
        <w:tabs>
          <w:tab w:val="left" w:pos="0"/>
        </w:tabs>
        <w:ind w:left="567" w:right="-238" w:hanging="567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</w:rPr>
        <w:t>Περαιτέρω εφαρμογή τεχνολογιών πληροφορικής στο δημόσιο τομέα (e-</w:t>
      </w:r>
      <w:proofErr w:type="spellStart"/>
      <w:r w:rsidRPr="008037BF">
        <w:rPr>
          <w:rFonts w:ascii="Tahoma" w:hAnsi="Tahoma" w:cs="Tahoma"/>
        </w:rPr>
        <w:t>government</w:t>
      </w:r>
      <w:proofErr w:type="spellEnd"/>
      <w:r w:rsidRPr="008037BF">
        <w:rPr>
          <w:rFonts w:ascii="Tahoma" w:hAnsi="Tahoma" w:cs="Tahoma"/>
        </w:rPr>
        <w:t>), καθώς και εφαρμογή της χρήσης ηλεκτρονικών υπογραφών από κρατικές υπηρεσίες.</w:t>
      </w:r>
    </w:p>
    <w:p w:rsidR="002E10EF" w:rsidRPr="008037BF" w:rsidRDefault="002E10EF" w:rsidP="00416332">
      <w:pPr>
        <w:tabs>
          <w:tab w:val="left" w:pos="0"/>
        </w:tabs>
        <w:ind w:right="-238"/>
        <w:jc w:val="both"/>
        <w:rPr>
          <w:rFonts w:ascii="Tahoma" w:hAnsi="Tahoma" w:cs="Tahoma"/>
          <w:b/>
          <w:u w:val="single"/>
        </w:rPr>
      </w:pPr>
    </w:p>
    <w:p w:rsidR="00A41C2E" w:rsidRPr="008037BF" w:rsidRDefault="00A41C2E" w:rsidP="00416332">
      <w:pPr>
        <w:tabs>
          <w:tab w:val="left" w:pos="0"/>
        </w:tabs>
        <w:ind w:right="-238"/>
        <w:jc w:val="both"/>
        <w:rPr>
          <w:rFonts w:ascii="Tahoma" w:hAnsi="Tahoma" w:cs="Tahoma"/>
          <w:b/>
          <w:u w:val="single"/>
        </w:rPr>
      </w:pPr>
    </w:p>
    <w:p w:rsidR="00D942CA" w:rsidRPr="008037BF" w:rsidRDefault="00D942CA" w:rsidP="00416332">
      <w:pPr>
        <w:tabs>
          <w:tab w:val="left" w:pos="0"/>
        </w:tabs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 xml:space="preserve">Αυτόματη </w:t>
      </w:r>
      <w:r w:rsidR="00CF50BE">
        <w:rPr>
          <w:rFonts w:ascii="Tahoma" w:hAnsi="Tahoma" w:cs="Tahoma"/>
          <w:b/>
          <w:u w:val="single"/>
        </w:rPr>
        <w:t>Τιμαριθμική Αναπροσαρμογή (ΑΤΑ)</w:t>
      </w:r>
    </w:p>
    <w:p w:rsidR="00D942CA" w:rsidRPr="008037BF" w:rsidRDefault="00D942CA" w:rsidP="00416332">
      <w:pPr>
        <w:ind w:right="-238"/>
        <w:jc w:val="both"/>
        <w:rPr>
          <w:rFonts w:ascii="Tahoma" w:hAnsi="Tahoma" w:cs="Tahoma"/>
        </w:rPr>
      </w:pPr>
    </w:p>
    <w:p w:rsidR="00D942CA" w:rsidRPr="008037BF" w:rsidRDefault="00C71DAA" w:rsidP="00416332">
      <w:pPr>
        <w:numPr>
          <w:ilvl w:val="0"/>
          <w:numId w:val="9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Ρύθμιση</w:t>
      </w:r>
      <w:r w:rsidR="00D942CA" w:rsidRPr="008037BF">
        <w:rPr>
          <w:rFonts w:ascii="Tahoma" w:hAnsi="Tahoma" w:cs="Tahoma"/>
        </w:rPr>
        <w:t xml:space="preserve"> της ΑΤΑ στον ιδιωτικό τομέα μέσα από κοινωνικό διάλογο και επίτευξη συμφωνίας με τις συνδικαλιστικές οργανώσεις. </w:t>
      </w:r>
    </w:p>
    <w:p w:rsidR="00D942CA" w:rsidRPr="008037BF" w:rsidRDefault="00D942CA" w:rsidP="00416332">
      <w:pPr>
        <w:numPr>
          <w:ilvl w:val="0"/>
          <w:numId w:val="9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 xml:space="preserve">Καθοδήγηση των μελών για υλοποίηση των προνοιών των συμβάσεων σε περίπτωση που δεν υπάρχει κατάληξη εντός του πρώτου εξαμήνου του 2017.  </w:t>
      </w:r>
    </w:p>
    <w:p w:rsidR="00D942CA" w:rsidRPr="008037BF" w:rsidRDefault="00D942CA" w:rsidP="00416332">
      <w:pPr>
        <w:tabs>
          <w:tab w:val="left" w:pos="0"/>
        </w:tabs>
        <w:ind w:right="-238"/>
        <w:jc w:val="both"/>
        <w:rPr>
          <w:rFonts w:ascii="Tahoma" w:hAnsi="Tahoma" w:cs="Tahoma"/>
          <w:b/>
          <w:u w:val="single"/>
        </w:rPr>
      </w:pPr>
    </w:p>
    <w:p w:rsidR="00A41C2E" w:rsidRPr="008037BF" w:rsidRDefault="00A41C2E" w:rsidP="00416332">
      <w:pPr>
        <w:tabs>
          <w:tab w:val="left" w:pos="0"/>
        </w:tabs>
        <w:ind w:right="-238"/>
        <w:jc w:val="both"/>
        <w:rPr>
          <w:rFonts w:ascii="Tahoma" w:hAnsi="Tahoma" w:cs="Tahoma"/>
          <w:b/>
          <w:u w:val="single"/>
        </w:rPr>
      </w:pPr>
    </w:p>
    <w:p w:rsidR="00EF4C0B" w:rsidRPr="008037BF" w:rsidRDefault="00EF4C0B" w:rsidP="00CF50BE">
      <w:pPr>
        <w:tabs>
          <w:tab w:val="left" w:pos="0"/>
        </w:tabs>
        <w:ind w:right="-238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>Βιωσιμότητα του Ταμε</w:t>
      </w:r>
      <w:r w:rsidR="00564668" w:rsidRPr="008037BF">
        <w:rPr>
          <w:rFonts w:ascii="Tahoma" w:hAnsi="Tahoma" w:cs="Tahoma"/>
          <w:b/>
          <w:u w:val="single"/>
        </w:rPr>
        <w:t>ίου Κοινωνικών Ασφαλίσεων (ΤΚΑ)</w:t>
      </w:r>
      <w:r w:rsidR="001640D5" w:rsidRPr="008037BF">
        <w:rPr>
          <w:rFonts w:ascii="Tahoma" w:hAnsi="Tahoma" w:cs="Tahoma"/>
          <w:b/>
          <w:u w:val="single"/>
        </w:rPr>
        <w:t>/Συνταξιοδοτικές παροχές</w:t>
      </w:r>
    </w:p>
    <w:p w:rsidR="00564668" w:rsidRPr="008037BF" w:rsidRDefault="00564668" w:rsidP="00416332">
      <w:pPr>
        <w:tabs>
          <w:tab w:val="left" w:pos="0"/>
        </w:tabs>
        <w:ind w:right="-238"/>
        <w:jc w:val="both"/>
        <w:rPr>
          <w:rFonts w:ascii="Tahoma" w:hAnsi="Tahoma" w:cs="Tahoma"/>
          <w:b/>
          <w:u w:val="single"/>
        </w:rPr>
      </w:pPr>
    </w:p>
    <w:p w:rsidR="00564668" w:rsidRPr="008037BF" w:rsidRDefault="00EF4C0B" w:rsidP="00416332">
      <w:pPr>
        <w:numPr>
          <w:ilvl w:val="0"/>
          <w:numId w:val="6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Η μακροπρόθεσμη βιωσιμ</w:t>
      </w:r>
      <w:r w:rsidR="00F10729" w:rsidRPr="008037BF">
        <w:rPr>
          <w:rFonts w:ascii="Tahoma" w:hAnsi="Tahoma" w:cs="Tahoma"/>
        </w:rPr>
        <w:t xml:space="preserve">ότητα του ΤΚΑ, οι επιπτώσεις των επιμέρους πολιτικών τόσο επί των δημόσιων οικονομικών όσο και </w:t>
      </w:r>
      <w:r w:rsidR="00C71DAA" w:rsidRPr="008037BF">
        <w:rPr>
          <w:rFonts w:ascii="Tahoma" w:hAnsi="Tahoma" w:cs="Tahoma"/>
        </w:rPr>
        <w:t xml:space="preserve">επί της πραγματικής οικονομίας, </w:t>
      </w:r>
      <w:r w:rsidR="00F10729" w:rsidRPr="008037BF">
        <w:rPr>
          <w:rFonts w:ascii="Tahoma" w:hAnsi="Tahoma" w:cs="Tahoma"/>
        </w:rPr>
        <w:t>και η αξιοποίηση του αποθεματικού</w:t>
      </w:r>
      <w:r w:rsidR="001640D5" w:rsidRPr="008037BF">
        <w:rPr>
          <w:rFonts w:ascii="Tahoma" w:hAnsi="Tahoma" w:cs="Tahoma"/>
        </w:rPr>
        <w:t xml:space="preserve"> του Ταμείου</w:t>
      </w:r>
      <w:r w:rsidR="00F10729" w:rsidRPr="008037BF">
        <w:rPr>
          <w:rFonts w:ascii="Tahoma" w:hAnsi="Tahoma" w:cs="Tahoma"/>
        </w:rPr>
        <w:t>, είναι δεδομένα που επαναξιολογούνται</w:t>
      </w:r>
      <w:r w:rsidR="00564668" w:rsidRPr="008037BF">
        <w:rPr>
          <w:rFonts w:ascii="Tahoma" w:hAnsi="Tahoma" w:cs="Tahoma"/>
        </w:rPr>
        <w:t>.</w:t>
      </w:r>
    </w:p>
    <w:p w:rsidR="001640D5" w:rsidRPr="008037BF" w:rsidRDefault="00033E2E" w:rsidP="00416332">
      <w:pPr>
        <w:numPr>
          <w:ilvl w:val="0"/>
          <w:numId w:val="6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Ολοκληρωμένος σ</w:t>
      </w:r>
      <w:r w:rsidR="001640D5" w:rsidRPr="008037BF">
        <w:rPr>
          <w:rFonts w:ascii="Tahoma" w:hAnsi="Tahoma" w:cs="Tahoma"/>
        </w:rPr>
        <w:t>χεδιασμό</w:t>
      </w:r>
      <w:r w:rsidR="007E3BD8">
        <w:rPr>
          <w:rFonts w:ascii="Tahoma" w:hAnsi="Tahoma" w:cs="Tahoma"/>
        </w:rPr>
        <w:t>ς και υποβολή εισηγήσεων για τη</w:t>
      </w:r>
      <w:r w:rsidR="001640D5" w:rsidRPr="008037BF">
        <w:rPr>
          <w:rFonts w:ascii="Tahoma" w:hAnsi="Tahoma" w:cs="Tahoma"/>
        </w:rPr>
        <w:t xml:space="preserve"> διασφάλιση τω</w:t>
      </w:r>
      <w:r w:rsidR="005317CE" w:rsidRPr="008037BF">
        <w:rPr>
          <w:rFonts w:ascii="Tahoma" w:hAnsi="Tahoma" w:cs="Tahoma"/>
        </w:rPr>
        <w:t xml:space="preserve">ν συντάξεων με επικέντρωση στον </w:t>
      </w:r>
      <w:r w:rsidR="001640D5" w:rsidRPr="008037BF">
        <w:rPr>
          <w:rFonts w:ascii="Tahoma" w:hAnsi="Tahoma" w:cs="Tahoma"/>
        </w:rPr>
        <w:t>δεύτερο και τρίτο πυλώνα συνταξιοδοτικών παροχών.</w:t>
      </w:r>
    </w:p>
    <w:p w:rsidR="00F10729" w:rsidRPr="008037BF" w:rsidRDefault="00F10729" w:rsidP="00416332">
      <w:pPr>
        <w:ind w:right="-238"/>
        <w:jc w:val="both"/>
        <w:rPr>
          <w:rFonts w:ascii="Tahoma" w:hAnsi="Tahoma" w:cs="Tahoma"/>
        </w:rPr>
      </w:pPr>
    </w:p>
    <w:p w:rsidR="00A41C2E" w:rsidRPr="008037BF" w:rsidRDefault="00A41C2E" w:rsidP="00416332">
      <w:pPr>
        <w:ind w:right="-238"/>
        <w:jc w:val="both"/>
        <w:rPr>
          <w:rFonts w:ascii="Tahoma" w:hAnsi="Tahoma" w:cs="Tahoma"/>
        </w:rPr>
      </w:pPr>
    </w:p>
    <w:p w:rsidR="00F10729" w:rsidRPr="008037BF" w:rsidRDefault="00A132CE" w:rsidP="00416332">
      <w:pPr>
        <w:tabs>
          <w:tab w:val="left" w:pos="0"/>
        </w:tabs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>Μείωση εργοδοτικής</w:t>
      </w:r>
      <w:r w:rsidR="00F10729" w:rsidRPr="008037BF">
        <w:rPr>
          <w:rFonts w:ascii="Tahoma" w:hAnsi="Tahoma" w:cs="Tahoma"/>
          <w:b/>
          <w:u w:val="single"/>
        </w:rPr>
        <w:t xml:space="preserve"> εισφοράς στο Ταμείο Πλεονάζοντος Προσωπικού (ΤΠΠ) και στο Ταμείο Αφερεγγυότητας Εργοδότη (ΤΑΕ)</w:t>
      </w:r>
    </w:p>
    <w:p w:rsidR="00F10729" w:rsidRPr="008037BF" w:rsidRDefault="00F10729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F10729" w:rsidRPr="008037BF" w:rsidRDefault="00564668" w:rsidP="00416332">
      <w:pPr>
        <w:numPr>
          <w:ilvl w:val="0"/>
          <w:numId w:val="6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Προώθηση της μείωσης</w:t>
      </w:r>
      <w:r w:rsidR="00F10729" w:rsidRPr="008037BF">
        <w:rPr>
          <w:rFonts w:ascii="Tahoma" w:hAnsi="Tahoma" w:cs="Tahoma"/>
        </w:rPr>
        <w:t xml:space="preserve"> της (εργοδοτικής) εισφοράς στο ΤΠΠ</w:t>
      </w:r>
      <w:r w:rsidR="00A132CE" w:rsidRPr="008037BF">
        <w:rPr>
          <w:rFonts w:ascii="Tahoma" w:hAnsi="Tahoma" w:cs="Tahoma"/>
        </w:rPr>
        <w:t xml:space="preserve"> από 1,2% σε 0,6%</w:t>
      </w:r>
      <w:r w:rsidR="00F10729" w:rsidRPr="008037BF">
        <w:rPr>
          <w:rFonts w:ascii="Tahoma" w:hAnsi="Tahoma" w:cs="Tahoma"/>
        </w:rPr>
        <w:t xml:space="preserve">. </w:t>
      </w:r>
      <w:r w:rsidRPr="008037BF">
        <w:rPr>
          <w:rFonts w:ascii="Tahoma" w:hAnsi="Tahoma" w:cs="Tahoma"/>
        </w:rPr>
        <w:t>Τ</w:t>
      </w:r>
      <w:r w:rsidR="00F10729" w:rsidRPr="008037BF">
        <w:rPr>
          <w:rFonts w:ascii="Tahoma" w:hAnsi="Tahoma" w:cs="Tahoma"/>
        </w:rPr>
        <w:t>α δύο Ταμεία όχι μόνο άντεξαν</w:t>
      </w:r>
      <w:r w:rsidRPr="008037BF">
        <w:rPr>
          <w:rFonts w:ascii="Tahoma" w:hAnsi="Tahoma" w:cs="Tahoma"/>
        </w:rPr>
        <w:t xml:space="preserve"> την</w:t>
      </w:r>
      <w:r w:rsidR="001640D5" w:rsidRPr="008037BF">
        <w:rPr>
          <w:rFonts w:ascii="Tahoma" w:hAnsi="Tahoma" w:cs="Tahoma"/>
        </w:rPr>
        <w:t xml:space="preserve"> οικονομική</w:t>
      </w:r>
      <w:r w:rsidRPr="008037BF">
        <w:rPr>
          <w:rFonts w:ascii="Tahoma" w:hAnsi="Tahoma" w:cs="Tahoma"/>
        </w:rPr>
        <w:t xml:space="preserve"> κρίση</w:t>
      </w:r>
      <w:r w:rsidR="00F10729" w:rsidRPr="008037BF">
        <w:rPr>
          <w:rFonts w:ascii="Tahoma" w:hAnsi="Tahoma" w:cs="Tahoma"/>
        </w:rPr>
        <w:t xml:space="preserve"> αλλά έχουν και αποθεματικά π</w:t>
      </w:r>
      <w:r w:rsidR="00033E2E" w:rsidRPr="008037BF">
        <w:rPr>
          <w:rFonts w:ascii="Tahoma" w:hAnsi="Tahoma" w:cs="Tahoma"/>
        </w:rPr>
        <w:t>έραν</w:t>
      </w:r>
      <w:r w:rsidR="00F10729" w:rsidRPr="008037BF">
        <w:rPr>
          <w:rFonts w:ascii="Tahoma" w:hAnsi="Tahoma" w:cs="Tahoma"/>
        </w:rPr>
        <w:t xml:space="preserve"> των </w:t>
      </w:r>
      <w:r w:rsidRPr="008037BF">
        <w:rPr>
          <w:rFonts w:ascii="Tahoma" w:hAnsi="Tahoma" w:cs="Tahoma"/>
        </w:rPr>
        <w:t>500 εκ. ευρώ</w:t>
      </w:r>
      <w:r w:rsidR="00A82EBC" w:rsidRPr="008037BF">
        <w:rPr>
          <w:rFonts w:ascii="Tahoma" w:hAnsi="Tahoma" w:cs="Tahoma"/>
        </w:rPr>
        <w:t>.</w:t>
      </w:r>
    </w:p>
    <w:p w:rsidR="00DE5336" w:rsidRDefault="00DE5336" w:rsidP="00416332">
      <w:pPr>
        <w:tabs>
          <w:tab w:val="left" w:pos="0"/>
        </w:tabs>
        <w:ind w:right="-238"/>
        <w:jc w:val="both"/>
        <w:rPr>
          <w:rFonts w:ascii="Tahoma" w:hAnsi="Tahoma" w:cs="Tahoma"/>
          <w:b/>
          <w:u w:val="single"/>
        </w:rPr>
      </w:pPr>
    </w:p>
    <w:p w:rsidR="00C44337" w:rsidRDefault="00C44337" w:rsidP="00416332">
      <w:pPr>
        <w:tabs>
          <w:tab w:val="left" w:pos="0"/>
        </w:tabs>
        <w:ind w:right="-238"/>
        <w:jc w:val="both"/>
        <w:rPr>
          <w:rFonts w:ascii="Tahoma" w:hAnsi="Tahoma" w:cs="Tahoma"/>
          <w:b/>
          <w:u w:val="single"/>
        </w:rPr>
      </w:pPr>
    </w:p>
    <w:p w:rsidR="00C91614" w:rsidRPr="008037BF" w:rsidRDefault="00C91614" w:rsidP="00416332">
      <w:pPr>
        <w:tabs>
          <w:tab w:val="left" w:pos="0"/>
        </w:tabs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>Εφαρμογή Γενικού Συστήματος Υγείας (</w:t>
      </w:r>
      <w:proofErr w:type="spellStart"/>
      <w:r w:rsidRPr="008037BF">
        <w:rPr>
          <w:rFonts w:ascii="Tahoma" w:hAnsi="Tahoma" w:cs="Tahoma"/>
          <w:b/>
          <w:u w:val="single"/>
        </w:rPr>
        <w:t>Γε.ΣΥ</w:t>
      </w:r>
      <w:proofErr w:type="spellEnd"/>
      <w:r w:rsidRPr="008037BF">
        <w:rPr>
          <w:rFonts w:ascii="Tahoma" w:hAnsi="Tahoma" w:cs="Tahoma"/>
          <w:b/>
          <w:u w:val="single"/>
        </w:rPr>
        <w:t>)</w:t>
      </w:r>
    </w:p>
    <w:p w:rsidR="00C91614" w:rsidRPr="008037BF" w:rsidRDefault="00C91614" w:rsidP="00416332">
      <w:pPr>
        <w:ind w:right="-238"/>
        <w:jc w:val="both"/>
        <w:rPr>
          <w:rFonts w:ascii="Tahoma" w:hAnsi="Tahoma" w:cs="Tahoma"/>
        </w:rPr>
      </w:pPr>
    </w:p>
    <w:p w:rsidR="00626C38" w:rsidRPr="008037BF" w:rsidRDefault="00564668" w:rsidP="00416332">
      <w:pPr>
        <w:numPr>
          <w:ilvl w:val="0"/>
          <w:numId w:val="6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Συνεχή</w:t>
      </w:r>
      <w:r w:rsidR="00033E2E" w:rsidRPr="008037BF">
        <w:rPr>
          <w:rFonts w:ascii="Tahoma" w:hAnsi="Tahoma" w:cs="Tahoma"/>
        </w:rPr>
        <w:t>ς</w:t>
      </w:r>
      <w:r w:rsidRPr="008037BF">
        <w:rPr>
          <w:rFonts w:ascii="Tahoma" w:hAnsi="Tahoma" w:cs="Tahoma"/>
        </w:rPr>
        <w:t xml:space="preserve"> προώθηση των θέσεων</w:t>
      </w:r>
      <w:r w:rsidR="00C91614" w:rsidRPr="008037BF">
        <w:rPr>
          <w:rFonts w:ascii="Tahoma" w:hAnsi="Tahoma" w:cs="Tahoma"/>
        </w:rPr>
        <w:t xml:space="preserve"> </w:t>
      </w:r>
      <w:r w:rsidRPr="008037BF">
        <w:rPr>
          <w:rFonts w:ascii="Tahoma" w:hAnsi="Tahoma" w:cs="Tahoma"/>
        </w:rPr>
        <w:t>της ΟΕΒ</w:t>
      </w:r>
      <w:r w:rsidR="00C71DAA" w:rsidRPr="008037BF">
        <w:rPr>
          <w:rFonts w:ascii="Tahoma" w:hAnsi="Tahoma" w:cs="Tahoma"/>
        </w:rPr>
        <w:t xml:space="preserve"> σε σχέση με </w:t>
      </w:r>
      <w:r w:rsidR="00C91614" w:rsidRPr="008037BF">
        <w:rPr>
          <w:rFonts w:ascii="Tahoma" w:hAnsi="Tahoma" w:cs="Tahoma"/>
        </w:rPr>
        <w:t>το πλαί</w:t>
      </w:r>
      <w:r w:rsidR="00626C38" w:rsidRPr="008037BF">
        <w:rPr>
          <w:rFonts w:ascii="Tahoma" w:hAnsi="Tahoma" w:cs="Tahoma"/>
        </w:rPr>
        <w:t xml:space="preserve">σιο λειτουργίας του συστήματος: </w:t>
      </w:r>
      <w:proofErr w:type="spellStart"/>
      <w:r w:rsidR="00626C38" w:rsidRPr="008037BF">
        <w:rPr>
          <w:rFonts w:ascii="Tahoma" w:hAnsi="Tahoma" w:cs="Tahoma"/>
        </w:rPr>
        <w:t>ΓεΣΥ</w:t>
      </w:r>
      <w:proofErr w:type="spellEnd"/>
      <w:r w:rsidR="00626C38" w:rsidRPr="008037BF">
        <w:rPr>
          <w:rFonts w:ascii="Tahoma" w:hAnsi="Tahoma" w:cs="Tahoma"/>
        </w:rPr>
        <w:t xml:space="preserve"> οικονομικά βιώσιμο, ορθή και πραγματική αυτονόμηση των δημόσιων νοσηλευτηρίων στην πράξη και δυνατότητα ελεύθερης επιλογής </w:t>
      </w:r>
      <w:r w:rsidR="00626C38" w:rsidRPr="008037BF">
        <w:rPr>
          <w:rFonts w:ascii="Tahoma" w:hAnsi="Tahoma" w:cs="Tahoma"/>
        </w:rPr>
        <w:lastRenderedPageBreak/>
        <w:t>γιατρού, νοσηλευτηρίου και ασφαλιστικού φορέα (πολυασφαλιστικό σύστημα).</w:t>
      </w:r>
    </w:p>
    <w:p w:rsidR="007463B4" w:rsidRPr="008037BF" w:rsidRDefault="00033E2E" w:rsidP="00416332">
      <w:pPr>
        <w:numPr>
          <w:ilvl w:val="0"/>
          <w:numId w:val="6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Ο</w:t>
      </w:r>
      <w:r w:rsidR="008A4DA7" w:rsidRPr="008037BF">
        <w:rPr>
          <w:rFonts w:ascii="Tahoma" w:hAnsi="Tahoma" w:cs="Tahoma"/>
        </w:rPr>
        <w:t xml:space="preserve"> καθορισμός του τελικού ύψους του ποσοστού εισφορών θα πρέπει να είναι αποτέλεσμα</w:t>
      </w:r>
      <w:r w:rsidR="00C71DAA" w:rsidRPr="008037BF">
        <w:rPr>
          <w:rFonts w:ascii="Tahoma" w:hAnsi="Tahoma" w:cs="Tahoma"/>
        </w:rPr>
        <w:t xml:space="preserve"> μελέτης οικονομικών επιπτώσεων</w:t>
      </w:r>
      <w:r w:rsidR="008A4DA7" w:rsidRPr="008037BF">
        <w:rPr>
          <w:rFonts w:ascii="Tahoma" w:hAnsi="Tahoma" w:cs="Tahoma"/>
        </w:rPr>
        <w:t xml:space="preserve">, ενώ σε κάθε περίπτωση, οι εισφορές θα πρέπει να είναι ισομερείς μεταξύ εργοδοτών και εργαζομένων, διασφαλίζοντας την επάρκεια του συστήματος, χωρίς να χρειαστεί αύξηση των εισφορών μελλοντικά.  </w:t>
      </w:r>
    </w:p>
    <w:p w:rsidR="00C71DAA" w:rsidRPr="008037BF" w:rsidRDefault="00C71DAA" w:rsidP="00416332">
      <w:pPr>
        <w:ind w:right="-238"/>
        <w:jc w:val="both"/>
        <w:rPr>
          <w:rFonts w:ascii="Tahoma" w:hAnsi="Tahoma" w:cs="Tahoma"/>
        </w:rPr>
      </w:pPr>
    </w:p>
    <w:p w:rsidR="00C71DAA" w:rsidRPr="008037BF" w:rsidRDefault="00C71DAA" w:rsidP="00416332">
      <w:pPr>
        <w:ind w:right="-238"/>
        <w:jc w:val="both"/>
        <w:rPr>
          <w:rFonts w:ascii="Tahoma" w:hAnsi="Tahoma" w:cs="Tahoma"/>
        </w:rPr>
      </w:pPr>
    </w:p>
    <w:p w:rsidR="00F424F0" w:rsidRPr="008037BF" w:rsidRDefault="00F424F0" w:rsidP="00416332">
      <w:pPr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>Απεργίες στις Ουσιώδεις Υπηρεσίες</w:t>
      </w:r>
    </w:p>
    <w:p w:rsidR="00F424F0" w:rsidRPr="008037BF" w:rsidRDefault="00F424F0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F424F0" w:rsidRPr="008037BF" w:rsidRDefault="00564668" w:rsidP="00416332">
      <w:pPr>
        <w:numPr>
          <w:ilvl w:val="0"/>
          <w:numId w:val="7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Η</w:t>
      </w:r>
      <w:r w:rsidR="00E73BAE" w:rsidRPr="008037BF">
        <w:rPr>
          <w:rFonts w:ascii="Tahoma" w:hAnsi="Tahoma" w:cs="Tahoma"/>
        </w:rPr>
        <w:t xml:space="preserve"> ρύθμιση των απεργιών στις ουσιώδεις υπηρεσίες αποτελεί προτεραιότητα </w:t>
      </w:r>
      <w:r w:rsidRPr="008037BF">
        <w:rPr>
          <w:rFonts w:ascii="Tahoma" w:hAnsi="Tahoma" w:cs="Tahoma"/>
        </w:rPr>
        <w:t>για την ΟΕΒ</w:t>
      </w:r>
      <w:r w:rsidR="00E73BAE" w:rsidRPr="008037BF">
        <w:rPr>
          <w:rFonts w:ascii="Tahoma" w:hAnsi="Tahoma" w:cs="Tahoma"/>
        </w:rPr>
        <w:t>.</w:t>
      </w:r>
    </w:p>
    <w:p w:rsidR="00564668" w:rsidRPr="008037BF" w:rsidRDefault="00564668" w:rsidP="00416332">
      <w:pPr>
        <w:numPr>
          <w:ilvl w:val="0"/>
          <w:numId w:val="7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Επαναφορά της θέσης</w:t>
      </w:r>
      <w:r w:rsidR="001640D5" w:rsidRPr="008037BF">
        <w:rPr>
          <w:rFonts w:ascii="Tahoma" w:hAnsi="Tahoma" w:cs="Tahoma"/>
        </w:rPr>
        <w:t xml:space="preserve"> αρχής</w:t>
      </w:r>
      <w:r w:rsidRPr="008037BF">
        <w:rPr>
          <w:rFonts w:ascii="Tahoma" w:hAnsi="Tahoma" w:cs="Tahoma"/>
        </w:rPr>
        <w:t xml:space="preserve"> και </w:t>
      </w:r>
      <w:r w:rsidR="001640D5" w:rsidRPr="008037BF">
        <w:rPr>
          <w:rFonts w:ascii="Tahoma" w:hAnsi="Tahoma" w:cs="Tahoma"/>
        </w:rPr>
        <w:t>της πρότασης/</w:t>
      </w:r>
      <w:r w:rsidRPr="008037BF">
        <w:rPr>
          <w:rFonts w:ascii="Tahoma" w:hAnsi="Tahoma" w:cs="Tahoma"/>
        </w:rPr>
        <w:t>νομοσχεδίου που ετοίμασε η ΟΕΒ και κατέθεσε το 2015.</w:t>
      </w:r>
    </w:p>
    <w:p w:rsidR="0098369C" w:rsidRPr="008037BF" w:rsidRDefault="0098369C" w:rsidP="00416332">
      <w:pPr>
        <w:ind w:right="-238"/>
        <w:jc w:val="both"/>
        <w:rPr>
          <w:rFonts w:ascii="Tahoma" w:hAnsi="Tahoma" w:cs="Tahoma"/>
        </w:rPr>
      </w:pPr>
    </w:p>
    <w:p w:rsidR="00A41C2E" w:rsidRPr="008037BF" w:rsidRDefault="00A41C2E" w:rsidP="00416332">
      <w:pPr>
        <w:ind w:right="-238"/>
        <w:jc w:val="both"/>
        <w:rPr>
          <w:rFonts w:ascii="Tahoma" w:hAnsi="Tahoma" w:cs="Tahoma"/>
        </w:rPr>
      </w:pPr>
    </w:p>
    <w:p w:rsidR="0098369C" w:rsidRPr="008037BF" w:rsidRDefault="0098369C" w:rsidP="00416332">
      <w:pPr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 xml:space="preserve">Ανανέωση συλλογικών συμβάσεων και διαχείριση </w:t>
      </w:r>
      <w:r w:rsidR="00417CF5" w:rsidRPr="008037BF">
        <w:rPr>
          <w:rFonts w:ascii="Tahoma" w:hAnsi="Tahoma" w:cs="Tahoma"/>
          <w:b/>
          <w:u w:val="single"/>
        </w:rPr>
        <w:t>συμφωνιών μείωσης του εργατικού κόστους</w:t>
      </w:r>
    </w:p>
    <w:p w:rsidR="00417CF5" w:rsidRPr="008037BF" w:rsidRDefault="00417CF5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564668" w:rsidRPr="008037BF" w:rsidRDefault="00033E2E" w:rsidP="00416332">
      <w:pPr>
        <w:numPr>
          <w:ilvl w:val="0"/>
          <w:numId w:val="8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Α</w:t>
      </w:r>
      <w:r w:rsidR="00564668" w:rsidRPr="008037BF">
        <w:rPr>
          <w:rFonts w:ascii="Tahoma" w:hAnsi="Tahoma" w:cs="Tahoma"/>
        </w:rPr>
        <w:t xml:space="preserve">νανέωση των </w:t>
      </w:r>
      <w:r w:rsidRPr="008037BF">
        <w:rPr>
          <w:rFonts w:ascii="Tahoma" w:hAnsi="Tahoma" w:cs="Tahoma"/>
        </w:rPr>
        <w:t xml:space="preserve">συλλογικών </w:t>
      </w:r>
      <w:r w:rsidR="00564668" w:rsidRPr="008037BF">
        <w:rPr>
          <w:rFonts w:ascii="Tahoma" w:hAnsi="Tahoma" w:cs="Tahoma"/>
        </w:rPr>
        <w:t xml:space="preserve">συμβάσεων σε όλους τους τομείς οικονομικής δραστηριότητας. </w:t>
      </w:r>
    </w:p>
    <w:p w:rsidR="00564668" w:rsidRPr="008037BF" w:rsidRDefault="00564668" w:rsidP="00416332">
      <w:pPr>
        <w:numPr>
          <w:ilvl w:val="0"/>
          <w:numId w:val="8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Ιδιαίτερα σημαντικές οι συμβάσεις της οικοδομικής βιομηχανίας και των τραπεζών.</w:t>
      </w:r>
    </w:p>
    <w:p w:rsidR="00626C38" w:rsidRPr="008037BF" w:rsidRDefault="00417CF5" w:rsidP="00416332">
      <w:pPr>
        <w:numPr>
          <w:ilvl w:val="0"/>
          <w:numId w:val="8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 xml:space="preserve">Άλλες κλαδικές συλλογικές συμβάσεις </w:t>
      </w:r>
      <w:r w:rsidR="00564668" w:rsidRPr="008037BF">
        <w:rPr>
          <w:rFonts w:ascii="Tahoma" w:hAnsi="Tahoma" w:cs="Tahoma"/>
        </w:rPr>
        <w:t>υπό ανανέωση είναι</w:t>
      </w:r>
      <w:r w:rsidRPr="008037BF">
        <w:rPr>
          <w:rFonts w:ascii="Tahoma" w:hAnsi="Tahoma" w:cs="Tahoma"/>
        </w:rPr>
        <w:t xml:space="preserve"> των Μωσαϊκών, </w:t>
      </w:r>
      <w:r w:rsidR="0063185A" w:rsidRPr="008037BF">
        <w:rPr>
          <w:rFonts w:ascii="Tahoma" w:hAnsi="Tahoma" w:cs="Tahoma"/>
        </w:rPr>
        <w:t>των Τυπογράφων, των Ναυτικών Πρακτόρων και των Ιδιωτικών Νοσοκομείων. Παράλληλα</w:t>
      </w:r>
      <w:r w:rsidR="00F42F62" w:rsidRPr="008037BF">
        <w:rPr>
          <w:rFonts w:ascii="Tahoma" w:hAnsi="Tahoma" w:cs="Tahoma"/>
        </w:rPr>
        <w:t>,</w:t>
      </w:r>
      <w:r w:rsidR="0063185A" w:rsidRPr="008037BF">
        <w:rPr>
          <w:rFonts w:ascii="Tahoma" w:hAnsi="Tahoma" w:cs="Tahoma"/>
        </w:rPr>
        <w:t xml:space="preserve"> λήγει και αριθμός επιχειρησιακών συλλογικών συμβάσεων καθώ</w:t>
      </w:r>
      <w:r w:rsidR="00564668" w:rsidRPr="008037BF">
        <w:rPr>
          <w:rFonts w:ascii="Tahoma" w:hAnsi="Tahoma" w:cs="Tahoma"/>
        </w:rPr>
        <w:t>ς επίσης και διάφορες συμφωνίες</w:t>
      </w:r>
      <w:r w:rsidR="0063185A" w:rsidRPr="008037BF">
        <w:rPr>
          <w:rFonts w:ascii="Tahoma" w:hAnsi="Tahoma" w:cs="Tahoma"/>
        </w:rPr>
        <w:t xml:space="preserve"> τακτής προθεσμίας που προβλέπουν μείωση του κόστους εργασίας, και</w:t>
      </w:r>
      <w:r w:rsidR="00A132CE" w:rsidRPr="008037BF">
        <w:rPr>
          <w:rFonts w:ascii="Tahoma" w:hAnsi="Tahoma" w:cs="Tahoma"/>
        </w:rPr>
        <w:t xml:space="preserve"> οι οποίες πρέπει να ανανεωθούν.</w:t>
      </w:r>
    </w:p>
    <w:p w:rsidR="00B45784" w:rsidRPr="008037BF" w:rsidRDefault="00B45784" w:rsidP="00416332">
      <w:pPr>
        <w:ind w:right="-238"/>
        <w:jc w:val="both"/>
        <w:rPr>
          <w:rFonts w:ascii="Tahoma" w:hAnsi="Tahoma" w:cs="Tahoma"/>
        </w:rPr>
      </w:pPr>
    </w:p>
    <w:p w:rsidR="00A41C2E" w:rsidRPr="008037BF" w:rsidRDefault="00A41C2E" w:rsidP="00416332">
      <w:pPr>
        <w:ind w:right="-238"/>
        <w:jc w:val="both"/>
        <w:rPr>
          <w:rFonts w:ascii="Tahoma" w:hAnsi="Tahoma" w:cs="Tahoma"/>
        </w:rPr>
      </w:pPr>
    </w:p>
    <w:p w:rsidR="00CC6060" w:rsidRPr="008037BF" w:rsidRDefault="00416332" w:rsidP="00416332">
      <w:pPr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>Ωράρια Λειτουργίας Καταστημάτων</w:t>
      </w:r>
    </w:p>
    <w:p w:rsidR="00416332" w:rsidRPr="008037BF" w:rsidRDefault="00416332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626C38" w:rsidRPr="008037BF" w:rsidRDefault="00C71DAA" w:rsidP="00416332">
      <w:pPr>
        <w:numPr>
          <w:ilvl w:val="0"/>
          <w:numId w:val="10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Λαμβάνοντας υπόψη τα</w:t>
      </w:r>
      <w:r w:rsidR="00A215DE" w:rsidRPr="008037BF">
        <w:rPr>
          <w:rFonts w:ascii="Tahoma" w:hAnsi="Tahoma" w:cs="Tahoma"/>
        </w:rPr>
        <w:t xml:space="preserve"> οφέλη των διευρυμένων ωραρίων λειτουργίας καταστημάτων για την οικονομία, </w:t>
      </w:r>
      <w:r w:rsidR="00B315F6" w:rsidRPr="008037BF">
        <w:rPr>
          <w:rFonts w:ascii="Tahoma" w:hAnsi="Tahoma" w:cs="Tahoma"/>
        </w:rPr>
        <w:t xml:space="preserve">τις επιχειρήσεις του λιανικού εμπορίου, </w:t>
      </w:r>
      <w:r w:rsidR="00A215DE" w:rsidRPr="008037BF">
        <w:rPr>
          <w:rFonts w:ascii="Tahoma" w:hAnsi="Tahoma" w:cs="Tahoma"/>
        </w:rPr>
        <w:t>τον καταναλωτή</w:t>
      </w:r>
      <w:r w:rsidR="00461B64" w:rsidRPr="008037BF">
        <w:rPr>
          <w:rFonts w:ascii="Tahoma" w:hAnsi="Tahoma" w:cs="Tahoma"/>
        </w:rPr>
        <w:t xml:space="preserve"> αλλά και την απασχόληση</w:t>
      </w:r>
      <w:r w:rsidR="00A215DE" w:rsidRPr="008037BF">
        <w:rPr>
          <w:rFonts w:ascii="Tahoma" w:hAnsi="Tahoma" w:cs="Tahoma"/>
        </w:rPr>
        <w:t>, η ΟΕΒ θα συμμετάσχει και εντός του 2017 στις σχετικές συζητήσεις και διαβουλεύσεις με στόχο την οριστική νομοθετική ρύθμιση του ζητήματος.</w:t>
      </w:r>
    </w:p>
    <w:p w:rsidR="00626C38" w:rsidRPr="008037BF" w:rsidRDefault="00626C38" w:rsidP="00416332">
      <w:pPr>
        <w:ind w:right="-238"/>
        <w:jc w:val="both"/>
        <w:rPr>
          <w:rFonts w:ascii="Tahoma" w:hAnsi="Tahoma" w:cs="Tahoma"/>
        </w:rPr>
      </w:pPr>
    </w:p>
    <w:p w:rsidR="00416332" w:rsidRPr="008037BF" w:rsidRDefault="00416332" w:rsidP="00416332">
      <w:pPr>
        <w:ind w:right="-238"/>
        <w:jc w:val="both"/>
        <w:rPr>
          <w:rFonts w:ascii="Tahoma" w:hAnsi="Tahoma" w:cs="Tahoma"/>
        </w:rPr>
      </w:pPr>
    </w:p>
    <w:p w:rsidR="00CC6060" w:rsidRPr="008037BF" w:rsidRDefault="00200637" w:rsidP="00416332">
      <w:pPr>
        <w:ind w:right="-238"/>
        <w:jc w:val="both"/>
        <w:rPr>
          <w:rFonts w:ascii="Tahoma" w:hAnsi="Tahoma" w:cs="Tahoma"/>
          <w:b/>
          <w:u w:val="single"/>
          <w:lang w:val="en-US"/>
        </w:rPr>
      </w:pPr>
      <w:r w:rsidRPr="008037BF">
        <w:rPr>
          <w:rFonts w:ascii="Tahoma" w:hAnsi="Tahoma" w:cs="Tahoma"/>
          <w:b/>
          <w:u w:val="single"/>
        </w:rPr>
        <w:t>Ευρωπαϊκό</w:t>
      </w:r>
      <w:r w:rsidR="007256CD" w:rsidRPr="008037BF">
        <w:rPr>
          <w:rFonts w:ascii="Tahoma" w:hAnsi="Tahoma" w:cs="Tahoma"/>
          <w:b/>
          <w:u w:val="single"/>
          <w:lang w:val="en-US"/>
        </w:rPr>
        <w:t xml:space="preserve"> </w:t>
      </w:r>
      <w:r w:rsidR="00B47468">
        <w:rPr>
          <w:rFonts w:ascii="Tahoma" w:hAnsi="Tahoma" w:cs="Tahoma"/>
          <w:b/>
          <w:u w:val="single"/>
        </w:rPr>
        <w:t>Π</w:t>
      </w:r>
      <w:r w:rsidRPr="008037BF">
        <w:rPr>
          <w:rFonts w:ascii="Tahoma" w:hAnsi="Tahoma" w:cs="Tahoma"/>
          <w:b/>
          <w:u w:val="single"/>
        </w:rPr>
        <w:t>ρόγραμμα</w:t>
      </w:r>
      <w:r w:rsidR="007256CD" w:rsidRPr="008037BF">
        <w:rPr>
          <w:rFonts w:ascii="Tahoma" w:hAnsi="Tahoma" w:cs="Tahoma"/>
          <w:b/>
          <w:u w:val="single"/>
          <w:lang w:val="en-GB"/>
        </w:rPr>
        <w:t xml:space="preserve"> </w:t>
      </w:r>
      <w:r w:rsidR="007256CD" w:rsidRPr="008037BF">
        <w:rPr>
          <w:rFonts w:ascii="Tahoma" w:hAnsi="Tahoma" w:cs="Tahoma"/>
          <w:b/>
          <w:u w:val="single"/>
          <w:lang w:val="en-US"/>
        </w:rPr>
        <w:t xml:space="preserve">Sound Industrial Relations 2014 </w:t>
      </w:r>
    </w:p>
    <w:p w:rsidR="007256CD" w:rsidRPr="008037BF" w:rsidRDefault="007256CD" w:rsidP="00416332">
      <w:pPr>
        <w:ind w:right="-238"/>
        <w:jc w:val="both"/>
        <w:rPr>
          <w:rFonts w:ascii="Tahoma" w:hAnsi="Tahoma" w:cs="Tahoma"/>
          <w:b/>
          <w:u w:val="single"/>
          <w:lang w:val="en-US"/>
        </w:rPr>
      </w:pPr>
    </w:p>
    <w:p w:rsidR="007256CD" w:rsidRPr="008037BF" w:rsidRDefault="00626C38" w:rsidP="00416332">
      <w:pPr>
        <w:numPr>
          <w:ilvl w:val="0"/>
          <w:numId w:val="5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Συνέχιση της υλοποίησης του ευ</w:t>
      </w:r>
      <w:r w:rsidR="00200637" w:rsidRPr="008037BF">
        <w:rPr>
          <w:rFonts w:ascii="Tahoma" w:hAnsi="Tahoma" w:cs="Tahoma"/>
        </w:rPr>
        <w:t>ρωπαϊκ</w:t>
      </w:r>
      <w:r w:rsidRPr="008037BF">
        <w:rPr>
          <w:rFonts w:ascii="Tahoma" w:hAnsi="Tahoma" w:cs="Tahoma"/>
        </w:rPr>
        <w:t>ού</w:t>
      </w:r>
      <w:r w:rsidR="00200637" w:rsidRPr="008037BF">
        <w:rPr>
          <w:rFonts w:ascii="Tahoma" w:hAnsi="Tahoma" w:cs="Tahoma"/>
        </w:rPr>
        <w:t xml:space="preserve"> </w:t>
      </w:r>
      <w:r w:rsidRPr="008037BF">
        <w:rPr>
          <w:rFonts w:ascii="Tahoma" w:hAnsi="Tahoma" w:cs="Tahoma"/>
        </w:rPr>
        <w:t>προγράμματος</w:t>
      </w:r>
      <w:r w:rsidR="00200637" w:rsidRPr="008037BF">
        <w:rPr>
          <w:rFonts w:ascii="Tahoma" w:hAnsi="Tahoma" w:cs="Tahoma"/>
        </w:rPr>
        <w:t xml:space="preserve"> </w:t>
      </w:r>
      <w:r w:rsidR="00200637" w:rsidRPr="008037BF">
        <w:rPr>
          <w:rFonts w:ascii="Tahoma" w:hAnsi="Tahoma" w:cs="Tahoma"/>
          <w:lang w:val="en-US"/>
        </w:rPr>
        <w:t>SIR</w:t>
      </w:r>
      <w:r w:rsidR="00200637" w:rsidRPr="008037BF">
        <w:rPr>
          <w:rFonts w:ascii="Tahoma" w:hAnsi="Tahoma" w:cs="Tahoma"/>
        </w:rPr>
        <w:t xml:space="preserve"> 2014</w:t>
      </w:r>
      <w:r w:rsidR="0037022A" w:rsidRPr="008037BF">
        <w:rPr>
          <w:rFonts w:ascii="Tahoma" w:hAnsi="Tahoma" w:cs="Tahoma"/>
        </w:rPr>
        <w:t>.</w:t>
      </w:r>
      <w:r w:rsidR="007256CD" w:rsidRPr="008037BF">
        <w:rPr>
          <w:rFonts w:ascii="Tahoma" w:hAnsi="Tahoma" w:cs="Tahoma"/>
        </w:rPr>
        <w:t xml:space="preserve"> Τα οφέλη</w:t>
      </w:r>
      <w:r w:rsidR="00925040" w:rsidRPr="008037BF">
        <w:rPr>
          <w:rFonts w:ascii="Tahoma" w:hAnsi="Tahoma" w:cs="Tahoma"/>
        </w:rPr>
        <w:t xml:space="preserve"> για </w:t>
      </w:r>
      <w:r w:rsidR="00C71DAA" w:rsidRPr="008037BF">
        <w:rPr>
          <w:rFonts w:ascii="Tahoma" w:hAnsi="Tahoma" w:cs="Tahoma"/>
        </w:rPr>
        <w:t xml:space="preserve">τις επιχειρήσεις </w:t>
      </w:r>
      <w:r w:rsidR="007256CD" w:rsidRPr="008037BF">
        <w:rPr>
          <w:rFonts w:ascii="Tahoma" w:hAnsi="Tahoma" w:cs="Tahoma"/>
        </w:rPr>
        <w:t xml:space="preserve">ουσιαστικά και </w:t>
      </w:r>
      <w:r w:rsidR="00925040" w:rsidRPr="008037BF">
        <w:rPr>
          <w:rFonts w:ascii="Tahoma" w:hAnsi="Tahoma" w:cs="Tahoma"/>
        </w:rPr>
        <w:t>στρατηγικά είναι αξιόλογα και πολυδιάστατα.</w:t>
      </w:r>
    </w:p>
    <w:p w:rsidR="00C34298" w:rsidRPr="008037BF" w:rsidRDefault="00C34298" w:rsidP="00416332">
      <w:pPr>
        <w:ind w:right="-238"/>
        <w:rPr>
          <w:rFonts w:ascii="Tahoma" w:hAnsi="Tahoma" w:cs="Tahoma"/>
        </w:rPr>
      </w:pPr>
    </w:p>
    <w:p w:rsidR="00416332" w:rsidRPr="008037BF" w:rsidRDefault="00416332" w:rsidP="00416332">
      <w:pPr>
        <w:ind w:right="-238"/>
        <w:rPr>
          <w:rFonts w:ascii="Tahoma" w:hAnsi="Tahoma" w:cs="Tahoma"/>
        </w:rPr>
      </w:pPr>
    </w:p>
    <w:p w:rsidR="00A447A1" w:rsidRPr="008037BF" w:rsidRDefault="00A447A1" w:rsidP="00416332">
      <w:pPr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>Ενέργεια και Περιβάλλον</w:t>
      </w:r>
    </w:p>
    <w:p w:rsidR="00A41C2E" w:rsidRPr="008037BF" w:rsidRDefault="00A41C2E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A447A1" w:rsidRPr="008037BF" w:rsidRDefault="00A41C2E" w:rsidP="00416332">
      <w:pPr>
        <w:numPr>
          <w:ilvl w:val="0"/>
          <w:numId w:val="5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Ε</w:t>
      </w:r>
      <w:r w:rsidR="00A447A1" w:rsidRPr="008037BF">
        <w:rPr>
          <w:rFonts w:ascii="Tahoma" w:hAnsi="Tahoma" w:cs="Tahoma"/>
        </w:rPr>
        <w:t>πίτευξη των στόχων του 2030 για τη μείωση εκπομπών αερίων του θερμοκηπίου, με την άμεσ</w:t>
      </w:r>
      <w:r w:rsidRPr="008037BF">
        <w:rPr>
          <w:rFonts w:ascii="Tahoma" w:hAnsi="Tahoma" w:cs="Tahoma"/>
        </w:rPr>
        <w:t>η</w:t>
      </w:r>
      <w:r w:rsidR="00A447A1" w:rsidRPr="008037BF">
        <w:rPr>
          <w:rFonts w:ascii="Tahoma" w:hAnsi="Tahoma" w:cs="Tahoma"/>
        </w:rPr>
        <w:t xml:space="preserve"> εμπλοκή των επιχειρήσεων.</w:t>
      </w:r>
    </w:p>
    <w:p w:rsidR="00A447A1" w:rsidRPr="008037BF" w:rsidRDefault="00A447A1" w:rsidP="00416332">
      <w:pPr>
        <w:numPr>
          <w:ilvl w:val="0"/>
          <w:numId w:val="5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lastRenderedPageBreak/>
        <w:t>Ετοιμασία θέσεων για τα σχέδια παροχής χορηγιών και καθεστώτων στήριξης για τις ΑΠΕ και την εξοικονόμηση ενέργειας.</w:t>
      </w:r>
    </w:p>
    <w:p w:rsidR="00A447A1" w:rsidRPr="008037BF" w:rsidRDefault="00A447A1" w:rsidP="00416332">
      <w:pPr>
        <w:numPr>
          <w:ilvl w:val="0"/>
          <w:numId w:val="5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Ανάπτυξη διαλόγου για το μεταβατικό μοντέλο ρύθμισης της αγοράς ηλεκτρισμού.</w:t>
      </w:r>
    </w:p>
    <w:p w:rsidR="00A447A1" w:rsidRPr="008037BF" w:rsidRDefault="00A41C2E" w:rsidP="00416332">
      <w:pPr>
        <w:numPr>
          <w:ilvl w:val="0"/>
          <w:numId w:val="5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Δ</w:t>
      </w:r>
      <w:r w:rsidR="00A447A1" w:rsidRPr="008037BF">
        <w:rPr>
          <w:rFonts w:ascii="Tahoma" w:hAnsi="Tahoma" w:cs="Tahoma"/>
        </w:rPr>
        <w:t>ιαβούλευση</w:t>
      </w:r>
      <w:r w:rsidRPr="008037BF">
        <w:rPr>
          <w:rFonts w:ascii="Tahoma" w:hAnsi="Tahoma" w:cs="Tahoma"/>
        </w:rPr>
        <w:t xml:space="preserve"> </w:t>
      </w:r>
      <w:r w:rsidR="00A447A1" w:rsidRPr="008037BF">
        <w:rPr>
          <w:rFonts w:ascii="Tahoma" w:hAnsi="Tahoma" w:cs="Tahoma"/>
        </w:rPr>
        <w:t>αναφορικά με τον καθορισμό των νέων διατιμήσεων ηλεκτρισμού.</w:t>
      </w:r>
    </w:p>
    <w:p w:rsidR="00A41C2E" w:rsidRPr="008037BF" w:rsidRDefault="00A41C2E" w:rsidP="00416332">
      <w:pPr>
        <w:ind w:right="-238"/>
        <w:jc w:val="both"/>
        <w:rPr>
          <w:rFonts w:ascii="Tahoma" w:hAnsi="Tahoma" w:cs="Tahoma"/>
        </w:rPr>
      </w:pPr>
    </w:p>
    <w:p w:rsidR="0083697C" w:rsidRPr="008037BF" w:rsidRDefault="0083697C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83697C" w:rsidRPr="008037BF" w:rsidRDefault="0083697C" w:rsidP="00416332">
      <w:pPr>
        <w:ind w:right="-238"/>
        <w:jc w:val="both"/>
        <w:rPr>
          <w:rFonts w:ascii="Tahoma" w:hAnsi="Tahoma" w:cs="Tahoma"/>
          <w:b/>
          <w:u w:val="single"/>
        </w:rPr>
      </w:pPr>
      <w:r w:rsidRPr="008037BF">
        <w:rPr>
          <w:rFonts w:ascii="Tahoma" w:hAnsi="Tahoma" w:cs="Tahoma"/>
          <w:b/>
          <w:u w:val="single"/>
        </w:rPr>
        <w:t>Πρακτικά μέτρα/ κίνητρα</w:t>
      </w:r>
    </w:p>
    <w:p w:rsidR="0083697C" w:rsidRPr="008037BF" w:rsidRDefault="0083697C" w:rsidP="00416332">
      <w:pPr>
        <w:ind w:right="-238"/>
        <w:jc w:val="both"/>
        <w:rPr>
          <w:rFonts w:ascii="Tahoma" w:hAnsi="Tahoma" w:cs="Tahoma"/>
          <w:b/>
          <w:u w:val="single"/>
        </w:rPr>
      </w:pPr>
    </w:p>
    <w:p w:rsidR="0083697C" w:rsidRPr="008037BF" w:rsidRDefault="0083697C" w:rsidP="00416332">
      <w:pPr>
        <w:numPr>
          <w:ilvl w:val="0"/>
          <w:numId w:val="5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Για συγχωνεύσεις.</w:t>
      </w:r>
    </w:p>
    <w:p w:rsidR="0083697C" w:rsidRPr="008037BF" w:rsidRDefault="0083697C" w:rsidP="00416332">
      <w:pPr>
        <w:numPr>
          <w:ilvl w:val="0"/>
          <w:numId w:val="5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>Φορολογικά.</w:t>
      </w:r>
    </w:p>
    <w:p w:rsidR="0083697C" w:rsidRPr="008037BF" w:rsidRDefault="0083697C" w:rsidP="00416332">
      <w:pPr>
        <w:numPr>
          <w:ilvl w:val="0"/>
          <w:numId w:val="5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 xml:space="preserve">Στήριξη εξωστρέφειας (εύρος </w:t>
      </w:r>
      <w:proofErr w:type="spellStart"/>
      <w:r w:rsidRPr="008037BF">
        <w:rPr>
          <w:rFonts w:ascii="Tahoma" w:hAnsi="Tahoma" w:cs="Tahoma"/>
        </w:rPr>
        <w:t>στοχευμένων</w:t>
      </w:r>
      <w:proofErr w:type="spellEnd"/>
      <w:r w:rsidRPr="008037BF">
        <w:rPr>
          <w:rFonts w:ascii="Tahoma" w:hAnsi="Tahoma" w:cs="Tahoma"/>
        </w:rPr>
        <w:t xml:space="preserve"> επιχορηγήσεων).</w:t>
      </w:r>
    </w:p>
    <w:p w:rsidR="0083697C" w:rsidRPr="008037BF" w:rsidRDefault="0083697C" w:rsidP="00416332">
      <w:pPr>
        <w:numPr>
          <w:ilvl w:val="0"/>
          <w:numId w:val="5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 xml:space="preserve">Επιχορηγήσεις για μελέτες και στήριξη αναδιάρθρωσης των επιχειρήσεων. </w:t>
      </w:r>
    </w:p>
    <w:p w:rsidR="0083697C" w:rsidRPr="008037BF" w:rsidRDefault="0083697C" w:rsidP="00416332">
      <w:pPr>
        <w:numPr>
          <w:ilvl w:val="0"/>
          <w:numId w:val="5"/>
        </w:numPr>
        <w:ind w:left="567" w:right="-238" w:hanging="567"/>
        <w:jc w:val="both"/>
        <w:rPr>
          <w:rFonts w:ascii="Tahoma" w:hAnsi="Tahoma" w:cs="Tahoma"/>
        </w:rPr>
      </w:pPr>
      <w:r w:rsidRPr="008037BF">
        <w:rPr>
          <w:rFonts w:ascii="Tahoma" w:hAnsi="Tahoma" w:cs="Tahoma"/>
        </w:rPr>
        <w:t xml:space="preserve">Χρηματοδοτήσεις </w:t>
      </w:r>
      <w:r w:rsidR="00E61341" w:rsidRPr="008037BF">
        <w:rPr>
          <w:rFonts w:ascii="Tahoma" w:hAnsi="Tahoma" w:cs="Tahoma"/>
        </w:rPr>
        <w:t>επιχειρήσεων</w:t>
      </w:r>
      <w:r w:rsidRPr="008037BF">
        <w:rPr>
          <w:rFonts w:ascii="Tahoma" w:hAnsi="Tahoma" w:cs="Tahoma"/>
        </w:rPr>
        <w:t>.</w:t>
      </w:r>
    </w:p>
    <w:p w:rsidR="00A41C2E" w:rsidRPr="008037BF" w:rsidRDefault="00A41C2E" w:rsidP="00416332">
      <w:pPr>
        <w:ind w:right="-238"/>
        <w:jc w:val="both"/>
        <w:rPr>
          <w:rFonts w:ascii="Tahoma" w:hAnsi="Tahoma" w:cs="Tahoma"/>
        </w:rPr>
      </w:pPr>
    </w:p>
    <w:p w:rsidR="00416332" w:rsidRDefault="00416332" w:rsidP="00416332">
      <w:pPr>
        <w:ind w:right="-238"/>
        <w:jc w:val="both"/>
        <w:rPr>
          <w:rFonts w:ascii="Arial" w:hAnsi="Arial" w:cs="Arial"/>
          <w:sz w:val="14"/>
          <w:szCs w:val="14"/>
          <w:lang w:val="en-GB"/>
        </w:rPr>
      </w:pPr>
    </w:p>
    <w:p w:rsidR="00416332" w:rsidRDefault="00416332" w:rsidP="00416332">
      <w:pPr>
        <w:ind w:right="-238"/>
        <w:jc w:val="both"/>
        <w:rPr>
          <w:rFonts w:ascii="Arial" w:hAnsi="Arial" w:cs="Arial"/>
          <w:sz w:val="14"/>
          <w:szCs w:val="14"/>
          <w:lang w:val="en-GB"/>
        </w:rPr>
      </w:pPr>
      <w:bookmarkStart w:id="0" w:name="_GoBack"/>
      <w:bookmarkEnd w:id="0"/>
    </w:p>
    <w:sectPr w:rsidR="00416332" w:rsidSect="008037BF">
      <w:footerReference w:type="even" r:id="rId9"/>
      <w:footerReference w:type="default" r:id="rId10"/>
      <w:pgSz w:w="11906" w:h="16838"/>
      <w:pgMar w:top="794" w:right="1558" w:bottom="79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9B" w:rsidRDefault="00965E9B">
      <w:r>
        <w:separator/>
      </w:r>
    </w:p>
  </w:endnote>
  <w:endnote w:type="continuationSeparator" w:id="0">
    <w:p w:rsidR="00965E9B" w:rsidRDefault="0096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4D" w:rsidRDefault="00ED6E70" w:rsidP="00372E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053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34D" w:rsidRDefault="00C05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4D" w:rsidRDefault="00ED6E70" w:rsidP="00372E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053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311">
      <w:rPr>
        <w:rStyle w:val="PageNumber"/>
        <w:noProof/>
      </w:rPr>
      <w:t>4</w:t>
    </w:r>
    <w:r>
      <w:rPr>
        <w:rStyle w:val="PageNumber"/>
      </w:rPr>
      <w:fldChar w:fldCharType="end"/>
    </w:r>
  </w:p>
  <w:p w:rsidR="00C0534D" w:rsidRDefault="00C05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9B" w:rsidRDefault="00965E9B">
      <w:r>
        <w:separator/>
      </w:r>
    </w:p>
  </w:footnote>
  <w:footnote w:type="continuationSeparator" w:id="0">
    <w:p w:rsidR="00965E9B" w:rsidRDefault="0096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604"/>
    <w:multiLevelType w:val="hybridMultilevel"/>
    <w:tmpl w:val="9F7E203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8B3B53"/>
    <w:multiLevelType w:val="hybridMultilevel"/>
    <w:tmpl w:val="F8F0B0A6"/>
    <w:lvl w:ilvl="0" w:tplc="4754C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64C2"/>
    <w:multiLevelType w:val="hybridMultilevel"/>
    <w:tmpl w:val="6FDE07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C204CF9"/>
    <w:multiLevelType w:val="hybridMultilevel"/>
    <w:tmpl w:val="4D3EA8C0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 w15:restartNumberingAfterBreak="0">
    <w:nsid w:val="10147B1A"/>
    <w:multiLevelType w:val="hybridMultilevel"/>
    <w:tmpl w:val="DEC852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7C84"/>
    <w:multiLevelType w:val="hybridMultilevel"/>
    <w:tmpl w:val="DFAEC92A"/>
    <w:lvl w:ilvl="0" w:tplc="EA3A518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9F035D1"/>
    <w:multiLevelType w:val="hybridMultilevel"/>
    <w:tmpl w:val="D3DAD2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6642"/>
    <w:multiLevelType w:val="hybridMultilevel"/>
    <w:tmpl w:val="E60A8A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2068F"/>
    <w:multiLevelType w:val="hybridMultilevel"/>
    <w:tmpl w:val="801A0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00654"/>
    <w:multiLevelType w:val="hybridMultilevel"/>
    <w:tmpl w:val="CE28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96E53"/>
    <w:multiLevelType w:val="hybridMultilevel"/>
    <w:tmpl w:val="8BFE2F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739E1"/>
    <w:multiLevelType w:val="hybridMultilevel"/>
    <w:tmpl w:val="9E4C6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D060E"/>
    <w:multiLevelType w:val="hybridMultilevel"/>
    <w:tmpl w:val="EE086F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B1AD1"/>
    <w:multiLevelType w:val="hybridMultilevel"/>
    <w:tmpl w:val="E61EA7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1B3EF6"/>
    <w:multiLevelType w:val="multilevel"/>
    <w:tmpl w:val="6CCC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305F73"/>
    <w:multiLevelType w:val="hybridMultilevel"/>
    <w:tmpl w:val="2C2CE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27471"/>
    <w:multiLevelType w:val="hybridMultilevel"/>
    <w:tmpl w:val="E604B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33541"/>
    <w:multiLevelType w:val="hybridMultilevel"/>
    <w:tmpl w:val="ACB40DD0"/>
    <w:lvl w:ilvl="0" w:tplc="57340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C2736"/>
    <w:multiLevelType w:val="hybridMultilevel"/>
    <w:tmpl w:val="D92A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A2227"/>
    <w:multiLevelType w:val="hybridMultilevel"/>
    <w:tmpl w:val="BF1AE7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B0546AE"/>
    <w:multiLevelType w:val="hybridMultilevel"/>
    <w:tmpl w:val="69987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5"/>
  </w:num>
  <w:num w:numId="4">
    <w:abstractNumId w:val="16"/>
  </w:num>
  <w:num w:numId="5">
    <w:abstractNumId w:val="12"/>
  </w:num>
  <w:num w:numId="6">
    <w:abstractNumId w:val="11"/>
  </w:num>
  <w:num w:numId="7">
    <w:abstractNumId w:val="20"/>
  </w:num>
  <w:num w:numId="8">
    <w:abstractNumId w:val="15"/>
  </w:num>
  <w:num w:numId="9">
    <w:abstractNumId w:val="10"/>
  </w:num>
  <w:num w:numId="10">
    <w:abstractNumId w:val="4"/>
  </w:num>
  <w:num w:numId="11">
    <w:abstractNumId w:val="18"/>
  </w:num>
  <w:num w:numId="12">
    <w:abstractNumId w:val="19"/>
  </w:num>
  <w:num w:numId="13">
    <w:abstractNumId w:val="0"/>
  </w:num>
  <w:num w:numId="14">
    <w:abstractNumId w:val="2"/>
  </w:num>
  <w:num w:numId="15">
    <w:abstractNumId w:val="13"/>
  </w:num>
  <w:num w:numId="16">
    <w:abstractNumId w:val="1"/>
  </w:num>
  <w:num w:numId="17">
    <w:abstractNumId w:val="8"/>
  </w:num>
  <w:num w:numId="18">
    <w:abstractNumId w:val="14"/>
  </w:num>
  <w:num w:numId="19">
    <w:abstractNumId w:val="3"/>
  </w:num>
  <w:num w:numId="20">
    <w:abstractNumId w:val="7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F6"/>
    <w:rsid w:val="000026F4"/>
    <w:rsid w:val="000050F2"/>
    <w:rsid w:val="00021589"/>
    <w:rsid w:val="0002239B"/>
    <w:rsid w:val="00023B3D"/>
    <w:rsid w:val="00024939"/>
    <w:rsid w:val="00024E7B"/>
    <w:rsid w:val="00033E2E"/>
    <w:rsid w:val="000357AC"/>
    <w:rsid w:val="000C0EE1"/>
    <w:rsid w:val="000D1799"/>
    <w:rsid w:val="000E0094"/>
    <w:rsid w:val="000F2FCF"/>
    <w:rsid w:val="00115F5D"/>
    <w:rsid w:val="00135036"/>
    <w:rsid w:val="001633C5"/>
    <w:rsid w:val="001640D5"/>
    <w:rsid w:val="0016565E"/>
    <w:rsid w:val="001970AA"/>
    <w:rsid w:val="001A46E6"/>
    <w:rsid w:val="001C65D9"/>
    <w:rsid w:val="001C7880"/>
    <w:rsid w:val="001E56E1"/>
    <w:rsid w:val="001F6B6B"/>
    <w:rsid w:val="001F7273"/>
    <w:rsid w:val="00200637"/>
    <w:rsid w:val="00205378"/>
    <w:rsid w:val="00217F65"/>
    <w:rsid w:val="00236CC8"/>
    <w:rsid w:val="00241D53"/>
    <w:rsid w:val="002676C3"/>
    <w:rsid w:val="00277631"/>
    <w:rsid w:val="00281BC2"/>
    <w:rsid w:val="0028353D"/>
    <w:rsid w:val="002A03A7"/>
    <w:rsid w:val="002B5C8D"/>
    <w:rsid w:val="002B6562"/>
    <w:rsid w:val="002D5C1B"/>
    <w:rsid w:val="002E10EF"/>
    <w:rsid w:val="002F2B13"/>
    <w:rsid w:val="00327B3C"/>
    <w:rsid w:val="00354466"/>
    <w:rsid w:val="00354ECB"/>
    <w:rsid w:val="00367097"/>
    <w:rsid w:val="0037022A"/>
    <w:rsid w:val="00372EE4"/>
    <w:rsid w:val="0038712F"/>
    <w:rsid w:val="003B1E2A"/>
    <w:rsid w:val="003C0C53"/>
    <w:rsid w:val="003F2E64"/>
    <w:rsid w:val="00416332"/>
    <w:rsid w:val="00417CF5"/>
    <w:rsid w:val="00421712"/>
    <w:rsid w:val="00461B64"/>
    <w:rsid w:val="00465F20"/>
    <w:rsid w:val="00482A42"/>
    <w:rsid w:val="00483B91"/>
    <w:rsid w:val="0049601B"/>
    <w:rsid w:val="004C54B1"/>
    <w:rsid w:val="004E20A6"/>
    <w:rsid w:val="004E38A3"/>
    <w:rsid w:val="004F45AB"/>
    <w:rsid w:val="005311B7"/>
    <w:rsid w:val="005317CE"/>
    <w:rsid w:val="0054121C"/>
    <w:rsid w:val="00560835"/>
    <w:rsid w:val="00564668"/>
    <w:rsid w:val="00567C5A"/>
    <w:rsid w:val="005757DF"/>
    <w:rsid w:val="00586FF3"/>
    <w:rsid w:val="005968F6"/>
    <w:rsid w:val="005D5442"/>
    <w:rsid w:val="005D7089"/>
    <w:rsid w:val="00611DE0"/>
    <w:rsid w:val="006200F6"/>
    <w:rsid w:val="00626C38"/>
    <w:rsid w:val="006279D8"/>
    <w:rsid w:val="0063185A"/>
    <w:rsid w:val="006863A0"/>
    <w:rsid w:val="006946DF"/>
    <w:rsid w:val="007256CD"/>
    <w:rsid w:val="00743A30"/>
    <w:rsid w:val="007463B4"/>
    <w:rsid w:val="007506D9"/>
    <w:rsid w:val="00770888"/>
    <w:rsid w:val="0077378C"/>
    <w:rsid w:val="0077470E"/>
    <w:rsid w:val="007C7EBF"/>
    <w:rsid w:val="007E3BD8"/>
    <w:rsid w:val="008037BF"/>
    <w:rsid w:val="00832221"/>
    <w:rsid w:val="0083470D"/>
    <w:rsid w:val="0083697C"/>
    <w:rsid w:val="00860C51"/>
    <w:rsid w:val="0086287B"/>
    <w:rsid w:val="008A4DA7"/>
    <w:rsid w:val="008E26EF"/>
    <w:rsid w:val="00901C7C"/>
    <w:rsid w:val="009164AA"/>
    <w:rsid w:val="00916CDB"/>
    <w:rsid w:val="00925040"/>
    <w:rsid w:val="00931E44"/>
    <w:rsid w:val="00934B58"/>
    <w:rsid w:val="00955E3F"/>
    <w:rsid w:val="0096045C"/>
    <w:rsid w:val="00965E9B"/>
    <w:rsid w:val="0097111D"/>
    <w:rsid w:val="00971F79"/>
    <w:rsid w:val="009767C4"/>
    <w:rsid w:val="0098369C"/>
    <w:rsid w:val="00991BCF"/>
    <w:rsid w:val="00993F05"/>
    <w:rsid w:val="00994DB8"/>
    <w:rsid w:val="009A488E"/>
    <w:rsid w:val="009B0C1B"/>
    <w:rsid w:val="009C6507"/>
    <w:rsid w:val="009E5747"/>
    <w:rsid w:val="009F197E"/>
    <w:rsid w:val="00A01545"/>
    <w:rsid w:val="00A062C9"/>
    <w:rsid w:val="00A132CE"/>
    <w:rsid w:val="00A215DE"/>
    <w:rsid w:val="00A41C2E"/>
    <w:rsid w:val="00A447A1"/>
    <w:rsid w:val="00A54B6F"/>
    <w:rsid w:val="00A77E65"/>
    <w:rsid w:val="00A82EBC"/>
    <w:rsid w:val="00A92ECA"/>
    <w:rsid w:val="00AC6CAD"/>
    <w:rsid w:val="00AD518A"/>
    <w:rsid w:val="00AF10CB"/>
    <w:rsid w:val="00B15F28"/>
    <w:rsid w:val="00B17B68"/>
    <w:rsid w:val="00B315F6"/>
    <w:rsid w:val="00B42816"/>
    <w:rsid w:val="00B44ADA"/>
    <w:rsid w:val="00B45784"/>
    <w:rsid w:val="00B46468"/>
    <w:rsid w:val="00B47468"/>
    <w:rsid w:val="00B54985"/>
    <w:rsid w:val="00B61D15"/>
    <w:rsid w:val="00B737E8"/>
    <w:rsid w:val="00B94B4A"/>
    <w:rsid w:val="00B94F0A"/>
    <w:rsid w:val="00BF5971"/>
    <w:rsid w:val="00C03590"/>
    <w:rsid w:val="00C0534D"/>
    <w:rsid w:val="00C216F0"/>
    <w:rsid w:val="00C2771B"/>
    <w:rsid w:val="00C34298"/>
    <w:rsid w:val="00C3563B"/>
    <w:rsid w:val="00C35AFB"/>
    <w:rsid w:val="00C37459"/>
    <w:rsid w:val="00C44337"/>
    <w:rsid w:val="00C50BF3"/>
    <w:rsid w:val="00C54725"/>
    <w:rsid w:val="00C63EA5"/>
    <w:rsid w:val="00C71DAA"/>
    <w:rsid w:val="00C90F98"/>
    <w:rsid w:val="00C91614"/>
    <w:rsid w:val="00CC6060"/>
    <w:rsid w:val="00CC6311"/>
    <w:rsid w:val="00CE314C"/>
    <w:rsid w:val="00CF29C7"/>
    <w:rsid w:val="00CF50BE"/>
    <w:rsid w:val="00D11575"/>
    <w:rsid w:val="00D14E56"/>
    <w:rsid w:val="00D27471"/>
    <w:rsid w:val="00D53FEC"/>
    <w:rsid w:val="00D70AF8"/>
    <w:rsid w:val="00D942CA"/>
    <w:rsid w:val="00DA0CC1"/>
    <w:rsid w:val="00DA0D3C"/>
    <w:rsid w:val="00DC77AE"/>
    <w:rsid w:val="00DE5076"/>
    <w:rsid w:val="00DE5336"/>
    <w:rsid w:val="00DF7D32"/>
    <w:rsid w:val="00E1199A"/>
    <w:rsid w:val="00E27284"/>
    <w:rsid w:val="00E31C78"/>
    <w:rsid w:val="00E61341"/>
    <w:rsid w:val="00E64125"/>
    <w:rsid w:val="00E73BAE"/>
    <w:rsid w:val="00E80F1F"/>
    <w:rsid w:val="00EB6D1F"/>
    <w:rsid w:val="00ED437C"/>
    <w:rsid w:val="00ED6E70"/>
    <w:rsid w:val="00EF13F1"/>
    <w:rsid w:val="00EF4C0B"/>
    <w:rsid w:val="00F10729"/>
    <w:rsid w:val="00F424F0"/>
    <w:rsid w:val="00F42F62"/>
    <w:rsid w:val="00F5684E"/>
    <w:rsid w:val="00F75CBE"/>
    <w:rsid w:val="00F828F7"/>
    <w:rsid w:val="00F8532E"/>
    <w:rsid w:val="00FC7C2E"/>
    <w:rsid w:val="00FD0D54"/>
    <w:rsid w:val="00FD1761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2B3608-5E41-4D51-8029-69DDD518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E26EF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17C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7CF5"/>
  </w:style>
  <w:style w:type="paragraph" w:styleId="ListParagraph">
    <w:name w:val="List Paragraph"/>
    <w:basedOn w:val="Normal"/>
    <w:uiPriority w:val="34"/>
    <w:qFormat/>
    <w:rsid w:val="005D708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A92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2E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7A1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A44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D30C-38EE-480E-83C3-400FD8AD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ΣΗΜΕΙΩΜΑ ΜΕ ΤΙΣ ΒΑΣΙΚΟΤΕΡΕΣ ΕΚΚΡΕΜΟΤΗΤΕΣ ΤΟΥ ΤΕΣ&amp;ΚΠ</vt:lpstr>
    </vt:vector>
  </TitlesOfParts>
  <Company>home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ΣΗΜΕΙΩΜΑ ΜΕ ΤΙΣ ΒΑΣΙΚΟΤΕΡΕΣ ΕΚΚΡΕΜΟΤΗΤΕΣ ΤΟΥ ΤΕΣ&amp;ΚΠ</dc:title>
  <dc:subject/>
  <dc:creator>michalisa</dc:creator>
  <cp:keywords/>
  <cp:lastModifiedBy>Marina Kafourou</cp:lastModifiedBy>
  <cp:revision>4</cp:revision>
  <cp:lastPrinted>2017-02-28T09:54:00Z</cp:lastPrinted>
  <dcterms:created xsi:type="dcterms:W3CDTF">2017-02-28T11:18:00Z</dcterms:created>
  <dcterms:modified xsi:type="dcterms:W3CDTF">2017-02-28T11:19:00Z</dcterms:modified>
</cp:coreProperties>
</file>