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95" w:rsidRPr="0091626D" w:rsidRDefault="00035195" w:rsidP="00634740">
      <w:pPr>
        <w:pStyle w:val="Header"/>
        <w:tabs>
          <w:tab w:val="clear" w:pos="4536"/>
          <w:tab w:val="clear" w:pos="9072"/>
          <w:tab w:val="left" w:pos="5565"/>
        </w:tabs>
        <w:spacing w:line="240" w:lineRule="exact"/>
        <w:ind w:right="-1"/>
        <w:jc w:val="right"/>
        <w:rPr>
          <w:rFonts w:ascii="Arial" w:hAnsi="Arial" w:cs="Arial"/>
          <w:sz w:val="22"/>
          <w:szCs w:val="22"/>
        </w:rPr>
      </w:pPr>
      <w:r w:rsidRPr="0091626D">
        <w:rPr>
          <w:rFonts w:ascii="Arial" w:hAnsi="Arial" w:cs="Arial"/>
          <w:sz w:val="22"/>
          <w:szCs w:val="22"/>
        </w:rPr>
        <w:tab/>
      </w:r>
      <w:bookmarkStart w:id="0" w:name="_GoBack"/>
      <w:r w:rsidR="001001EE">
        <w:rPr>
          <w:rFonts w:ascii="Arial" w:hAnsi="Arial" w:cs="Arial"/>
          <w:sz w:val="22"/>
          <w:szCs w:val="22"/>
        </w:rPr>
        <w:t>29</w:t>
      </w:r>
      <w:r w:rsidRPr="0091626D">
        <w:rPr>
          <w:rFonts w:ascii="Arial" w:hAnsi="Arial" w:cs="Arial"/>
          <w:sz w:val="22"/>
          <w:szCs w:val="22"/>
        </w:rPr>
        <w:t>/</w:t>
      </w:r>
      <w:r w:rsidR="00FA34A0">
        <w:rPr>
          <w:rFonts w:ascii="Arial" w:hAnsi="Arial" w:cs="Arial"/>
          <w:sz w:val="22"/>
          <w:szCs w:val="22"/>
        </w:rPr>
        <w:t>03</w:t>
      </w:r>
      <w:r w:rsidRPr="0091626D">
        <w:rPr>
          <w:rFonts w:ascii="Arial" w:hAnsi="Arial" w:cs="Arial"/>
          <w:sz w:val="22"/>
          <w:szCs w:val="22"/>
        </w:rPr>
        <w:t>/</w:t>
      </w:r>
      <w:r w:rsidR="00FA34A0">
        <w:rPr>
          <w:rFonts w:ascii="Arial" w:hAnsi="Arial" w:cs="Arial"/>
          <w:sz w:val="22"/>
          <w:szCs w:val="22"/>
        </w:rPr>
        <w:t>2017</w:t>
      </w:r>
    </w:p>
    <w:p w:rsidR="00035195" w:rsidRPr="0091626D" w:rsidRDefault="00035195" w:rsidP="00035195">
      <w:pPr>
        <w:pStyle w:val="Header"/>
        <w:tabs>
          <w:tab w:val="clear" w:pos="4536"/>
          <w:tab w:val="clear" w:pos="9072"/>
          <w:tab w:val="left" w:pos="960"/>
        </w:tabs>
        <w:spacing w:after="20" w:line="280" w:lineRule="exact"/>
        <w:ind w:right="-1"/>
        <w:jc w:val="both"/>
        <w:rPr>
          <w:rFonts w:ascii="Arial" w:hAnsi="Arial" w:cs="Arial"/>
          <w:sz w:val="22"/>
          <w:szCs w:val="22"/>
        </w:rPr>
      </w:pPr>
    </w:p>
    <w:p w:rsidR="00FA34A0" w:rsidRPr="00CC26B0" w:rsidRDefault="00FA34A0" w:rsidP="00634740">
      <w:pPr>
        <w:pStyle w:val="Header"/>
        <w:ind w:right="-1"/>
        <w:jc w:val="center"/>
        <w:rPr>
          <w:rFonts w:ascii="Arial" w:hAnsi="Arial" w:cs="Arial"/>
          <w:szCs w:val="22"/>
          <w:lang w:val="en-US"/>
        </w:rPr>
      </w:pPr>
      <w:r>
        <w:rPr>
          <w:rFonts w:ascii="Arial" w:hAnsi="Arial" w:cs="Arial"/>
          <w:b/>
          <w:bCs/>
        </w:rPr>
        <w:t xml:space="preserve">Preliminary reaction to </w:t>
      </w:r>
      <w:r w:rsidR="001001EE">
        <w:rPr>
          <w:rFonts w:ascii="Arial" w:hAnsi="Arial" w:cs="Arial"/>
          <w:b/>
          <w:bCs/>
        </w:rPr>
        <w:t>the triggering of</w:t>
      </w:r>
      <w:r>
        <w:rPr>
          <w:rFonts w:ascii="Arial" w:hAnsi="Arial" w:cs="Arial"/>
          <w:b/>
          <w:bCs/>
        </w:rPr>
        <w:t xml:space="preserve"> </w:t>
      </w:r>
      <w:r w:rsidR="00D00E4D">
        <w:rPr>
          <w:rFonts w:ascii="Arial" w:hAnsi="Arial" w:cs="Arial"/>
          <w:b/>
          <w:bCs/>
        </w:rPr>
        <w:t>A</w:t>
      </w:r>
      <w:r>
        <w:rPr>
          <w:rFonts w:ascii="Arial" w:hAnsi="Arial" w:cs="Arial"/>
          <w:b/>
          <w:bCs/>
        </w:rPr>
        <w:t xml:space="preserve">rticle 50 </w:t>
      </w:r>
    </w:p>
    <w:p w:rsidR="00FA34A0" w:rsidRDefault="00FA34A0" w:rsidP="00FA34A0">
      <w:pPr>
        <w:ind w:right="-1"/>
        <w:jc w:val="both"/>
        <w:rPr>
          <w:rFonts w:ascii="Arial" w:hAnsi="Arial" w:cs="Arial"/>
          <w:b/>
          <w:bCs/>
        </w:rPr>
      </w:pPr>
    </w:p>
    <w:p w:rsidR="00FA34A0" w:rsidRPr="001001EE" w:rsidRDefault="00FA34A0" w:rsidP="00FA34A0">
      <w:pPr>
        <w:ind w:right="-1"/>
        <w:jc w:val="both"/>
        <w:rPr>
          <w:rFonts w:ascii="Arial" w:hAnsi="Arial" w:cs="Arial"/>
          <w:bCs/>
          <w:sz w:val="21"/>
          <w:szCs w:val="21"/>
        </w:rPr>
      </w:pPr>
      <w:r w:rsidRPr="001001EE">
        <w:rPr>
          <w:rFonts w:ascii="Arial" w:hAnsi="Arial" w:cs="Arial"/>
          <w:bCs/>
          <w:sz w:val="21"/>
          <w:szCs w:val="21"/>
        </w:rPr>
        <w:t xml:space="preserve">The UK has now notified officially its decision to leave the European Union and triggered article 50. </w:t>
      </w:r>
      <w:r w:rsidR="00634740" w:rsidRPr="001001EE">
        <w:rPr>
          <w:rFonts w:ascii="Arial" w:hAnsi="Arial" w:cs="Arial"/>
          <w:bCs/>
          <w:sz w:val="21"/>
          <w:szCs w:val="21"/>
        </w:rPr>
        <w:t>BusinessEurope</w:t>
      </w:r>
      <w:r w:rsidR="003739FB" w:rsidRPr="001001EE">
        <w:rPr>
          <w:rFonts w:ascii="Arial" w:hAnsi="Arial" w:cs="Arial"/>
          <w:bCs/>
          <w:sz w:val="21"/>
          <w:szCs w:val="21"/>
        </w:rPr>
        <w:t xml:space="preserve"> </w:t>
      </w:r>
      <w:r w:rsidR="00634740" w:rsidRPr="001001EE">
        <w:rPr>
          <w:rFonts w:ascii="Arial" w:hAnsi="Arial" w:cs="Arial"/>
          <w:bCs/>
          <w:sz w:val="21"/>
          <w:szCs w:val="21"/>
        </w:rPr>
        <w:t>stands</w:t>
      </w:r>
      <w:r w:rsidRPr="001001EE">
        <w:rPr>
          <w:rFonts w:ascii="Arial" w:hAnsi="Arial" w:cs="Arial"/>
          <w:bCs/>
          <w:sz w:val="21"/>
          <w:szCs w:val="21"/>
        </w:rPr>
        <w:t xml:space="preserve"> ready to play a constructive role in the search of solutions to establish a sound and balanced new model for EU-UK relations.</w:t>
      </w:r>
      <w:r w:rsidR="00984A39" w:rsidRPr="001001EE">
        <w:rPr>
          <w:rFonts w:ascii="Arial" w:hAnsi="Arial" w:cs="Arial"/>
          <w:bCs/>
          <w:sz w:val="21"/>
          <w:szCs w:val="21"/>
        </w:rPr>
        <w:t xml:space="preserve"> </w:t>
      </w:r>
      <w:r w:rsidR="003739FB" w:rsidRPr="001001EE">
        <w:rPr>
          <w:rFonts w:ascii="Arial" w:hAnsi="Arial" w:cs="Arial"/>
          <w:bCs/>
          <w:sz w:val="21"/>
          <w:szCs w:val="21"/>
        </w:rPr>
        <w:t>From a business perspective and if possible these solutions should be as close as possible to the existing situation.</w:t>
      </w:r>
    </w:p>
    <w:p w:rsidR="00FA34A0" w:rsidRPr="001001EE" w:rsidRDefault="00FA34A0" w:rsidP="00FA34A0">
      <w:pPr>
        <w:ind w:right="-1"/>
        <w:jc w:val="both"/>
        <w:rPr>
          <w:rFonts w:ascii="Arial" w:hAnsi="Arial" w:cs="Arial"/>
          <w:bCs/>
          <w:sz w:val="21"/>
          <w:szCs w:val="21"/>
        </w:rPr>
      </w:pPr>
    </w:p>
    <w:p w:rsidR="00FA34A0" w:rsidRPr="001001EE" w:rsidRDefault="00FA34A0" w:rsidP="00D26435">
      <w:pPr>
        <w:jc w:val="both"/>
        <w:rPr>
          <w:rFonts w:ascii="Arial" w:hAnsi="Arial" w:cs="Arial"/>
          <w:bCs/>
          <w:sz w:val="21"/>
          <w:szCs w:val="21"/>
        </w:rPr>
      </w:pPr>
      <w:r w:rsidRPr="001001EE">
        <w:rPr>
          <w:rFonts w:ascii="Arial" w:hAnsi="Arial" w:cs="Arial"/>
          <w:bCs/>
          <w:sz w:val="21"/>
          <w:szCs w:val="21"/>
        </w:rPr>
        <w:t xml:space="preserve">The European Union needs a strong United Kingdom and the United Kingdom needs a strong European Union in order to pursue mutually beneficial relations in the future. The </w:t>
      </w:r>
      <w:r w:rsidR="00634740" w:rsidRPr="001001EE">
        <w:rPr>
          <w:rFonts w:ascii="Arial" w:hAnsi="Arial" w:cs="Arial"/>
          <w:bCs/>
          <w:sz w:val="21"/>
          <w:szCs w:val="21"/>
        </w:rPr>
        <w:t>decision of the UK to leave the EU</w:t>
      </w:r>
      <w:r w:rsidRPr="001001EE">
        <w:rPr>
          <w:rFonts w:ascii="Arial" w:hAnsi="Arial" w:cs="Arial"/>
          <w:bCs/>
          <w:sz w:val="21"/>
          <w:szCs w:val="21"/>
        </w:rPr>
        <w:t xml:space="preserve"> open</w:t>
      </w:r>
      <w:r w:rsidR="00634740" w:rsidRPr="001001EE">
        <w:rPr>
          <w:rFonts w:ascii="Arial" w:hAnsi="Arial" w:cs="Arial"/>
          <w:bCs/>
          <w:sz w:val="21"/>
          <w:szCs w:val="21"/>
        </w:rPr>
        <w:t>s</w:t>
      </w:r>
      <w:r w:rsidRPr="001001EE">
        <w:rPr>
          <w:rFonts w:ascii="Arial" w:hAnsi="Arial" w:cs="Arial"/>
          <w:bCs/>
          <w:sz w:val="21"/>
          <w:szCs w:val="21"/>
        </w:rPr>
        <w:t xml:space="preserve"> up factors of uncertainty. </w:t>
      </w:r>
      <w:r w:rsidR="00634740" w:rsidRPr="001001EE">
        <w:rPr>
          <w:rFonts w:ascii="Arial" w:hAnsi="Arial" w:cs="Arial"/>
          <w:bCs/>
          <w:sz w:val="21"/>
          <w:szCs w:val="21"/>
        </w:rPr>
        <w:t>It is t</w:t>
      </w:r>
      <w:r w:rsidRPr="001001EE">
        <w:rPr>
          <w:rFonts w:ascii="Arial" w:hAnsi="Arial" w:cs="Arial"/>
          <w:bCs/>
          <w:sz w:val="21"/>
          <w:szCs w:val="21"/>
        </w:rPr>
        <w:t xml:space="preserve">herefore, </w:t>
      </w:r>
      <w:r w:rsidR="00634740" w:rsidRPr="001001EE">
        <w:rPr>
          <w:rFonts w:ascii="Arial" w:hAnsi="Arial" w:cs="Arial"/>
          <w:bCs/>
          <w:sz w:val="21"/>
          <w:szCs w:val="21"/>
        </w:rPr>
        <w:t xml:space="preserve">essential to organise the </w:t>
      </w:r>
      <w:r w:rsidR="00A609D9" w:rsidRPr="001001EE">
        <w:rPr>
          <w:rFonts w:ascii="Arial" w:hAnsi="Arial" w:cs="Arial"/>
          <w:bCs/>
          <w:sz w:val="21"/>
          <w:szCs w:val="21"/>
        </w:rPr>
        <w:t xml:space="preserve">exit </w:t>
      </w:r>
      <w:r w:rsidR="00634740" w:rsidRPr="001001EE">
        <w:rPr>
          <w:rFonts w:ascii="Arial" w:hAnsi="Arial" w:cs="Arial"/>
          <w:bCs/>
          <w:sz w:val="21"/>
          <w:szCs w:val="21"/>
        </w:rPr>
        <w:t xml:space="preserve">of the UK from the EU </w:t>
      </w:r>
      <w:r w:rsidRPr="001001EE">
        <w:rPr>
          <w:rFonts w:ascii="Arial" w:hAnsi="Arial" w:cs="Arial"/>
          <w:bCs/>
          <w:sz w:val="21"/>
          <w:szCs w:val="21"/>
        </w:rPr>
        <w:t xml:space="preserve">in an orderly </w:t>
      </w:r>
      <w:r w:rsidR="002F352A" w:rsidRPr="001001EE">
        <w:rPr>
          <w:rFonts w:ascii="Arial" w:hAnsi="Arial" w:cs="Arial"/>
          <w:bCs/>
          <w:sz w:val="21"/>
          <w:szCs w:val="21"/>
        </w:rPr>
        <w:t xml:space="preserve">and constructive </w:t>
      </w:r>
      <w:r w:rsidRPr="001001EE">
        <w:rPr>
          <w:rFonts w:ascii="Arial" w:hAnsi="Arial" w:cs="Arial"/>
          <w:bCs/>
          <w:sz w:val="21"/>
          <w:szCs w:val="21"/>
        </w:rPr>
        <w:t>manner.</w:t>
      </w:r>
    </w:p>
    <w:p w:rsidR="00FA34A0" w:rsidRPr="001001EE" w:rsidRDefault="00FA34A0" w:rsidP="00FA34A0">
      <w:pPr>
        <w:ind w:right="-1"/>
        <w:jc w:val="both"/>
        <w:rPr>
          <w:rFonts w:ascii="Arial" w:hAnsi="Arial" w:cs="Arial"/>
          <w:bCs/>
          <w:sz w:val="21"/>
          <w:szCs w:val="21"/>
        </w:rPr>
      </w:pPr>
    </w:p>
    <w:p w:rsidR="00FA34A0" w:rsidRPr="001001EE" w:rsidRDefault="00FA34A0" w:rsidP="00FA34A0">
      <w:pPr>
        <w:jc w:val="both"/>
        <w:rPr>
          <w:rFonts w:ascii="Arial" w:hAnsi="Arial" w:cs="Arial"/>
          <w:b/>
          <w:sz w:val="21"/>
          <w:szCs w:val="21"/>
        </w:rPr>
      </w:pPr>
      <w:r w:rsidRPr="001001EE">
        <w:rPr>
          <w:rFonts w:ascii="Arial" w:hAnsi="Arial" w:cs="Arial"/>
          <w:sz w:val="21"/>
          <w:szCs w:val="21"/>
        </w:rPr>
        <w:t xml:space="preserve">A significant part of </w:t>
      </w:r>
      <w:r w:rsidRPr="001001EE">
        <w:rPr>
          <w:rFonts w:ascii="Arial" w:hAnsi="Arial" w:cs="Arial"/>
          <w:sz w:val="21"/>
          <w:szCs w:val="21"/>
          <w:lang w:eastAsia="en-GB"/>
        </w:rPr>
        <w:t>EU and UK jobs depend on exports and production processes are profoundly inter-twined</w:t>
      </w:r>
      <w:r w:rsidR="00411899" w:rsidRPr="001001EE">
        <w:rPr>
          <w:rFonts w:ascii="Arial" w:hAnsi="Arial" w:cs="Arial"/>
          <w:sz w:val="21"/>
          <w:szCs w:val="21"/>
          <w:lang w:eastAsia="en-GB"/>
        </w:rPr>
        <w:t xml:space="preserve"> across the wider Europe</w:t>
      </w:r>
      <w:r w:rsidRPr="001001EE">
        <w:rPr>
          <w:rFonts w:ascii="Arial" w:hAnsi="Arial" w:cs="Arial"/>
          <w:sz w:val="21"/>
          <w:szCs w:val="21"/>
          <w:lang w:eastAsia="en-GB"/>
        </w:rPr>
        <w:t xml:space="preserve">. </w:t>
      </w:r>
      <w:r w:rsidR="00634740" w:rsidRPr="001001EE">
        <w:rPr>
          <w:rFonts w:ascii="Arial" w:hAnsi="Arial" w:cs="Arial"/>
          <w:sz w:val="21"/>
          <w:szCs w:val="21"/>
          <w:lang w:eastAsia="en-GB"/>
        </w:rPr>
        <w:t>The c</w:t>
      </w:r>
      <w:r w:rsidRPr="001001EE">
        <w:rPr>
          <w:rFonts w:ascii="Arial" w:hAnsi="Arial" w:cs="Arial"/>
          <w:sz w:val="21"/>
          <w:szCs w:val="21"/>
        </w:rPr>
        <w:t>reati</w:t>
      </w:r>
      <w:r w:rsidR="00634740" w:rsidRPr="001001EE">
        <w:rPr>
          <w:rFonts w:ascii="Arial" w:hAnsi="Arial" w:cs="Arial"/>
          <w:sz w:val="21"/>
          <w:szCs w:val="21"/>
        </w:rPr>
        <w:t>on of</w:t>
      </w:r>
      <w:r w:rsidRPr="001001EE">
        <w:rPr>
          <w:rFonts w:ascii="Arial" w:hAnsi="Arial" w:cs="Arial"/>
          <w:sz w:val="21"/>
          <w:szCs w:val="21"/>
        </w:rPr>
        <w:t xml:space="preserve"> unnecessary obstacles to </w:t>
      </w:r>
      <w:r w:rsidR="00634740" w:rsidRPr="001001EE">
        <w:rPr>
          <w:rFonts w:ascii="Arial" w:hAnsi="Arial" w:cs="Arial"/>
          <w:sz w:val="21"/>
          <w:szCs w:val="21"/>
        </w:rPr>
        <w:t>trade</w:t>
      </w:r>
      <w:r w:rsidRPr="001001EE">
        <w:rPr>
          <w:rFonts w:ascii="Arial" w:hAnsi="Arial" w:cs="Arial"/>
          <w:sz w:val="21"/>
          <w:szCs w:val="21"/>
        </w:rPr>
        <w:t xml:space="preserve"> </w:t>
      </w:r>
      <w:r w:rsidR="002F352A" w:rsidRPr="001001EE">
        <w:rPr>
          <w:rFonts w:ascii="Arial" w:hAnsi="Arial" w:cs="Arial"/>
          <w:sz w:val="21"/>
          <w:szCs w:val="21"/>
        </w:rPr>
        <w:t xml:space="preserve">and </w:t>
      </w:r>
      <w:r w:rsidR="00C7561D" w:rsidRPr="001001EE">
        <w:rPr>
          <w:rFonts w:ascii="Arial" w:hAnsi="Arial" w:cs="Arial"/>
          <w:sz w:val="21"/>
          <w:szCs w:val="21"/>
        </w:rPr>
        <w:t>investment as</w:t>
      </w:r>
      <w:r w:rsidR="00E80652" w:rsidRPr="001001EE">
        <w:rPr>
          <w:rFonts w:ascii="Arial" w:hAnsi="Arial" w:cs="Arial"/>
          <w:sz w:val="21"/>
          <w:szCs w:val="21"/>
        </w:rPr>
        <w:t xml:space="preserve"> well as of unfair conditions of competition </w:t>
      </w:r>
      <w:r w:rsidRPr="001001EE">
        <w:rPr>
          <w:rFonts w:ascii="Arial" w:hAnsi="Arial" w:cs="Arial"/>
          <w:sz w:val="21"/>
          <w:szCs w:val="21"/>
        </w:rPr>
        <w:t>should be avoided.</w:t>
      </w:r>
      <w:r w:rsidR="00AF4EA3" w:rsidRPr="001001EE">
        <w:rPr>
          <w:rFonts w:ascii="Arial" w:hAnsi="Arial" w:cs="Arial"/>
          <w:sz w:val="21"/>
          <w:szCs w:val="21"/>
        </w:rPr>
        <w:t xml:space="preserve"> </w:t>
      </w:r>
    </w:p>
    <w:p w:rsidR="00FA34A0" w:rsidRPr="001001EE" w:rsidRDefault="00FA34A0" w:rsidP="00FA34A0">
      <w:pPr>
        <w:ind w:right="-1"/>
        <w:jc w:val="both"/>
        <w:rPr>
          <w:rFonts w:ascii="Arial" w:hAnsi="Arial" w:cs="Arial"/>
          <w:bCs/>
          <w:sz w:val="21"/>
          <w:szCs w:val="21"/>
        </w:rPr>
      </w:pPr>
    </w:p>
    <w:p w:rsidR="00FA34A0" w:rsidRPr="001001EE" w:rsidRDefault="00FA34A0" w:rsidP="00FA34A0">
      <w:pPr>
        <w:ind w:right="-1"/>
        <w:jc w:val="both"/>
        <w:rPr>
          <w:rFonts w:ascii="Arial" w:hAnsi="Arial" w:cs="Arial"/>
          <w:sz w:val="21"/>
          <w:szCs w:val="21"/>
        </w:rPr>
      </w:pPr>
      <w:r w:rsidRPr="001001EE">
        <w:rPr>
          <w:rFonts w:ascii="Arial" w:hAnsi="Arial" w:cs="Arial"/>
          <w:bCs/>
          <w:sz w:val="21"/>
          <w:szCs w:val="21"/>
        </w:rPr>
        <w:t>BusinessEurope and its member federations urge the negotiators to ensure that</w:t>
      </w:r>
      <w:r w:rsidRPr="001001EE">
        <w:rPr>
          <w:rFonts w:ascii="Arial" w:hAnsi="Arial" w:cs="Arial"/>
          <w:sz w:val="21"/>
          <w:szCs w:val="21"/>
        </w:rPr>
        <w:t xml:space="preserve"> the new model that will govern EU-UK relations after Brexit </w:t>
      </w:r>
      <w:r w:rsidR="00634740" w:rsidRPr="001001EE">
        <w:rPr>
          <w:rFonts w:ascii="Arial" w:hAnsi="Arial" w:cs="Arial"/>
          <w:sz w:val="21"/>
          <w:szCs w:val="21"/>
        </w:rPr>
        <w:t>is</w:t>
      </w:r>
      <w:r w:rsidRPr="001001EE">
        <w:rPr>
          <w:rFonts w:ascii="Arial" w:hAnsi="Arial" w:cs="Arial"/>
          <w:sz w:val="21"/>
          <w:szCs w:val="21"/>
        </w:rPr>
        <w:t xml:space="preserve"> in line with the following principles: </w:t>
      </w:r>
    </w:p>
    <w:p w:rsidR="00FA34A0" w:rsidRPr="001001EE" w:rsidRDefault="00FA34A0" w:rsidP="00FA34A0">
      <w:pPr>
        <w:ind w:right="-1"/>
        <w:jc w:val="both"/>
        <w:rPr>
          <w:rFonts w:ascii="Arial" w:hAnsi="Arial" w:cs="Arial"/>
          <w:sz w:val="21"/>
          <w:szCs w:val="21"/>
        </w:rPr>
      </w:pPr>
    </w:p>
    <w:p w:rsidR="00FA34A0" w:rsidRPr="001001EE" w:rsidRDefault="00FA34A0" w:rsidP="00FA34A0">
      <w:pPr>
        <w:numPr>
          <w:ilvl w:val="0"/>
          <w:numId w:val="1"/>
        </w:numPr>
        <w:ind w:right="-1"/>
        <w:jc w:val="both"/>
        <w:rPr>
          <w:rFonts w:ascii="Arial" w:hAnsi="Arial" w:cs="Arial"/>
          <w:sz w:val="21"/>
          <w:szCs w:val="21"/>
        </w:rPr>
      </w:pPr>
      <w:r w:rsidRPr="001001EE">
        <w:rPr>
          <w:rFonts w:ascii="Arial" w:hAnsi="Arial" w:cs="Arial"/>
          <w:sz w:val="21"/>
          <w:szCs w:val="21"/>
        </w:rPr>
        <w:t>It preserves the integrity of the Single Market</w:t>
      </w:r>
      <w:r w:rsidR="00E80652" w:rsidRPr="001001EE">
        <w:rPr>
          <w:rFonts w:ascii="Arial" w:hAnsi="Arial" w:cs="Arial"/>
          <w:sz w:val="21"/>
          <w:szCs w:val="21"/>
        </w:rPr>
        <w:t xml:space="preserve"> based on its four freedoms</w:t>
      </w:r>
      <w:r w:rsidR="00A609D9" w:rsidRPr="001001EE">
        <w:rPr>
          <w:rFonts w:ascii="Arial" w:hAnsi="Arial" w:cs="Arial"/>
          <w:sz w:val="21"/>
          <w:szCs w:val="21"/>
        </w:rPr>
        <w:t>;</w:t>
      </w:r>
    </w:p>
    <w:p w:rsidR="00FA34A0" w:rsidRPr="001001EE" w:rsidRDefault="00FA34A0" w:rsidP="00FA34A0">
      <w:pPr>
        <w:ind w:left="720" w:right="-1"/>
        <w:jc w:val="both"/>
        <w:rPr>
          <w:rFonts w:ascii="Arial" w:hAnsi="Arial" w:cs="Arial"/>
          <w:sz w:val="21"/>
          <w:szCs w:val="21"/>
        </w:rPr>
      </w:pPr>
    </w:p>
    <w:p w:rsidR="00FA34A0" w:rsidRPr="001001EE" w:rsidRDefault="00FA34A0" w:rsidP="00FA34A0">
      <w:pPr>
        <w:numPr>
          <w:ilvl w:val="0"/>
          <w:numId w:val="1"/>
        </w:numPr>
        <w:ind w:right="-1"/>
        <w:jc w:val="both"/>
        <w:rPr>
          <w:rFonts w:ascii="Arial" w:hAnsi="Arial" w:cs="Arial"/>
          <w:sz w:val="21"/>
          <w:szCs w:val="21"/>
        </w:rPr>
      </w:pPr>
      <w:r w:rsidRPr="001001EE">
        <w:rPr>
          <w:rFonts w:ascii="Arial" w:hAnsi="Arial" w:cs="Arial"/>
          <w:bCs/>
          <w:sz w:val="21"/>
          <w:szCs w:val="21"/>
        </w:rPr>
        <w:t>It m</w:t>
      </w:r>
      <w:r w:rsidRPr="001001EE">
        <w:rPr>
          <w:rFonts w:ascii="Arial" w:hAnsi="Arial" w:cs="Arial"/>
          <w:sz w:val="21"/>
          <w:szCs w:val="21"/>
        </w:rPr>
        <w:t>aintains as close economic relations as possible between the EU and the U</w:t>
      </w:r>
      <w:r w:rsidR="003739FB" w:rsidRPr="001001EE">
        <w:rPr>
          <w:rFonts w:ascii="Arial" w:hAnsi="Arial" w:cs="Arial"/>
          <w:sz w:val="21"/>
          <w:szCs w:val="21"/>
        </w:rPr>
        <w:t>K</w:t>
      </w:r>
      <w:r w:rsidRPr="001001EE">
        <w:rPr>
          <w:rFonts w:ascii="Arial" w:hAnsi="Arial" w:cs="Arial"/>
          <w:sz w:val="21"/>
          <w:szCs w:val="21"/>
        </w:rPr>
        <w:t>;</w:t>
      </w:r>
    </w:p>
    <w:p w:rsidR="00FA34A0" w:rsidRPr="001001EE" w:rsidRDefault="00FA34A0" w:rsidP="00FA34A0">
      <w:pPr>
        <w:ind w:left="720" w:right="-1"/>
        <w:jc w:val="both"/>
        <w:rPr>
          <w:rFonts w:ascii="Arial" w:hAnsi="Arial" w:cs="Arial"/>
          <w:sz w:val="21"/>
          <w:szCs w:val="21"/>
        </w:rPr>
      </w:pPr>
    </w:p>
    <w:p w:rsidR="00634740" w:rsidRPr="001001EE" w:rsidRDefault="00FA34A0" w:rsidP="00FA34A0">
      <w:pPr>
        <w:numPr>
          <w:ilvl w:val="0"/>
          <w:numId w:val="1"/>
        </w:numPr>
        <w:ind w:right="-1"/>
        <w:jc w:val="both"/>
        <w:rPr>
          <w:rFonts w:ascii="Arial" w:hAnsi="Arial" w:cs="Arial"/>
          <w:sz w:val="21"/>
          <w:szCs w:val="21"/>
        </w:rPr>
      </w:pPr>
      <w:r w:rsidRPr="001001EE">
        <w:rPr>
          <w:rFonts w:ascii="Arial" w:hAnsi="Arial" w:cs="Arial"/>
          <w:sz w:val="21"/>
          <w:szCs w:val="21"/>
        </w:rPr>
        <w:t xml:space="preserve">It organises </w:t>
      </w:r>
      <w:r w:rsidR="003739FB" w:rsidRPr="001001EE">
        <w:rPr>
          <w:rFonts w:ascii="Arial" w:hAnsi="Arial" w:cs="Arial"/>
          <w:sz w:val="21"/>
          <w:szCs w:val="21"/>
        </w:rPr>
        <w:t xml:space="preserve">a smooth </w:t>
      </w:r>
      <w:r w:rsidRPr="001001EE">
        <w:rPr>
          <w:rFonts w:ascii="Arial" w:hAnsi="Arial" w:cs="Arial"/>
          <w:sz w:val="21"/>
          <w:szCs w:val="21"/>
        </w:rPr>
        <w:t xml:space="preserve">transition towards </w:t>
      </w:r>
      <w:r w:rsidR="002F352A" w:rsidRPr="001001EE">
        <w:rPr>
          <w:rFonts w:ascii="Arial" w:hAnsi="Arial" w:cs="Arial"/>
          <w:sz w:val="21"/>
          <w:szCs w:val="21"/>
        </w:rPr>
        <w:t>a future trade agreement</w:t>
      </w:r>
      <w:r w:rsidR="00A609D9" w:rsidRPr="001001EE">
        <w:rPr>
          <w:rFonts w:ascii="Arial" w:hAnsi="Arial" w:cs="Arial"/>
          <w:sz w:val="21"/>
          <w:szCs w:val="21"/>
        </w:rPr>
        <w:t xml:space="preserve">, </w:t>
      </w:r>
      <w:r w:rsidR="00E80652" w:rsidRPr="001001EE">
        <w:rPr>
          <w:rFonts w:ascii="Arial" w:hAnsi="Arial" w:cs="Arial"/>
          <w:sz w:val="21"/>
          <w:szCs w:val="21"/>
        </w:rPr>
        <w:t>to allow b</w:t>
      </w:r>
      <w:r w:rsidR="00984A39" w:rsidRPr="001001EE">
        <w:rPr>
          <w:rFonts w:ascii="Arial" w:hAnsi="Arial" w:cs="Arial"/>
          <w:sz w:val="21"/>
          <w:szCs w:val="21"/>
        </w:rPr>
        <w:t xml:space="preserve">usiness to prepare </w:t>
      </w:r>
      <w:r w:rsidR="00A609D9" w:rsidRPr="001001EE">
        <w:rPr>
          <w:rFonts w:ascii="Arial" w:hAnsi="Arial" w:cs="Arial"/>
          <w:sz w:val="21"/>
          <w:szCs w:val="21"/>
        </w:rPr>
        <w:t xml:space="preserve">and adjust to </w:t>
      </w:r>
      <w:r w:rsidR="00984A39" w:rsidRPr="001001EE">
        <w:rPr>
          <w:rFonts w:ascii="Arial" w:hAnsi="Arial" w:cs="Arial"/>
          <w:sz w:val="21"/>
          <w:szCs w:val="21"/>
        </w:rPr>
        <w:t>the new situation;</w:t>
      </w:r>
    </w:p>
    <w:p w:rsidR="00634740" w:rsidRPr="001001EE" w:rsidRDefault="00634740" w:rsidP="00634740">
      <w:pPr>
        <w:pStyle w:val="ListParagraph"/>
        <w:rPr>
          <w:rFonts w:ascii="Arial" w:hAnsi="Arial" w:cs="Arial"/>
          <w:sz w:val="21"/>
          <w:szCs w:val="21"/>
        </w:rPr>
      </w:pPr>
    </w:p>
    <w:p w:rsidR="00FA34A0" w:rsidRPr="001001EE" w:rsidRDefault="00634740" w:rsidP="00FA34A0">
      <w:pPr>
        <w:numPr>
          <w:ilvl w:val="0"/>
          <w:numId w:val="1"/>
        </w:numPr>
        <w:ind w:right="-1"/>
        <w:jc w:val="both"/>
        <w:rPr>
          <w:rFonts w:ascii="Arial" w:hAnsi="Arial" w:cs="Arial"/>
          <w:sz w:val="21"/>
          <w:szCs w:val="21"/>
        </w:rPr>
      </w:pPr>
      <w:r w:rsidRPr="001001EE">
        <w:rPr>
          <w:rFonts w:ascii="Arial" w:hAnsi="Arial" w:cs="Arial"/>
          <w:sz w:val="21"/>
          <w:szCs w:val="21"/>
        </w:rPr>
        <w:t>It</w:t>
      </w:r>
      <w:r w:rsidR="00FA34A0" w:rsidRPr="001001EE">
        <w:rPr>
          <w:rFonts w:ascii="Arial" w:hAnsi="Arial" w:cs="Arial"/>
          <w:sz w:val="21"/>
          <w:szCs w:val="21"/>
        </w:rPr>
        <w:t xml:space="preserve"> </w:t>
      </w:r>
      <w:r w:rsidR="00FA34A0" w:rsidRPr="001001EE">
        <w:rPr>
          <w:rFonts w:ascii="Arial" w:hAnsi="Arial" w:cs="Arial"/>
          <w:bCs/>
          <w:sz w:val="21"/>
          <w:szCs w:val="21"/>
        </w:rPr>
        <w:t>mitigate</w:t>
      </w:r>
      <w:r w:rsidRPr="001001EE">
        <w:rPr>
          <w:rFonts w:ascii="Arial" w:hAnsi="Arial" w:cs="Arial"/>
          <w:bCs/>
          <w:sz w:val="21"/>
          <w:szCs w:val="21"/>
        </w:rPr>
        <w:t>s</w:t>
      </w:r>
      <w:r w:rsidR="00FA34A0" w:rsidRPr="001001EE">
        <w:rPr>
          <w:rFonts w:ascii="Arial" w:hAnsi="Arial" w:cs="Arial"/>
          <w:bCs/>
          <w:sz w:val="21"/>
          <w:szCs w:val="21"/>
        </w:rPr>
        <w:t xml:space="preserve"> the adverse effects of Brexit for companies and citizens;</w:t>
      </w:r>
    </w:p>
    <w:p w:rsidR="00FA34A0" w:rsidRPr="001001EE" w:rsidRDefault="00FA34A0" w:rsidP="00FA34A0">
      <w:pPr>
        <w:pStyle w:val="ListParagraph"/>
        <w:jc w:val="both"/>
        <w:rPr>
          <w:rFonts w:ascii="Arial" w:hAnsi="Arial" w:cs="Arial"/>
          <w:bCs/>
          <w:sz w:val="21"/>
          <w:szCs w:val="21"/>
        </w:rPr>
      </w:pPr>
    </w:p>
    <w:p w:rsidR="00FA34A0" w:rsidRPr="001001EE" w:rsidRDefault="00FA34A0" w:rsidP="00FA34A0">
      <w:pPr>
        <w:numPr>
          <w:ilvl w:val="0"/>
          <w:numId w:val="1"/>
        </w:numPr>
        <w:ind w:right="-1"/>
        <w:jc w:val="both"/>
        <w:rPr>
          <w:rFonts w:ascii="Arial" w:hAnsi="Arial" w:cs="Arial"/>
          <w:sz w:val="21"/>
          <w:szCs w:val="21"/>
        </w:rPr>
      </w:pPr>
      <w:r w:rsidRPr="001001EE">
        <w:rPr>
          <w:rFonts w:ascii="Arial" w:hAnsi="Arial" w:cs="Arial"/>
          <w:sz w:val="21"/>
          <w:szCs w:val="21"/>
        </w:rPr>
        <w:t xml:space="preserve">It provides legal certainty as soon as possible </w:t>
      </w:r>
      <w:r w:rsidR="00A22847" w:rsidRPr="001001EE">
        <w:rPr>
          <w:rFonts w:ascii="Arial" w:hAnsi="Arial" w:cs="Arial"/>
          <w:sz w:val="21"/>
          <w:szCs w:val="21"/>
        </w:rPr>
        <w:t>by</w:t>
      </w:r>
      <w:r w:rsidRPr="001001EE">
        <w:rPr>
          <w:rFonts w:ascii="Arial" w:hAnsi="Arial" w:cs="Arial"/>
          <w:sz w:val="21"/>
          <w:szCs w:val="21"/>
        </w:rPr>
        <w:t xml:space="preserve"> deliver</w:t>
      </w:r>
      <w:r w:rsidR="00A22847" w:rsidRPr="001001EE">
        <w:rPr>
          <w:rFonts w:ascii="Arial" w:hAnsi="Arial" w:cs="Arial"/>
          <w:sz w:val="21"/>
          <w:szCs w:val="21"/>
        </w:rPr>
        <w:t>ing</w:t>
      </w:r>
      <w:r w:rsidRPr="001001EE">
        <w:rPr>
          <w:rFonts w:ascii="Arial" w:hAnsi="Arial" w:cs="Arial"/>
          <w:sz w:val="21"/>
          <w:szCs w:val="21"/>
        </w:rPr>
        <w:t xml:space="preserve"> achievable solutions in a reasonable </w:t>
      </w:r>
      <w:r w:rsidR="00E80652" w:rsidRPr="001001EE">
        <w:rPr>
          <w:rFonts w:ascii="Arial" w:hAnsi="Arial" w:cs="Arial"/>
          <w:sz w:val="21"/>
          <w:szCs w:val="21"/>
        </w:rPr>
        <w:t>and</w:t>
      </w:r>
      <w:r w:rsidR="003739FB" w:rsidRPr="001001EE">
        <w:rPr>
          <w:rFonts w:ascii="Arial" w:hAnsi="Arial" w:cs="Arial"/>
          <w:sz w:val="21"/>
          <w:szCs w:val="21"/>
        </w:rPr>
        <w:t xml:space="preserve"> predictable </w:t>
      </w:r>
      <w:r w:rsidRPr="001001EE">
        <w:rPr>
          <w:rFonts w:ascii="Arial" w:hAnsi="Arial" w:cs="Arial"/>
          <w:sz w:val="21"/>
          <w:szCs w:val="21"/>
        </w:rPr>
        <w:t>period of time.</w:t>
      </w:r>
    </w:p>
    <w:p w:rsidR="00E80652" w:rsidRPr="001001EE" w:rsidRDefault="00E80652" w:rsidP="003739FB">
      <w:pPr>
        <w:pStyle w:val="ListParagraph"/>
        <w:rPr>
          <w:rFonts w:ascii="Arial" w:hAnsi="Arial" w:cs="Arial"/>
          <w:sz w:val="21"/>
          <w:szCs w:val="21"/>
        </w:rPr>
      </w:pPr>
    </w:p>
    <w:p w:rsidR="00E80652" w:rsidRPr="001001EE" w:rsidRDefault="001556E7" w:rsidP="00FA34A0">
      <w:pPr>
        <w:numPr>
          <w:ilvl w:val="0"/>
          <w:numId w:val="1"/>
        </w:numPr>
        <w:ind w:right="-1"/>
        <w:jc w:val="both"/>
        <w:rPr>
          <w:rFonts w:ascii="Arial" w:hAnsi="Arial" w:cs="Arial"/>
          <w:sz w:val="21"/>
          <w:szCs w:val="21"/>
        </w:rPr>
      </w:pPr>
      <w:r w:rsidRPr="001001EE">
        <w:rPr>
          <w:rFonts w:ascii="Arial" w:hAnsi="Arial" w:cs="Arial"/>
          <w:sz w:val="21"/>
          <w:szCs w:val="21"/>
        </w:rPr>
        <w:t>D</w:t>
      </w:r>
      <w:r w:rsidR="00E80652" w:rsidRPr="001001EE">
        <w:rPr>
          <w:rFonts w:ascii="Arial" w:hAnsi="Arial" w:cs="Arial"/>
          <w:sz w:val="21"/>
          <w:szCs w:val="21"/>
        </w:rPr>
        <w:t>iscussions must involve all relevant stakeholders in order to properly tackle</w:t>
      </w:r>
      <w:r w:rsidRPr="001001EE">
        <w:rPr>
          <w:rFonts w:ascii="Arial" w:hAnsi="Arial" w:cs="Arial"/>
          <w:sz w:val="21"/>
          <w:szCs w:val="21"/>
        </w:rPr>
        <w:t xml:space="preserve"> all relevant issues including</w:t>
      </w:r>
      <w:r w:rsidR="00E80652" w:rsidRPr="001001EE">
        <w:rPr>
          <w:rFonts w:ascii="Arial" w:hAnsi="Arial" w:cs="Arial"/>
          <w:sz w:val="21"/>
          <w:szCs w:val="21"/>
        </w:rPr>
        <w:t xml:space="preserve"> customs duties and procedures, market access and regulatory convergence. </w:t>
      </w:r>
    </w:p>
    <w:p w:rsidR="00FA34A0" w:rsidRPr="001001EE" w:rsidRDefault="00FA34A0" w:rsidP="00FA34A0">
      <w:pPr>
        <w:pStyle w:val="ListParagraph"/>
        <w:jc w:val="both"/>
        <w:rPr>
          <w:rFonts w:ascii="Arial" w:hAnsi="Arial" w:cs="Arial"/>
          <w:sz w:val="21"/>
          <w:szCs w:val="21"/>
        </w:rPr>
      </w:pPr>
    </w:p>
    <w:p w:rsidR="001556E7" w:rsidRPr="001001EE" w:rsidRDefault="006F0566" w:rsidP="00FA34A0">
      <w:pPr>
        <w:ind w:right="-1"/>
        <w:jc w:val="both"/>
        <w:rPr>
          <w:rFonts w:ascii="Arial" w:hAnsi="Arial" w:cs="Arial"/>
          <w:sz w:val="21"/>
          <w:szCs w:val="21"/>
        </w:rPr>
      </w:pPr>
      <w:r w:rsidRPr="001001EE">
        <w:rPr>
          <w:rFonts w:ascii="Arial" w:hAnsi="Arial" w:cs="Arial"/>
          <w:bCs/>
          <w:sz w:val="21"/>
          <w:szCs w:val="21"/>
        </w:rPr>
        <w:t xml:space="preserve">It is in both interest of the European Union and the United Kingdom </w:t>
      </w:r>
      <w:r w:rsidR="00FA34A0" w:rsidRPr="001001EE">
        <w:rPr>
          <w:rFonts w:ascii="Arial" w:hAnsi="Arial" w:cs="Arial"/>
          <w:bCs/>
          <w:sz w:val="21"/>
          <w:szCs w:val="21"/>
        </w:rPr>
        <w:t>to pursue mutually beneficial relations in the futur</w:t>
      </w:r>
      <w:r w:rsidR="00AF4EA3" w:rsidRPr="001001EE">
        <w:rPr>
          <w:rFonts w:ascii="Arial" w:hAnsi="Arial" w:cs="Arial"/>
          <w:bCs/>
          <w:sz w:val="21"/>
          <w:szCs w:val="21"/>
        </w:rPr>
        <w:t xml:space="preserve">e, in a level playing field environment. </w:t>
      </w:r>
      <w:r w:rsidR="00FA34A0" w:rsidRPr="001001EE">
        <w:rPr>
          <w:rFonts w:ascii="Arial" w:hAnsi="Arial" w:cs="Arial"/>
          <w:bCs/>
          <w:sz w:val="21"/>
          <w:szCs w:val="21"/>
        </w:rPr>
        <w:t xml:space="preserve">The </w:t>
      </w:r>
      <w:r w:rsidR="00A609D9" w:rsidRPr="001001EE">
        <w:rPr>
          <w:rFonts w:ascii="Arial" w:hAnsi="Arial" w:cs="Arial"/>
          <w:bCs/>
          <w:sz w:val="21"/>
          <w:szCs w:val="21"/>
        </w:rPr>
        <w:t xml:space="preserve">exit </w:t>
      </w:r>
      <w:r w:rsidR="00FA34A0" w:rsidRPr="001001EE">
        <w:rPr>
          <w:rFonts w:ascii="Arial" w:hAnsi="Arial" w:cs="Arial"/>
          <w:bCs/>
          <w:sz w:val="21"/>
          <w:szCs w:val="21"/>
        </w:rPr>
        <w:t xml:space="preserve">of the UK from the EU must </w:t>
      </w:r>
      <w:r w:rsidR="00634740" w:rsidRPr="001001EE">
        <w:rPr>
          <w:rFonts w:ascii="Arial" w:hAnsi="Arial" w:cs="Arial"/>
          <w:bCs/>
          <w:sz w:val="21"/>
          <w:szCs w:val="21"/>
        </w:rPr>
        <w:t>be smooth.</w:t>
      </w:r>
      <w:r w:rsidR="00E12483" w:rsidRPr="001001EE">
        <w:rPr>
          <w:rFonts w:ascii="Arial" w:hAnsi="Arial" w:cs="Arial"/>
          <w:bCs/>
          <w:sz w:val="21"/>
          <w:szCs w:val="21"/>
        </w:rPr>
        <w:t xml:space="preserve"> Negotiations should be</w:t>
      </w:r>
      <w:r w:rsidR="00634740" w:rsidRPr="001001EE">
        <w:rPr>
          <w:rFonts w:ascii="Arial" w:hAnsi="Arial" w:cs="Arial"/>
          <w:bCs/>
          <w:sz w:val="21"/>
          <w:szCs w:val="21"/>
        </w:rPr>
        <w:t xml:space="preserve"> </w:t>
      </w:r>
      <w:r w:rsidR="00E12483" w:rsidRPr="001001EE">
        <w:rPr>
          <w:rFonts w:ascii="Arial" w:hAnsi="Arial" w:cs="Arial"/>
          <w:sz w:val="21"/>
          <w:szCs w:val="21"/>
        </w:rPr>
        <w:t xml:space="preserve">led in a true spirit of partnership and mutual loyalty. </w:t>
      </w:r>
    </w:p>
    <w:p w:rsidR="001556E7" w:rsidRPr="001001EE" w:rsidRDefault="001556E7" w:rsidP="00FA34A0">
      <w:pPr>
        <w:ind w:right="-1"/>
        <w:jc w:val="both"/>
        <w:rPr>
          <w:rFonts w:ascii="Arial" w:hAnsi="Arial" w:cs="Arial"/>
          <w:sz w:val="21"/>
          <w:szCs w:val="21"/>
        </w:rPr>
      </w:pPr>
    </w:p>
    <w:p w:rsidR="00A973FD" w:rsidRPr="001001EE" w:rsidRDefault="00A973FD" w:rsidP="00A973FD">
      <w:pPr>
        <w:jc w:val="both"/>
        <w:rPr>
          <w:rFonts w:ascii="Calibri" w:eastAsia="Calibri" w:hAnsi="Calibri"/>
          <w:sz w:val="21"/>
          <w:szCs w:val="21"/>
          <w:lang w:eastAsia="en-US"/>
        </w:rPr>
      </w:pPr>
      <w:r w:rsidRPr="001001EE">
        <w:rPr>
          <w:rFonts w:ascii="Arial" w:eastAsia="Calibri" w:hAnsi="Arial" w:cs="Arial"/>
          <w:sz w:val="21"/>
          <w:szCs w:val="21"/>
          <w:lang w:eastAsia="en-US"/>
        </w:rPr>
        <w:t xml:space="preserve">Negotiators must avoid any ambiguity about the commitment to free trade on both sides and access to the EU single market should be based on the right balance between rights and obligations. </w:t>
      </w:r>
    </w:p>
    <w:p w:rsidR="00A973FD" w:rsidRPr="001001EE" w:rsidRDefault="00A973FD" w:rsidP="00A973FD">
      <w:pPr>
        <w:jc w:val="both"/>
        <w:rPr>
          <w:rFonts w:ascii="Calibri" w:eastAsia="Calibri" w:hAnsi="Calibri"/>
          <w:sz w:val="21"/>
          <w:szCs w:val="21"/>
          <w:lang w:eastAsia="en-US"/>
        </w:rPr>
      </w:pPr>
      <w:r w:rsidRPr="001001EE">
        <w:rPr>
          <w:rFonts w:ascii="Arial" w:eastAsia="Calibri" w:hAnsi="Arial" w:cs="Arial"/>
          <w:sz w:val="21"/>
          <w:szCs w:val="21"/>
          <w:lang w:eastAsia="en-US"/>
        </w:rPr>
        <w:t> </w:t>
      </w:r>
    </w:p>
    <w:p w:rsidR="00035195" w:rsidRPr="001001EE" w:rsidRDefault="00A973FD" w:rsidP="001001EE">
      <w:pPr>
        <w:jc w:val="both"/>
        <w:rPr>
          <w:rFonts w:ascii="Arial" w:hAnsi="Arial" w:cs="Arial"/>
          <w:sz w:val="21"/>
          <w:szCs w:val="21"/>
        </w:rPr>
      </w:pPr>
      <w:r w:rsidRPr="001001EE">
        <w:rPr>
          <w:rFonts w:ascii="Arial" w:eastAsia="Calibri" w:hAnsi="Arial" w:cs="Arial"/>
          <w:sz w:val="21"/>
          <w:szCs w:val="21"/>
          <w:lang w:eastAsia="en-US"/>
        </w:rPr>
        <w:t xml:space="preserve">The future relationship between the UK and EU must be based on reciprocity with the UK having the rights and obligations of a non-EU member. The best trade agreements are not stuck in time, so we </w:t>
      </w:r>
      <w:r w:rsidR="00AE3463" w:rsidRPr="001001EE">
        <w:rPr>
          <w:rFonts w:ascii="Arial" w:eastAsia="Calibri" w:hAnsi="Arial" w:cs="Arial"/>
          <w:sz w:val="21"/>
          <w:szCs w:val="21"/>
          <w:lang w:eastAsia="en-US"/>
        </w:rPr>
        <w:t xml:space="preserve">favour an agreement that adjusts to changes in the </w:t>
      </w:r>
      <w:r w:rsidRPr="001001EE">
        <w:rPr>
          <w:rFonts w:ascii="Arial" w:eastAsia="Calibri" w:hAnsi="Arial" w:cs="Arial"/>
          <w:sz w:val="21"/>
          <w:szCs w:val="21"/>
          <w:lang w:eastAsia="en-US"/>
        </w:rPr>
        <w:t xml:space="preserve">long-term partnership between the EU and UK. </w:t>
      </w:r>
      <w:bookmarkEnd w:id="0"/>
    </w:p>
    <w:sectPr w:rsidR="00035195" w:rsidRPr="001001EE" w:rsidSect="00757FD7">
      <w:headerReference w:type="even" r:id="rId8"/>
      <w:headerReference w:type="default" r:id="rId9"/>
      <w:footerReference w:type="default" r:id="rId10"/>
      <w:headerReference w:type="first" r:id="rId11"/>
      <w:footerReference w:type="first" r:id="rId12"/>
      <w:type w:val="continuous"/>
      <w:pgSz w:w="11906" w:h="16838" w:code="9"/>
      <w:pgMar w:top="2835" w:right="1701" w:bottom="1418" w:left="1701" w:header="907"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001" w:rsidRDefault="00D00001" w:rsidP="003B3CB4">
      <w:pPr>
        <w:pStyle w:val="Header"/>
      </w:pPr>
      <w:r>
        <w:separator/>
      </w:r>
    </w:p>
  </w:endnote>
  <w:endnote w:type="continuationSeparator" w:id="0">
    <w:p w:rsidR="00D00001" w:rsidRDefault="00D00001" w:rsidP="003B3CB4">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8A" w:rsidRPr="00E51BCC" w:rsidRDefault="00722639" w:rsidP="00F108E9">
    <w:pPr>
      <w:pStyle w:val="Footer"/>
      <w:tabs>
        <w:tab w:val="clear" w:pos="4536"/>
      </w:tabs>
      <w:ind w:left="-851" w:right="-852"/>
      <w:jc w:val="both"/>
      <w:rPr>
        <w:sz w:val="20"/>
      </w:rPr>
    </w:pPr>
    <w:r>
      <w:rPr>
        <w:rStyle w:val="PageNumber"/>
        <w:rFonts w:ascii="Arial" w:hAnsi="Arial" w:cs="Arial"/>
        <w:sz w:val="20"/>
      </w:rPr>
      <w:t>[title of the document to be repeated here]</w:t>
    </w:r>
    <w:r>
      <w:rPr>
        <w:rStyle w:val="PageNumber"/>
        <w:rFonts w:ascii="Arial" w:hAnsi="Arial" w:cs="Arial"/>
        <w:sz w:val="20"/>
      </w:rPr>
      <w:tab/>
    </w:r>
    <w:r w:rsidR="00E51BCC" w:rsidRPr="00E51BCC">
      <w:rPr>
        <w:rStyle w:val="PageNumber"/>
        <w:rFonts w:ascii="Arial" w:hAnsi="Arial" w:cs="Arial"/>
        <w:sz w:val="20"/>
      </w:rPr>
      <w:fldChar w:fldCharType="begin"/>
    </w:r>
    <w:r w:rsidR="00E51BCC" w:rsidRPr="00E51BCC">
      <w:rPr>
        <w:rStyle w:val="PageNumber"/>
        <w:rFonts w:ascii="Arial" w:hAnsi="Arial" w:cs="Arial"/>
        <w:sz w:val="20"/>
      </w:rPr>
      <w:instrText xml:space="preserve"> PAGE </w:instrText>
    </w:r>
    <w:r w:rsidR="00E51BCC" w:rsidRPr="00E51BCC">
      <w:rPr>
        <w:rStyle w:val="PageNumber"/>
        <w:rFonts w:ascii="Arial" w:hAnsi="Arial" w:cs="Arial"/>
        <w:sz w:val="20"/>
      </w:rPr>
      <w:fldChar w:fldCharType="separate"/>
    </w:r>
    <w:r w:rsidR="001001EE">
      <w:rPr>
        <w:rStyle w:val="PageNumber"/>
        <w:rFonts w:ascii="Arial" w:hAnsi="Arial" w:cs="Arial"/>
        <w:noProof/>
        <w:sz w:val="20"/>
      </w:rPr>
      <w:t>2</w:t>
    </w:r>
    <w:r w:rsidR="00E51BCC" w:rsidRPr="00E51BC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F7" w:rsidRPr="00AD174A" w:rsidRDefault="00AD3CF7" w:rsidP="00AD3CF7">
    <w:pPr>
      <w:tabs>
        <w:tab w:val="left" w:pos="787"/>
      </w:tabs>
      <w:spacing w:line="60" w:lineRule="exact"/>
      <w:ind w:left="-851" w:right="-710"/>
      <w:rPr>
        <w:rFonts w:ascii="Arial" w:hAnsi="Arial" w:cs="Arial"/>
        <w:color w:val="000000"/>
        <w:sz w:val="12"/>
      </w:rPr>
    </w:pPr>
    <w:r w:rsidRPr="00AD174A">
      <w:rPr>
        <w:rFonts w:ascii="Arial" w:hAnsi="Arial" w:cs="Arial"/>
        <w:color w:val="000000"/>
        <w:sz w:val="12"/>
      </w:rPr>
      <w:tab/>
    </w:r>
  </w:p>
  <w:p w:rsidR="000962B3" w:rsidRDefault="000962B3" w:rsidP="000962B3">
    <w:pPr>
      <w:pBdr>
        <w:top w:val="single" w:sz="4" w:space="6" w:color="auto"/>
      </w:pBdr>
      <w:tabs>
        <w:tab w:val="center" w:pos="4253"/>
        <w:tab w:val="right" w:pos="9356"/>
      </w:tabs>
      <w:spacing w:before="120" w:line="160" w:lineRule="exact"/>
      <w:ind w:left="-851" w:right="-852"/>
      <w:rPr>
        <w:rFonts w:ascii="Arial" w:hAnsi="Arial" w:cs="Arial"/>
        <w:b/>
        <w:color w:val="000000"/>
        <w:sz w:val="12"/>
        <w:lang w:val="fr-BE"/>
      </w:rPr>
    </w:pPr>
    <w:r w:rsidRPr="00FA34A0">
      <w:rPr>
        <w:rFonts w:ascii="Arial" w:hAnsi="Arial" w:cs="Arial"/>
        <w:color w:val="000000"/>
        <w:sz w:val="10"/>
        <w:szCs w:val="10"/>
        <w:lang w:val="fr-FR"/>
      </w:rPr>
      <w:t>AV. DE CORTENBERGH 168</w:t>
    </w:r>
    <w:r w:rsidRPr="00FA34A0">
      <w:rPr>
        <w:rFonts w:ascii="Arial" w:hAnsi="Arial" w:cs="Arial"/>
        <w:sz w:val="10"/>
        <w:szCs w:val="10"/>
        <w:lang w:val="fr-FR"/>
      </w:rPr>
      <w:t xml:space="preserve">  </w:t>
    </w:r>
    <w:r w:rsidRPr="00FA34A0">
      <w:rPr>
        <w:rFonts w:ascii="Arial" w:hAnsi="Arial" w:cs="Arial"/>
        <w:sz w:val="10"/>
        <w:szCs w:val="10"/>
        <w:lang w:val="fr-FR"/>
      </w:rPr>
      <w:tab/>
    </w:r>
    <w:r>
      <w:rPr>
        <w:rFonts w:ascii="Arial" w:hAnsi="Arial" w:cs="Arial"/>
        <w:b/>
        <w:color w:val="000000"/>
        <w:sz w:val="18"/>
        <w:szCs w:val="18"/>
        <w:lang w:val="fr-BE"/>
      </w:rPr>
      <w:t xml:space="preserve">BUSINESSEUROPE </w:t>
    </w:r>
    <w:r>
      <w:rPr>
        <w:rFonts w:ascii="Arial" w:hAnsi="Arial" w:cs="Arial"/>
        <w:color w:val="000000"/>
        <w:sz w:val="18"/>
        <w:szCs w:val="18"/>
        <w:lang w:val="fr-BE"/>
      </w:rPr>
      <w:t>a.i.s.b.l.</w:t>
    </w:r>
    <w:r>
      <w:rPr>
        <w:rFonts w:ascii="Arial" w:hAnsi="Arial" w:cs="Arial"/>
        <w:b/>
        <w:color w:val="000000"/>
        <w:sz w:val="12"/>
        <w:lang w:val="fr-BE"/>
      </w:rPr>
      <w:tab/>
    </w:r>
    <w:r w:rsidRPr="00FA34A0">
      <w:rPr>
        <w:rFonts w:ascii="Arial" w:hAnsi="Arial" w:cs="Arial"/>
        <w:color w:val="000000"/>
        <w:sz w:val="10"/>
        <w:szCs w:val="10"/>
        <w:lang w:val="fr-FR"/>
      </w:rPr>
      <w:t>TEL +32(0)2 237 65 11</w:t>
    </w:r>
  </w:p>
  <w:p w:rsidR="000962B3" w:rsidRPr="00FA34A0" w:rsidRDefault="000962B3" w:rsidP="000962B3">
    <w:pPr>
      <w:tabs>
        <w:tab w:val="left" w:pos="6513"/>
        <w:tab w:val="right" w:pos="9356"/>
      </w:tabs>
      <w:spacing w:line="160" w:lineRule="exact"/>
      <w:ind w:left="-851" w:right="-710"/>
      <w:rPr>
        <w:rFonts w:ascii="Arial" w:hAnsi="Arial" w:cs="Arial"/>
        <w:color w:val="000000"/>
        <w:sz w:val="10"/>
        <w:szCs w:val="10"/>
        <w:lang w:val="en-US"/>
      </w:rPr>
    </w:pPr>
    <w:r w:rsidRPr="00FA34A0">
      <w:rPr>
        <w:rFonts w:ascii="Arial" w:hAnsi="Arial" w:cs="Arial"/>
        <w:color w:val="000000"/>
        <w:sz w:val="10"/>
        <w:szCs w:val="10"/>
        <w:lang w:val="en-US"/>
      </w:rPr>
      <w:t>BE-1000 BRUSSELS</w:t>
    </w:r>
    <w:r w:rsidRPr="00FA34A0">
      <w:rPr>
        <w:rFonts w:ascii="Arial" w:hAnsi="Arial" w:cs="Arial"/>
        <w:color w:val="000000"/>
        <w:sz w:val="10"/>
        <w:szCs w:val="10"/>
        <w:lang w:val="en-US"/>
      </w:rPr>
      <w:tab/>
    </w:r>
    <w:r w:rsidRPr="00FA34A0">
      <w:rPr>
        <w:rFonts w:ascii="Arial" w:hAnsi="Arial" w:cs="Arial"/>
        <w:color w:val="000000"/>
        <w:sz w:val="10"/>
        <w:szCs w:val="10"/>
        <w:lang w:val="en-US"/>
      </w:rPr>
      <w:tab/>
      <w:t>FAX +32(0)2 231 14 45</w:t>
    </w:r>
  </w:p>
  <w:p w:rsidR="000962B3" w:rsidRPr="00FA34A0" w:rsidRDefault="000962B3" w:rsidP="000962B3">
    <w:pPr>
      <w:tabs>
        <w:tab w:val="center" w:pos="4253"/>
        <w:tab w:val="right" w:pos="9356"/>
      </w:tabs>
      <w:spacing w:line="160" w:lineRule="exact"/>
      <w:ind w:left="-851" w:right="-710"/>
      <w:rPr>
        <w:rFonts w:ascii="Arial" w:hAnsi="Arial" w:cs="Arial"/>
        <w:color w:val="000000"/>
        <w:sz w:val="10"/>
        <w:szCs w:val="10"/>
        <w:lang w:val="en-US"/>
      </w:rPr>
    </w:pPr>
    <w:r w:rsidRPr="00FA34A0">
      <w:rPr>
        <w:rFonts w:ascii="Arial" w:hAnsi="Arial" w:cs="Arial"/>
        <w:color w:val="000000"/>
        <w:sz w:val="10"/>
        <w:szCs w:val="10"/>
        <w:lang w:val="en-US"/>
      </w:rPr>
      <w:t>BELGIUM</w:t>
    </w:r>
    <w:r w:rsidRPr="00FA34A0">
      <w:rPr>
        <w:rFonts w:ascii="Arial" w:hAnsi="Arial" w:cs="Arial"/>
        <w:color w:val="000000"/>
        <w:sz w:val="10"/>
        <w:szCs w:val="10"/>
        <w:lang w:val="en-US"/>
      </w:rPr>
      <w:tab/>
    </w:r>
    <w:hyperlink r:id="rId1" w:history="1">
      <w:r w:rsidRPr="00F14CF5">
        <w:rPr>
          <w:rStyle w:val="Hyperlink"/>
          <w:rFonts w:ascii="Arial" w:hAnsi="Arial" w:cs="Arial"/>
          <w:color w:val="004785"/>
          <w:sz w:val="10"/>
          <w:szCs w:val="10"/>
          <w:u w:val="none"/>
        </w:rPr>
        <w:t>WWW.BUSINESSEUROPE.EU</w:t>
      </w:r>
    </w:hyperlink>
    <w:r w:rsidRPr="00FA34A0">
      <w:rPr>
        <w:rFonts w:ascii="Arial" w:hAnsi="Arial" w:cs="Arial"/>
        <w:color w:val="000000"/>
        <w:sz w:val="10"/>
        <w:szCs w:val="10"/>
        <w:lang w:val="en-US"/>
      </w:rPr>
      <w:tab/>
      <w:t xml:space="preserve">E-MAIL: </w:t>
    </w:r>
    <w:hyperlink r:id="rId2" w:history="1">
      <w:r w:rsidRPr="00F14CF5">
        <w:rPr>
          <w:rStyle w:val="Hyperlink"/>
          <w:rFonts w:ascii="Arial" w:hAnsi="Arial" w:cs="Arial"/>
          <w:color w:val="004785"/>
          <w:sz w:val="10"/>
          <w:szCs w:val="10"/>
          <w:u w:val="none"/>
        </w:rPr>
        <w:t>main@businesseurope.eu</w:t>
      </w:r>
    </w:hyperlink>
  </w:p>
  <w:p w:rsidR="000962B3" w:rsidRPr="00375DA0" w:rsidRDefault="000962B3" w:rsidP="000962B3">
    <w:pPr>
      <w:tabs>
        <w:tab w:val="center" w:pos="4253"/>
        <w:tab w:val="right" w:pos="9356"/>
      </w:tabs>
      <w:spacing w:line="160" w:lineRule="exact"/>
      <w:ind w:left="-851" w:right="-710"/>
      <w:rPr>
        <w:rFonts w:ascii="Arial" w:hAnsi="Arial" w:cs="Arial"/>
        <w:color w:val="000000"/>
        <w:sz w:val="10"/>
        <w:szCs w:val="10"/>
      </w:rPr>
    </w:pPr>
    <w:r>
      <w:rPr>
        <w:rFonts w:ascii="Arial" w:hAnsi="Arial" w:cs="Arial"/>
        <w:color w:val="000000"/>
        <w:sz w:val="10"/>
        <w:szCs w:val="10"/>
      </w:rPr>
      <w:t>VAT BE 863 418 279</w:t>
    </w:r>
    <w:r>
      <w:rPr>
        <w:rFonts w:ascii="Arial" w:hAnsi="Arial" w:cs="Arial"/>
        <w:color w:val="000000"/>
        <w:sz w:val="10"/>
        <w:szCs w:val="10"/>
      </w:rPr>
      <w:tab/>
      <w:t xml:space="preserve">Follow us on </w:t>
    </w:r>
    <w:hyperlink r:id="rId3" w:history="1">
      <w:r w:rsidRPr="00757FD7">
        <w:rPr>
          <w:rStyle w:val="Hyperlink"/>
          <w:rFonts w:ascii="Arial" w:hAnsi="Arial" w:cs="Arial"/>
          <w:color w:val="004785"/>
          <w:sz w:val="10"/>
          <w:szCs w:val="10"/>
          <w:u w:val="none"/>
        </w:rPr>
        <w:t>Twitter @BUSINESSEUROPE</w:t>
      </w:r>
    </w:hyperlink>
    <w:r>
      <w:rPr>
        <w:rFonts w:ascii="Arial" w:hAnsi="Arial" w:cs="Arial"/>
        <w:color w:val="000000"/>
        <w:sz w:val="10"/>
        <w:szCs w:val="10"/>
      </w:rPr>
      <w:tab/>
      <w:t>EU Transparency register 3978240953-79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001" w:rsidRDefault="00D00001" w:rsidP="003B3CB4">
      <w:pPr>
        <w:pStyle w:val="Header"/>
      </w:pPr>
      <w:r>
        <w:separator/>
      </w:r>
    </w:p>
  </w:footnote>
  <w:footnote w:type="continuationSeparator" w:id="0">
    <w:p w:rsidR="00D00001" w:rsidRDefault="00D00001" w:rsidP="003B3CB4">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763" w:rsidRDefault="00117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D4B" w:rsidRDefault="00117763" w:rsidP="006D77E8">
    <w:pPr>
      <w:pStyle w:val="Header"/>
    </w:pPr>
    <w:r>
      <w:rPr>
        <w:noProof/>
        <w:lang w:eastAsia="en-GB"/>
      </w:rPr>
      <w:drawing>
        <wp:anchor distT="0" distB="0" distL="114300" distR="114300" simplePos="0" relativeHeight="251656704" behindDoc="0" locked="0" layoutInCell="1" allowOverlap="1">
          <wp:simplePos x="0" y="0"/>
          <wp:positionH relativeFrom="column">
            <wp:posOffset>-70485</wp:posOffset>
          </wp:positionH>
          <wp:positionV relativeFrom="paragraph">
            <wp:posOffset>-3810</wp:posOffset>
          </wp:positionV>
          <wp:extent cx="1800225" cy="428625"/>
          <wp:effectExtent l="0" t="0" r="9525" b="9525"/>
          <wp:wrapNone/>
          <wp:docPr id="43" name="Picture 43" descr="Logo small done by 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small done by s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pic:spPr>
              </pic:pic>
            </a:graphicData>
          </a:graphic>
          <wp14:sizeRelH relativeFrom="page">
            <wp14:pctWidth>0</wp14:pctWidth>
          </wp14:sizeRelH>
          <wp14:sizeRelV relativeFrom="page">
            <wp14:pctHeight>0</wp14:pctHeight>
          </wp14:sizeRelV>
        </wp:anchor>
      </w:drawing>
    </w:r>
  </w:p>
  <w:p w:rsidR="00AE3587" w:rsidRDefault="00AE358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616" w:rsidRDefault="00117763" w:rsidP="006D77E8">
    <w:pPr>
      <w:pStyle w:val="Header"/>
      <w:tabs>
        <w:tab w:val="clear" w:pos="4536"/>
      </w:tabs>
      <w:jc w:val="both"/>
      <w:rPr>
        <w:rFonts w:ascii="Arial" w:hAnsi="Arial" w:cs="Arial"/>
      </w:rPr>
    </w:pPr>
    <w:r>
      <w:rPr>
        <w:noProof/>
        <w:lang w:eastAsia="en-GB"/>
      </w:rPr>
      <w:drawing>
        <wp:anchor distT="0" distB="0" distL="114300" distR="114300" simplePos="0" relativeHeight="251655680" behindDoc="0" locked="0" layoutInCell="1" allowOverlap="1">
          <wp:simplePos x="0" y="0"/>
          <wp:positionH relativeFrom="column">
            <wp:posOffset>-89535</wp:posOffset>
          </wp:positionH>
          <wp:positionV relativeFrom="paragraph">
            <wp:posOffset>-3810</wp:posOffset>
          </wp:positionV>
          <wp:extent cx="2266950" cy="542925"/>
          <wp:effectExtent l="0" t="0" r="0" b="9525"/>
          <wp:wrapNone/>
          <wp:docPr id="42" name="Picture 42" descr="BUSINESSEUROPE_Logo2007(CM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SINESSEUROPE_Logo2007(CMJ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42925"/>
                  </a:xfrm>
                  <a:prstGeom prst="rect">
                    <a:avLst/>
                  </a:prstGeom>
                  <a:noFill/>
                </pic:spPr>
              </pic:pic>
            </a:graphicData>
          </a:graphic>
          <wp14:sizeRelH relativeFrom="page">
            <wp14:pctWidth>0</wp14:pctWidth>
          </wp14:sizeRelH>
          <wp14:sizeRelV relativeFrom="page">
            <wp14:pctHeight>0</wp14:pctHeight>
          </wp14:sizeRelV>
        </wp:anchor>
      </w:drawing>
    </w:r>
  </w:p>
  <w:p w:rsidR="007F67E9" w:rsidRDefault="007F67E9" w:rsidP="00E60616">
    <w:pPr>
      <w:pStyle w:val="Header"/>
      <w:tabs>
        <w:tab w:val="clear" w:pos="4536"/>
      </w:tabs>
      <w:ind w:hanging="142"/>
      <w:jc w:val="both"/>
      <w:rPr>
        <w:rFonts w:ascii="Arial" w:hAnsi="Arial" w:cs="Arial"/>
      </w:rPr>
    </w:pPr>
  </w:p>
  <w:p w:rsidR="007F67E9" w:rsidRDefault="007F67E9" w:rsidP="00E60616">
    <w:pPr>
      <w:pStyle w:val="Header"/>
      <w:tabs>
        <w:tab w:val="clear" w:pos="4536"/>
      </w:tabs>
      <w:ind w:hanging="142"/>
      <w:jc w:val="both"/>
      <w:rPr>
        <w:rFonts w:ascii="Arial" w:hAnsi="Arial" w:cs="Arial"/>
      </w:rPr>
    </w:pPr>
  </w:p>
  <w:p w:rsidR="00E60616" w:rsidRDefault="00E60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527B"/>
    <w:multiLevelType w:val="hybridMultilevel"/>
    <w:tmpl w:val="52AA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A0"/>
    <w:rsid w:val="000074B0"/>
    <w:rsid w:val="0002795D"/>
    <w:rsid w:val="00035195"/>
    <w:rsid w:val="00037B62"/>
    <w:rsid w:val="0004460B"/>
    <w:rsid w:val="00062D4B"/>
    <w:rsid w:val="000962B3"/>
    <w:rsid w:val="0009661F"/>
    <w:rsid w:val="000B2539"/>
    <w:rsid w:val="001001EE"/>
    <w:rsid w:val="00106882"/>
    <w:rsid w:val="00117763"/>
    <w:rsid w:val="00140F90"/>
    <w:rsid w:val="001472E1"/>
    <w:rsid w:val="001556E7"/>
    <w:rsid w:val="00161C2F"/>
    <w:rsid w:val="0017279B"/>
    <w:rsid w:val="001765A0"/>
    <w:rsid w:val="00181E5B"/>
    <w:rsid w:val="00185449"/>
    <w:rsid w:val="001C5036"/>
    <w:rsid w:val="001E3E0F"/>
    <w:rsid w:val="002501A1"/>
    <w:rsid w:val="002F352A"/>
    <w:rsid w:val="003009E2"/>
    <w:rsid w:val="00335AD2"/>
    <w:rsid w:val="003500FD"/>
    <w:rsid w:val="00366814"/>
    <w:rsid w:val="003739FB"/>
    <w:rsid w:val="00386C40"/>
    <w:rsid w:val="003A0F03"/>
    <w:rsid w:val="003B3CB4"/>
    <w:rsid w:val="003D403E"/>
    <w:rsid w:val="003E3AD4"/>
    <w:rsid w:val="003F76B9"/>
    <w:rsid w:val="00401022"/>
    <w:rsid w:val="0040286A"/>
    <w:rsid w:val="00411899"/>
    <w:rsid w:val="00413146"/>
    <w:rsid w:val="00413161"/>
    <w:rsid w:val="00414F89"/>
    <w:rsid w:val="004A6A08"/>
    <w:rsid w:val="004D0612"/>
    <w:rsid w:val="004F1F1A"/>
    <w:rsid w:val="0050556A"/>
    <w:rsid w:val="0052769B"/>
    <w:rsid w:val="005518AB"/>
    <w:rsid w:val="005626FC"/>
    <w:rsid w:val="00564E8A"/>
    <w:rsid w:val="0057500A"/>
    <w:rsid w:val="005E4026"/>
    <w:rsid w:val="006056F5"/>
    <w:rsid w:val="00612987"/>
    <w:rsid w:val="0061719D"/>
    <w:rsid w:val="00634740"/>
    <w:rsid w:val="00634A34"/>
    <w:rsid w:val="00642794"/>
    <w:rsid w:val="006764D3"/>
    <w:rsid w:val="00690278"/>
    <w:rsid w:val="006917BF"/>
    <w:rsid w:val="006A0A24"/>
    <w:rsid w:val="006A4720"/>
    <w:rsid w:val="006A7F54"/>
    <w:rsid w:val="006C1E68"/>
    <w:rsid w:val="006D77E8"/>
    <w:rsid w:val="006E395F"/>
    <w:rsid w:val="006E49A8"/>
    <w:rsid w:val="006F0566"/>
    <w:rsid w:val="006F6E18"/>
    <w:rsid w:val="00703F80"/>
    <w:rsid w:val="00722639"/>
    <w:rsid w:val="00757FD7"/>
    <w:rsid w:val="00761C0C"/>
    <w:rsid w:val="007B064E"/>
    <w:rsid w:val="007C1FAD"/>
    <w:rsid w:val="007C46D3"/>
    <w:rsid w:val="007D6505"/>
    <w:rsid w:val="007F67E9"/>
    <w:rsid w:val="00810B6E"/>
    <w:rsid w:val="00850A66"/>
    <w:rsid w:val="0085561B"/>
    <w:rsid w:val="008A2C71"/>
    <w:rsid w:val="008D0F71"/>
    <w:rsid w:val="008D2F57"/>
    <w:rsid w:val="008D471E"/>
    <w:rsid w:val="008D5979"/>
    <w:rsid w:val="008E3210"/>
    <w:rsid w:val="008F6CCB"/>
    <w:rsid w:val="0091626D"/>
    <w:rsid w:val="009227B1"/>
    <w:rsid w:val="00932865"/>
    <w:rsid w:val="00984A39"/>
    <w:rsid w:val="009916A2"/>
    <w:rsid w:val="00994A18"/>
    <w:rsid w:val="009A036F"/>
    <w:rsid w:val="009A0A2D"/>
    <w:rsid w:val="009A1A35"/>
    <w:rsid w:val="009B7407"/>
    <w:rsid w:val="009B7F8C"/>
    <w:rsid w:val="009E3CDA"/>
    <w:rsid w:val="00A007C4"/>
    <w:rsid w:val="00A03B83"/>
    <w:rsid w:val="00A22847"/>
    <w:rsid w:val="00A50567"/>
    <w:rsid w:val="00A5547B"/>
    <w:rsid w:val="00A609D9"/>
    <w:rsid w:val="00A973FD"/>
    <w:rsid w:val="00AB568F"/>
    <w:rsid w:val="00AD3AAC"/>
    <w:rsid w:val="00AD3CF7"/>
    <w:rsid w:val="00AE3463"/>
    <w:rsid w:val="00AE3587"/>
    <w:rsid w:val="00AF2900"/>
    <w:rsid w:val="00AF4EA3"/>
    <w:rsid w:val="00B51871"/>
    <w:rsid w:val="00B56215"/>
    <w:rsid w:val="00BF1E8C"/>
    <w:rsid w:val="00C00B7D"/>
    <w:rsid w:val="00C33CB7"/>
    <w:rsid w:val="00C46AD2"/>
    <w:rsid w:val="00C742CA"/>
    <w:rsid w:val="00C7561D"/>
    <w:rsid w:val="00C817B6"/>
    <w:rsid w:val="00C90E6F"/>
    <w:rsid w:val="00CA13DF"/>
    <w:rsid w:val="00CB09E4"/>
    <w:rsid w:val="00CB38C1"/>
    <w:rsid w:val="00CC1800"/>
    <w:rsid w:val="00CC2F5B"/>
    <w:rsid w:val="00CD7480"/>
    <w:rsid w:val="00CF627F"/>
    <w:rsid w:val="00D00001"/>
    <w:rsid w:val="00D00E4D"/>
    <w:rsid w:val="00D058B5"/>
    <w:rsid w:val="00D26435"/>
    <w:rsid w:val="00D52CAF"/>
    <w:rsid w:val="00D63616"/>
    <w:rsid w:val="00D82099"/>
    <w:rsid w:val="00D83154"/>
    <w:rsid w:val="00DB14B8"/>
    <w:rsid w:val="00DB216A"/>
    <w:rsid w:val="00DE7E7D"/>
    <w:rsid w:val="00E018BD"/>
    <w:rsid w:val="00E12483"/>
    <w:rsid w:val="00E51BCC"/>
    <w:rsid w:val="00E60616"/>
    <w:rsid w:val="00E71A9E"/>
    <w:rsid w:val="00E80652"/>
    <w:rsid w:val="00E850B9"/>
    <w:rsid w:val="00E91221"/>
    <w:rsid w:val="00EA1CAD"/>
    <w:rsid w:val="00EB5C6D"/>
    <w:rsid w:val="00ED1B02"/>
    <w:rsid w:val="00ED55A6"/>
    <w:rsid w:val="00EE17A9"/>
    <w:rsid w:val="00EE27B8"/>
    <w:rsid w:val="00EE2A71"/>
    <w:rsid w:val="00EE36FB"/>
    <w:rsid w:val="00EE61FC"/>
    <w:rsid w:val="00F10156"/>
    <w:rsid w:val="00F108E9"/>
    <w:rsid w:val="00F448C3"/>
    <w:rsid w:val="00F56303"/>
    <w:rsid w:val="00F67379"/>
    <w:rsid w:val="00FA07B8"/>
    <w:rsid w:val="00FA34A0"/>
    <w:rsid w:val="00FB53A0"/>
    <w:rsid w:val="00FE3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FDD549-6F92-4AC0-9089-2ADEF5CA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rsid w:val="006917BF"/>
  </w:style>
  <w:style w:type="paragraph" w:styleId="BalloonText">
    <w:name w:val="Balloon Text"/>
    <w:basedOn w:val="Normal"/>
    <w:semiHidden/>
    <w:rsid w:val="007B064E"/>
    <w:rPr>
      <w:rFonts w:ascii="Tahoma" w:hAnsi="Tahoma" w:cs="Tahoma"/>
      <w:sz w:val="16"/>
      <w:szCs w:val="16"/>
    </w:rPr>
  </w:style>
  <w:style w:type="table" w:styleId="TableGrid">
    <w:name w:val="Table Grid"/>
    <w:basedOn w:val="TableNormal"/>
    <w:rsid w:val="00EE2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34A0"/>
    <w:pPr>
      <w:ind w:left="720"/>
    </w:pPr>
    <w:rPr>
      <w:rFonts w:ascii="Times New Roman" w:eastAsia="Times New Roman" w:hAnsi="Times New Roman"/>
      <w:sz w:val="22"/>
      <w:lang w:eastAsia="en-US"/>
    </w:rPr>
  </w:style>
  <w:style w:type="character" w:customStyle="1" w:styleId="ListParagraphChar">
    <w:name w:val="List Paragraph Char"/>
    <w:link w:val="ListParagraph"/>
    <w:uiPriority w:val="34"/>
    <w:locked/>
    <w:rsid w:val="00FA34A0"/>
    <w:rPr>
      <w:rFonts w:ascii="Times New Roman" w:eastAsia="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376510">
      <w:bodyDiv w:val="1"/>
      <w:marLeft w:val="0"/>
      <w:marRight w:val="0"/>
      <w:marTop w:val="0"/>
      <w:marBottom w:val="0"/>
      <w:divBdr>
        <w:top w:val="none" w:sz="0" w:space="0" w:color="auto"/>
        <w:left w:val="none" w:sz="0" w:space="0" w:color="auto"/>
        <w:bottom w:val="none" w:sz="0" w:space="0" w:color="auto"/>
        <w:right w:val="none" w:sz="0" w:space="0" w:color="auto"/>
      </w:divBdr>
    </w:div>
    <w:div w:id="182265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businesseurope" TargetMode="External"/><Relationship Id="rId2" Type="http://schemas.openxmlformats.org/officeDocument/2006/relationships/hyperlink" Target="mailto:main@businesseurope.eu" TargetMode="External"/><Relationship Id="rId1" Type="http://schemas.openxmlformats.org/officeDocument/2006/relationships/hyperlink" Target="http://WWW.BUSINESSEUROP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5F18-03E0-47A8-AFEC-9FC0D4D3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statement draft</vt:lpstr>
      <vt:lpstr>statement draft</vt:lpstr>
      <vt:lpstr>statement draft</vt:lpstr>
    </vt:vector>
  </TitlesOfParts>
  <Company>BUSINESSEUROPE</Company>
  <LinksUpToDate>false</LinksUpToDate>
  <CharactersWithSpaces>2676</CharactersWithSpaces>
  <SharedDoc>false</SharedDoc>
  <HLinks>
    <vt:vector size="6" baseType="variant">
      <vt:variant>
        <vt:i4>1769536</vt:i4>
      </vt:variant>
      <vt:variant>
        <vt:i4>3</vt:i4>
      </vt:variant>
      <vt:variant>
        <vt:i4>0</vt:i4>
      </vt:variant>
      <vt:variant>
        <vt:i4>5</vt:i4>
      </vt:variant>
      <vt:variant>
        <vt:lpwstr>http://www.businesseurope.eu/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draft</dc:title>
  <dc:creator>de Liedekerke Thérèse</dc:creator>
  <cp:lastModifiedBy>Marina Kafourou</cp:lastModifiedBy>
  <cp:revision>2</cp:revision>
  <cp:lastPrinted>2007-01-23T09:47:00Z</cp:lastPrinted>
  <dcterms:created xsi:type="dcterms:W3CDTF">2017-03-29T11:04:00Z</dcterms:created>
  <dcterms:modified xsi:type="dcterms:W3CDTF">2017-03-29T11:04:00Z</dcterms:modified>
</cp:coreProperties>
</file>